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22586" w14:textId="05E78F3C" w:rsidR="00E2294F" w:rsidRPr="00E2294F" w:rsidRDefault="00E2294F" w:rsidP="00E2294F">
      <w:pPr>
        <w:pStyle w:val="Tekstpodstawowy"/>
        <w:spacing w:before="0" w:line="266" w:lineRule="auto"/>
        <w:ind w:left="426" w:right="137" w:firstLine="0"/>
        <w:jc w:val="right"/>
        <w:rPr>
          <w:rFonts w:ascii="Times New Roman" w:hAnsi="Times New Roman" w:cs="Times New Roman"/>
          <w:b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b/>
          <w:w w:val="105"/>
          <w:sz w:val="24"/>
          <w:szCs w:val="24"/>
        </w:rPr>
        <w:t>Opis przedmiotu zamówienia</w:t>
      </w:r>
    </w:p>
    <w:p w14:paraId="704AFE00" w14:textId="77777777" w:rsidR="00E2294F" w:rsidRPr="00E2294F" w:rsidRDefault="00E2294F" w:rsidP="00E42F0B">
      <w:pPr>
        <w:pStyle w:val="Tekstpodstawowy"/>
        <w:spacing w:before="0" w:line="266" w:lineRule="auto"/>
        <w:ind w:left="426" w:right="137" w:firstLine="0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14:paraId="0C31801C" w14:textId="1F6E94B1" w:rsidR="00E42F0B" w:rsidRPr="00E2294F" w:rsidRDefault="00E42F0B" w:rsidP="00E2294F">
      <w:pPr>
        <w:pStyle w:val="Tekstpodstawowy"/>
        <w:numPr>
          <w:ilvl w:val="0"/>
          <w:numId w:val="4"/>
        </w:numPr>
        <w:spacing w:before="0" w:line="266" w:lineRule="auto"/>
        <w:ind w:left="426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w w:val="105"/>
          <w:sz w:val="24"/>
          <w:szCs w:val="24"/>
        </w:rPr>
        <w:t>Czas realizacji umowy: od daty podpisania umowy do 30.06.2027 r.</w:t>
      </w:r>
    </w:p>
    <w:p w14:paraId="30C7CA6B" w14:textId="08ABE690" w:rsidR="00E42F0B" w:rsidRPr="00E2294F" w:rsidRDefault="00E42F0B" w:rsidP="00E2294F">
      <w:pPr>
        <w:pStyle w:val="Tekstpodstawowy"/>
        <w:numPr>
          <w:ilvl w:val="0"/>
          <w:numId w:val="4"/>
        </w:numPr>
        <w:spacing w:before="0" w:line="266" w:lineRule="auto"/>
        <w:ind w:left="426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w w:val="105"/>
          <w:sz w:val="24"/>
          <w:szCs w:val="24"/>
        </w:rPr>
        <w:t xml:space="preserve">Rodzaj umowy: Umowa </w:t>
      </w:r>
      <w:r w:rsidR="003A1519">
        <w:rPr>
          <w:rFonts w:ascii="Times New Roman" w:hAnsi="Times New Roman" w:cs="Times New Roman"/>
          <w:w w:val="105"/>
          <w:sz w:val="24"/>
          <w:szCs w:val="24"/>
        </w:rPr>
        <w:t>sukcesywna</w:t>
      </w:r>
    </w:p>
    <w:p w14:paraId="40CC3ED7" w14:textId="437233F8" w:rsidR="00E42F0B" w:rsidRPr="00E2294F" w:rsidRDefault="00E42F0B" w:rsidP="00E2294F">
      <w:pPr>
        <w:pStyle w:val="Tekstpodstawowy"/>
        <w:numPr>
          <w:ilvl w:val="0"/>
          <w:numId w:val="4"/>
        </w:numPr>
        <w:spacing w:before="0" w:line="266" w:lineRule="auto"/>
        <w:ind w:left="426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w w:val="105"/>
          <w:sz w:val="24"/>
          <w:szCs w:val="24"/>
        </w:rPr>
        <w:t>Zakres umowy:</w:t>
      </w:r>
    </w:p>
    <w:p w14:paraId="51C4E97C" w14:textId="2AF2D5A9" w:rsidR="00E42F0B" w:rsidRPr="00E2294F" w:rsidRDefault="004173A3" w:rsidP="00E2294F">
      <w:pPr>
        <w:pStyle w:val="Tekstpodstawowy"/>
        <w:numPr>
          <w:ilvl w:val="0"/>
          <w:numId w:val="5"/>
        </w:numPr>
        <w:spacing w:before="0" w:line="266" w:lineRule="auto"/>
        <w:ind w:left="851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do </w:t>
      </w:r>
      <w:r w:rsidR="00E42F0B" w:rsidRPr="00E2294F">
        <w:rPr>
          <w:rFonts w:ascii="Times New Roman" w:hAnsi="Times New Roman" w:cs="Times New Roman"/>
          <w:w w:val="105"/>
          <w:sz w:val="24"/>
          <w:szCs w:val="24"/>
        </w:rPr>
        <w:t xml:space="preserve">30 projektów składanych w ramach wniosków aplikacyjnych </w:t>
      </w:r>
    </w:p>
    <w:p w14:paraId="1F632B97" w14:textId="5E3E15DE" w:rsidR="00E42F0B" w:rsidRPr="00E2294F" w:rsidRDefault="00E42F0B" w:rsidP="00E2294F">
      <w:pPr>
        <w:pStyle w:val="Tekstpodstawowy"/>
        <w:numPr>
          <w:ilvl w:val="0"/>
          <w:numId w:val="5"/>
        </w:numPr>
        <w:spacing w:before="0" w:line="266" w:lineRule="auto"/>
        <w:ind w:left="851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w w:val="105"/>
          <w:sz w:val="24"/>
          <w:szCs w:val="24"/>
        </w:rPr>
        <w:t>10 realizowanych projektów</w:t>
      </w:r>
    </w:p>
    <w:p w14:paraId="2762E790" w14:textId="3DA72741" w:rsidR="00E42F0B" w:rsidRDefault="003A1519" w:rsidP="003A1519">
      <w:pPr>
        <w:pStyle w:val="Tekstpodstawowy"/>
        <w:numPr>
          <w:ilvl w:val="0"/>
          <w:numId w:val="4"/>
        </w:numPr>
        <w:spacing w:before="0" w:line="266" w:lineRule="auto"/>
        <w:ind w:left="426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Zamawiający będzie zlecał Wykonawcy usługi sukcesywnie, w przypadku aplikowania o dofinansowanie projektu.</w:t>
      </w:r>
    </w:p>
    <w:p w14:paraId="5099C214" w14:textId="4A21D67A" w:rsidR="003A1519" w:rsidRDefault="003A1519" w:rsidP="003A1519">
      <w:pPr>
        <w:pStyle w:val="Tekstpodstawowy"/>
        <w:numPr>
          <w:ilvl w:val="0"/>
          <w:numId w:val="4"/>
        </w:numPr>
        <w:spacing w:before="0" w:line="266" w:lineRule="auto"/>
        <w:ind w:left="426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Zamawiający rozróżnia projekty inwestycyjne i inne.</w:t>
      </w:r>
    </w:p>
    <w:p w14:paraId="13AE1293" w14:textId="77777777" w:rsidR="003A1519" w:rsidRPr="00E2294F" w:rsidRDefault="003A1519" w:rsidP="003A1519">
      <w:pPr>
        <w:pStyle w:val="Tekstpodstawowy"/>
        <w:spacing w:before="0" w:line="266" w:lineRule="auto"/>
        <w:ind w:left="426" w:right="137" w:firstLine="0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14:paraId="0C621474" w14:textId="160EAEDA" w:rsidR="00E42F0B" w:rsidRPr="00E2294F" w:rsidRDefault="00E42F0B" w:rsidP="00E2294F">
      <w:pPr>
        <w:pStyle w:val="Tekstpodstawowy"/>
        <w:numPr>
          <w:ilvl w:val="0"/>
          <w:numId w:val="6"/>
        </w:numPr>
        <w:spacing w:before="0" w:line="266" w:lineRule="auto"/>
        <w:ind w:left="567" w:right="137"/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b/>
          <w:w w:val="105"/>
          <w:sz w:val="24"/>
          <w:szCs w:val="24"/>
        </w:rPr>
        <w:t xml:space="preserve">Etap aplikowania: </w:t>
      </w:r>
    </w:p>
    <w:p w14:paraId="7E8D8405" w14:textId="77777777" w:rsidR="00801018" w:rsidRPr="00E2294F" w:rsidRDefault="00801018" w:rsidP="00801018">
      <w:pPr>
        <w:pStyle w:val="Tekstpodstawowy"/>
        <w:spacing w:before="0" w:line="266" w:lineRule="auto"/>
        <w:ind w:left="786" w:right="137" w:firstLine="0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14:paraId="3FBEDE23" w14:textId="09A1E931" w:rsidR="00E42F0B" w:rsidRPr="00E2294F" w:rsidRDefault="00E42F0B" w:rsidP="00E2294F">
      <w:pPr>
        <w:pStyle w:val="Tekstpodstawowy"/>
        <w:numPr>
          <w:ilvl w:val="0"/>
          <w:numId w:val="7"/>
        </w:numPr>
        <w:spacing w:before="0" w:line="266" w:lineRule="auto"/>
        <w:ind w:left="567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w w:val="105"/>
          <w:sz w:val="24"/>
          <w:szCs w:val="24"/>
        </w:rPr>
        <w:t>Analiza projektu pod kątem wymogu spełniania zasady DNSH</w:t>
      </w:r>
      <w:r w:rsidR="00801018" w:rsidRPr="00E2294F">
        <w:rPr>
          <w:rFonts w:ascii="Times New Roman" w:hAnsi="Times New Roman" w:cs="Times New Roman"/>
          <w:w w:val="105"/>
          <w:sz w:val="24"/>
          <w:szCs w:val="24"/>
        </w:rPr>
        <w:t xml:space="preserve"> opracowywana będzie zgodnie z wymogami UE, w tym z uwzględnieniem zapisów Podręcznika </w:t>
      </w:r>
      <w:r w:rsidR="00E2294F">
        <w:rPr>
          <w:rFonts w:ascii="Times New Roman" w:hAnsi="Times New Roman" w:cs="Times New Roman"/>
          <w:w w:val="105"/>
          <w:sz w:val="24"/>
          <w:szCs w:val="24"/>
        </w:rPr>
        <w:br/>
      </w:r>
      <w:r w:rsidR="00801018" w:rsidRPr="00E2294F">
        <w:rPr>
          <w:rFonts w:ascii="Times New Roman" w:hAnsi="Times New Roman" w:cs="Times New Roman"/>
          <w:w w:val="105"/>
          <w:sz w:val="24"/>
          <w:szCs w:val="24"/>
        </w:rPr>
        <w:t xml:space="preserve">pn. ”Zgodność przedsięwzięć finansowanych ze środków Unii Europejskiej, w tym realizowanych w ramach Krajowego Planu Odbudowy i Zwiększania Odporności, </w:t>
      </w:r>
      <w:r w:rsidR="00E2294F">
        <w:rPr>
          <w:rFonts w:ascii="Times New Roman" w:hAnsi="Times New Roman" w:cs="Times New Roman"/>
          <w:w w:val="105"/>
          <w:sz w:val="24"/>
          <w:szCs w:val="24"/>
        </w:rPr>
        <w:br/>
      </w:r>
      <w:r w:rsidR="00801018" w:rsidRPr="00E2294F">
        <w:rPr>
          <w:rFonts w:ascii="Times New Roman" w:hAnsi="Times New Roman" w:cs="Times New Roman"/>
          <w:w w:val="105"/>
          <w:sz w:val="24"/>
          <w:szCs w:val="24"/>
        </w:rPr>
        <w:t>z zasadą „nie czyń znaczącej szkody” – zasadą DNSH”</w:t>
      </w:r>
      <w:r w:rsidR="0012298B" w:rsidRPr="00E2294F">
        <w:rPr>
          <w:rFonts w:ascii="Times New Roman" w:hAnsi="Times New Roman" w:cs="Times New Roman"/>
          <w:w w:val="105"/>
          <w:sz w:val="24"/>
          <w:szCs w:val="24"/>
        </w:rPr>
        <w:t>;</w:t>
      </w:r>
    </w:p>
    <w:p w14:paraId="4173900F" w14:textId="4EB8A033" w:rsidR="00E42F0B" w:rsidRPr="00E2294F" w:rsidRDefault="00E42F0B" w:rsidP="00E2294F">
      <w:pPr>
        <w:pStyle w:val="Tekstpodstawowy"/>
        <w:numPr>
          <w:ilvl w:val="0"/>
          <w:numId w:val="7"/>
        </w:numPr>
        <w:spacing w:before="0" w:line="266" w:lineRule="auto"/>
        <w:ind w:left="567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w w:val="105"/>
          <w:sz w:val="24"/>
          <w:szCs w:val="24"/>
        </w:rPr>
        <w:t>Opracowanie opisów we wniosku aplikacyjnym oraz załączników dotyczących realizacji zasady DNSH i wytycznych środowiskowych</w:t>
      </w:r>
      <w:r w:rsidR="0012298B" w:rsidRPr="00E2294F">
        <w:rPr>
          <w:rFonts w:ascii="Times New Roman" w:hAnsi="Times New Roman" w:cs="Times New Roman"/>
          <w:w w:val="105"/>
          <w:sz w:val="24"/>
          <w:szCs w:val="24"/>
        </w:rPr>
        <w:t>:</w:t>
      </w:r>
    </w:p>
    <w:p w14:paraId="0D4D3CC2" w14:textId="77777777" w:rsidR="004173A3" w:rsidRDefault="004173A3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096F16" w14:textId="063DD62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Zgodność z zasadą DNSH, oceniana będzie pod kątem wpływu na środowisko </w:t>
      </w:r>
      <w:r w:rsidRPr="00CE7461">
        <w:rPr>
          <w:rFonts w:ascii="Times New Roman" w:eastAsia="Calibri" w:hAnsi="Times New Roman" w:cs="Times New Roman"/>
          <w:sz w:val="24"/>
          <w:szCs w:val="24"/>
        </w:rPr>
        <w:br/>
        <w:t>i nie wyrządzania znaczących szkód w następujących obszarach:</w:t>
      </w:r>
    </w:p>
    <w:p w14:paraId="22F7682E" w14:textId="77777777" w:rsidR="00CE7461" w:rsidRPr="00CE7461" w:rsidRDefault="00CE7461" w:rsidP="00CE7461">
      <w:pPr>
        <w:widowControl/>
        <w:numPr>
          <w:ilvl w:val="0"/>
          <w:numId w:val="9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Łagodzenie zmian klimatu; </w:t>
      </w:r>
    </w:p>
    <w:p w14:paraId="086479D1" w14:textId="77777777" w:rsidR="00CE7461" w:rsidRPr="00CE7461" w:rsidRDefault="00CE7461" w:rsidP="00CE7461">
      <w:pPr>
        <w:widowControl/>
        <w:numPr>
          <w:ilvl w:val="0"/>
          <w:numId w:val="9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Adaptacja do zmian klimatu; </w:t>
      </w:r>
    </w:p>
    <w:p w14:paraId="11A1F6E2" w14:textId="77777777" w:rsidR="00CE7461" w:rsidRPr="00CE7461" w:rsidRDefault="00CE7461" w:rsidP="00CE7461">
      <w:pPr>
        <w:widowControl/>
        <w:numPr>
          <w:ilvl w:val="0"/>
          <w:numId w:val="9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Zrównoważone wykorzystywanie i ochrona zasobów wodnych i morskich; </w:t>
      </w:r>
    </w:p>
    <w:p w14:paraId="0D88F92C" w14:textId="77777777" w:rsidR="00CE7461" w:rsidRPr="00CE7461" w:rsidRDefault="00CE7461" w:rsidP="00CE7461">
      <w:pPr>
        <w:widowControl/>
        <w:numPr>
          <w:ilvl w:val="0"/>
          <w:numId w:val="9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Gospodarka o obiegu zamkniętym, w tym zapobieganie powstawaniu odpadów </w:t>
      </w:r>
      <w:r w:rsidRPr="00CE7461">
        <w:rPr>
          <w:rFonts w:ascii="Times New Roman" w:eastAsia="Calibri" w:hAnsi="Times New Roman" w:cs="Times New Roman"/>
          <w:sz w:val="24"/>
          <w:szCs w:val="24"/>
        </w:rPr>
        <w:br/>
        <w:t xml:space="preserve">i recykling; </w:t>
      </w:r>
    </w:p>
    <w:p w14:paraId="5ACBC1E2" w14:textId="77777777" w:rsidR="00CE7461" w:rsidRPr="00CE7461" w:rsidRDefault="00CE7461" w:rsidP="00CE7461">
      <w:pPr>
        <w:widowControl/>
        <w:numPr>
          <w:ilvl w:val="0"/>
          <w:numId w:val="9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Zapobieganie zanieczyszczeniom powietrza, wody lub gleby </w:t>
      </w:r>
    </w:p>
    <w:p w14:paraId="55D9DE15" w14:textId="77777777" w:rsidR="00CE7461" w:rsidRPr="00CE7461" w:rsidRDefault="00CE7461" w:rsidP="00CE7461">
      <w:pPr>
        <w:widowControl/>
        <w:numPr>
          <w:ilvl w:val="0"/>
          <w:numId w:val="9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Ochrona i odbudowa bioróżnorodności i ekosystemów.</w:t>
      </w:r>
    </w:p>
    <w:p w14:paraId="2229A372" w14:textId="7777777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7021C2" w14:textId="7777777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Ocena przebiegała będzie w następujących trzech etapach:</w:t>
      </w:r>
    </w:p>
    <w:p w14:paraId="12CBE50C" w14:textId="7777777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Etap 1</w:t>
      </w:r>
      <w:r w:rsidRPr="00CE74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E7461">
        <w:rPr>
          <w:rFonts w:ascii="Times New Roman" w:eastAsia="Calibri" w:hAnsi="Times New Roman" w:cs="Times New Roman"/>
          <w:sz w:val="24"/>
          <w:szCs w:val="24"/>
        </w:rPr>
        <w:t>- polegający na wykonaniu wstępnej oceny, czy planowane/wykonane działanie podlega zasadzie DNSH.</w:t>
      </w:r>
    </w:p>
    <w:p w14:paraId="331EC178" w14:textId="40FB6E2A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Etap 2</w:t>
      </w:r>
      <w:r w:rsidRPr="00CE74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- tzw. screening, polegający na wykonaniu wstępnej oceny, czy planowany/wykonany projekt może mieć przewidywalny negatywny wpływ na któryś z celów środowiskowych </w:t>
      </w:r>
      <w:r w:rsidR="004173A3">
        <w:rPr>
          <w:rFonts w:ascii="Times New Roman" w:eastAsia="Calibri" w:hAnsi="Times New Roman" w:cs="Times New Roman"/>
          <w:sz w:val="24"/>
          <w:szCs w:val="24"/>
        </w:rPr>
        <w:br/>
      </w: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(tzw. lista kontrolna), zrealizowany w postaci zestawienia tabelarycznego. </w:t>
      </w:r>
    </w:p>
    <w:p w14:paraId="3DF0F6B4" w14:textId="08BE1CD3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Etap 3</w:t>
      </w:r>
      <w:r w:rsidRPr="00CE74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- właściwa ocena DNSH w odniesieniu do każdego celu środowiskowego określonego </w:t>
      </w:r>
      <w:r w:rsidR="004173A3">
        <w:rPr>
          <w:rFonts w:ascii="Times New Roman" w:eastAsia="Calibri" w:hAnsi="Times New Roman" w:cs="Times New Roman"/>
          <w:sz w:val="24"/>
          <w:szCs w:val="24"/>
        </w:rPr>
        <w:br/>
      </w: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w art. 17 rozporządzenia o taksonomii (ocena merytoryczna) - w przypadku zaznaczenia </w:t>
      </w:r>
      <w:r w:rsidRPr="00CE7461">
        <w:rPr>
          <w:rFonts w:ascii="Times New Roman" w:eastAsia="Calibri" w:hAnsi="Times New Roman" w:cs="Times New Roman"/>
          <w:sz w:val="24"/>
          <w:szCs w:val="24"/>
        </w:rPr>
        <w:br/>
        <w:t xml:space="preserve">na liście kontrolnej odpowiedzi „tak” dla danego celu środowiskowego. Ocena merytoryczna realizowana jest w postaci zestawienia tabelarycznego. </w:t>
      </w:r>
    </w:p>
    <w:p w14:paraId="6035369F" w14:textId="7777777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7D6CCB" w14:textId="6720A6DB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W przypadku zidentyfikowania potencjalnych zagrożeń dla zgodności z zasadą DNSH, powinny zostać zaproponowane niezbędne środki zapobiegawcze i/lub łagodzące, niezbędne dla wdrożenia w celu zapobiegania i kompensowania wszelkich znaczących szkód w odniesieniu do sześciu celów zasady DNSH. Po szczegółowej weryfikacji dokumentacji Zamawiającego, w tym </w:t>
      </w:r>
      <w:r w:rsidRPr="00CE7461">
        <w:rPr>
          <w:rFonts w:ascii="Times New Roman" w:eastAsia="Calibri" w:hAnsi="Times New Roman" w:cs="Times New Roman"/>
          <w:sz w:val="24"/>
          <w:szCs w:val="24"/>
        </w:rPr>
        <w:lastRenderedPageBreak/>
        <w:t>dokumentacji przetargowej dotyczącej realizacji projektów, Wykonawca przedstawi Zamawiającemu szczegółowe informacje dotyczące zgodności projektów z zasadą DNSH oraz wymagań do spełnienia przez Zamawiającego.</w:t>
      </w:r>
    </w:p>
    <w:p w14:paraId="0AC38B54" w14:textId="7777777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C4D86E" w14:textId="7777777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Zamawiający wymaga sporządzenia Oceny dla projektów, w przypadku których Zamawiający będzie składał wnioski o takie dofinansowanie w ramach Krajowego Planu Odbudowy, pod kątem zgodności z zasadą DNSH.</w:t>
      </w:r>
    </w:p>
    <w:p w14:paraId="3CAFAF4E" w14:textId="7777777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E517C8" w14:textId="00647CC9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W przypadku zidentyfikowania potencjalnych zagrożeń dla zgodności z zasadą DNSH, Wykonawca zaproponuje niezbędne środki zapobiegawcze i/lub łagodzące, które zostaną wdrożone w celu zapobiegania i kompensowania wszelkich znaczących szkód w odniesieniu </w:t>
      </w:r>
      <w:r w:rsidR="004173A3">
        <w:rPr>
          <w:rFonts w:ascii="Times New Roman" w:eastAsia="Calibri" w:hAnsi="Times New Roman" w:cs="Times New Roman"/>
          <w:sz w:val="24"/>
          <w:szCs w:val="24"/>
        </w:rPr>
        <w:br/>
      </w:r>
      <w:r w:rsidRPr="00CE7461">
        <w:rPr>
          <w:rFonts w:ascii="Times New Roman" w:eastAsia="Calibri" w:hAnsi="Times New Roman" w:cs="Times New Roman"/>
          <w:sz w:val="24"/>
          <w:szCs w:val="24"/>
        </w:rPr>
        <w:t>do sześciu celów zasady DNSH.</w:t>
      </w:r>
    </w:p>
    <w:p w14:paraId="01CE2256" w14:textId="7777777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07E614" w14:textId="7777777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Wykonawca zobowiązany jest do wsparcia doradczego Zamawiającego w zakresie zgodnym </w:t>
      </w:r>
    </w:p>
    <w:p w14:paraId="361266E2" w14:textId="7777777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z przedmiotem niniejszego zamówienia na etapie procesu negocjacji projektów.</w:t>
      </w:r>
    </w:p>
    <w:p w14:paraId="7B01BFDE" w14:textId="77777777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2AAAB4" w14:textId="2A13CBFD" w:rsidR="00CE7461" w:rsidRPr="00CE7461" w:rsidRDefault="00CE7461" w:rsidP="00CE7461">
      <w:pPr>
        <w:widowControl/>
        <w:autoSpaceDE/>
        <w:autoSpaceDN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Ostateczna wersja Oceny projektów pod kątem zgodności z zasadą DNSH powinna </w:t>
      </w:r>
      <w:r w:rsidR="004173A3">
        <w:rPr>
          <w:rFonts w:ascii="Times New Roman" w:eastAsia="Calibri" w:hAnsi="Times New Roman" w:cs="Times New Roman"/>
          <w:sz w:val="24"/>
          <w:szCs w:val="24"/>
        </w:rPr>
        <w:br/>
      </w: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być opracowana w języku polskim i mieć następującą strukturę: </w:t>
      </w:r>
    </w:p>
    <w:p w14:paraId="38E36307" w14:textId="77777777" w:rsidR="00CE7461" w:rsidRPr="00CE7461" w:rsidRDefault="00CE7461" w:rsidP="00CE7461">
      <w:pPr>
        <w:widowControl/>
        <w:numPr>
          <w:ilvl w:val="0"/>
          <w:numId w:val="10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krótkie streszczenie Oceny w języku niespecjalistycznym, zawierające najważniejsze ustalenia i wnioski, w języku polskim;</w:t>
      </w:r>
    </w:p>
    <w:p w14:paraId="065AE0C2" w14:textId="77777777" w:rsidR="00CE7461" w:rsidRPr="00CE7461" w:rsidRDefault="00CE7461" w:rsidP="00CE7461">
      <w:pPr>
        <w:widowControl/>
        <w:numPr>
          <w:ilvl w:val="0"/>
          <w:numId w:val="10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spis treści;</w:t>
      </w:r>
    </w:p>
    <w:p w14:paraId="676D2474" w14:textId="77777777" w:rsidR="00CE7461" w:rsidRPr="00CE7461" w:rsidRDefault="00CE7461" w:rsidP="00CE7461">
      <w:pPr>
        <w:widowControl/>
        <w:numPr>
          <w:ilvl w:val="0"/>
          <w:numId w:val="10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wyjaśnienia terminologii i użytych skrótów (słowniczek);</w:t>
      </w:r>
    </w:p>
    <w:p w14:paraId="611C55E6" w14:textId="77777777" w:rsidR="00CE7461" w:rsidRPr="00CE7461" w:rsidRDefault="00CE7461" w:rsidP="00CE7461">
      <w:pPr>
        <w:widowControl/>
        <w:numPr>
          <w:ilvl w:val="0"/>
          <w:numId w:val="10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wprowadzenie;</w:t>
      </w:r>
    </w:p>
    <w:p w14:paraId="171837A4" w14:textId="77777777" w:rsidR="00CE7461" w:rsidRPr="00CE7461" w:rsidRDefault="00CE7461" w:rsidP="00CE7461">
      <w:pPr>
        <w:widowControl/>
        <w:numPr>
          <w:ilvl w:val="0"/>
          <w:numId w:val="10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skrócony opis wybranej i zastosowanej metodologii, a także źródła informacji wykorzystywane w badaniu;</w:t>
      </w:r>
    </w:p>
    <w:p w14:paraId="171B5550" w14:textId="77777777" w:rsidR="00CE7461" w:rsidRPr="00CE7461" w:rsidRDefault="00CE7461" w:rsidP="00CE7461">
      <w:pPr>
        <w:widowControl/>
        <w:numPr>
          <w:ilvl w:val="0"/>
          <w:numId w:val="10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analiza stanu bieżącego;</w:t>
      </w:r>
    </w:p>
    <w:p w14:paraId="0EA4A386" w14:textId="77777777" w:rsidR="00CE7461" w:rsidRPr="00CE7461" w:rsidRDefault="00CE7461" w:rsidP="00CE7461">
      <w:pPr>
        <w:widowControl/>
        <w:numPr>
          <w:ilvl w:val="0"/>
          <w:numId w:val="10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opis wyników przeprowadzonych analiz/ocen wraz z wytycznymi;</w:t>
      </w:r>
    </w:p>
    <w:p w14:paraId="5D220DC4" w14:textId="77777777" w:rsidR="00CE7461" w:rsidRPr="00CE7461" w:rsidRDefault="00CE7461" w:rsidP="00CE7461">
      <w:pPr>
        <w:widowControl/>
        <w:numPr>
          <w:ilvl w:val="0"/>
          <w:numId w:val="10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 xml:space="preserve">zaproponowane niezbędne środki zapobiegawcze i/lub łagodzące, niezbędne dla wdrożenia w celu zapobiegania i kompensowania wszelkich znaczących szkód </w:t>
      </w:r>
      <w:r w:rsidRPr="00CE7461">
        <w:rPr>
          <w:rFonts w:ascii="Times New Roman" w:eastAsia="Calibri" w:hAnsi="Times New Roman" w:cs="Times New Roman"/>
          <w:sz w:val="24"/>
          <w:szCs w:val="24"/>
        </w:rPr>
        <w:br/>
        <w:t>w odniesieniu do sześciu celów zasady DNSH,</w:t>
      </w:r>
    </w:p>
    <w:p w14:paraId="7E76F9FB" w14:textId="77777777" w:rsidR="00CE7461" w:rsidRPr="00CE7461" w:rsidRDefault="00CE7461" w:rsidP="00CE7461">
      <w:pPr>
        <w:widowControl/>
        <w:numPr>
          <w:ilvl w:val="0"/>
          <w:numId w:val="10"/>
        </w:numPr>
        <w:autoSpaceDE/>
        <w:autoSpaceDN/>
        <w:spacing w:after="16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opracowanie deklaracji zgodności z DNSH.</w:t>
      </w:r>
    </w:p>
    <w:p w14:paraId="18446460" w14:textId="356113F6" w:rsidR="00E42F0B" w:rsidRPr="00E2294F" w:rsidRDefault="00CE7461" w:rsidP="00CE7461">
      <w:pPr>
        <w:pStyle w:val="Tekstpodstawowy"/>
        <w:spacing w:before="0" w:line="266" w:lineRule="auto"/>
        <w:ind w:left="567" w:right="137" w:firstLine="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CE7461">
        <w:rPr>
          <w:rFonts w:ascii="Times New Roman" w:eastAsia="Calibri" w:hAnsi="Times New Roman" w:cs="Times New Roman"/>
          <w:sz w:val="24"/>
          <w:szCs w:val="24"/>
        </w:rPr>
        <w:t>Wszystkie wykresy, mapki, schematy, zdjęcia itd. wykorzystane w dostarczonych dokumentach w celu realizacji przedmiotu zamówienia Wykonawca przekaże Zamawiającemu również w edytowalnych plikach źródłowych – nie tylko w treści dokumentów.</w:t>
      </w:r>
    </w:p>
    <w:p w14:paraId="394F2F66" w14:textId="6AAE0B3A" w:rsidR="00801018" w:rsidRPr="00E2294F" w:rsidRDefault="00801018" w:rsidP="00E2294F">
      <w:pPr>
        <w:pStyle w:val="Tekstpodstawowy"/>
        <w:numPr>
          <w:ilvl w:val="0"/>
          <w:numId w:val="7"/>
        </w:numPr>
        <w:spacing w:before="0" w:line="266" w:lineRule="auto"/>
        <w:ind w:left="567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w w:val="105"/>
          <w:sz w:val="24"/>
          <w:szCs w:val="24"/>
        </w:rPr>
        <w:t>Opracowanie odpowiedzi, wyjaśnień, uzupełnień opisów dotyczących realizacji zasady DNSH i wytycznych środowiskowych</w:t>
      </w:r>
      <w:r w:rsidR="004173A3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E8D9E07" w14:textId="77777777" w:rsidR="00E42F0B" w:rsidRPr="00E2294F" w:rsidRDefault="00E42F0B" w:rsidP="00E42F0B">
      <w:pPr>
        <w:pStyle w:val="Tekstpodstawowy"/>
        <w:spacing w:before="0" w:line="266" w:lineRule="auto"/>
        <w:ind w:left="426" w:right="137" w:firstLine="0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14:paraId="56914EE0" w14:textId="4BE24E10" w:rsidR="00E42F0B" w:rsidRPr="00E2294F" w:rsidRDefault="00E42F0B" w:rsidP="00E2294F">
      <w:pPr>
        <w:pStyle w:val="Tekstpodstawowy"/>
        <w:numPr>
          <w:ilvl w:val="0"/>
          <w:numId w:val="6"/>
        </w:numPr>
        <w:spacing w:before="0" w:line="266" w:lineRule="auto"/>
        <w:ind w:left="567" w:right="137"/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b/>
          <w:w w:val="105"/>
          <w:sz w:val="24"/>
          <w:szCs w:val="24"/>
        </w:rPr>
        <w:t>Etap realizacji projektu:</w:t>
      </w:r>
    </w:p>
    <w:p w14:paraId="0A647B7E" w14:textId="77777777" w:rsidR="00801018" w:rsidRPr="00E2294F" w:rsidRDefault="00801018" w:rsidP="00801018">
      <w:pPr>
        <w:pStyle w:val="Tekstpodstawowy"/>
        <w:spacing w:before="0" w:line="266" w:lineRule="auto"/>
        <w:ind w:left="786" w:right="137" w:firstLine="0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14:paraId="045A482D" w14:textId="31F1B0F3" w:rsidR="00801018" w:rsidRPr="00E2294F" w:rsidRDefault="00801018" w:rsidP="00E2294F">
      <w:pPr>
        <w:pStyle w:val="Tekstpodstawowy"/>
        <w:numPr>
          <w:ilvl w:val="0"/>
          <w:numId w:val="8"/>
        </w:numPr>
        <w:spacing w:before="0" w:line="266" w:lineRule="auto"/>
        <w:ind w:left="567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w w:val="105"/>
          <w:sz w:val="24"/>
          <w:szCs w:val="24"/>
        </w:rPr>
        <w:t xml:space="preserve">Opracowanie dokumentacji sprawozdawczej wymaganej regulaminem danego naboru i ogólnymi wytycznymi programu przygotowanej zgodnie z wymogami UE, w tym </w:t>
      </w:r>
      <w:r w:rsidR="004173A3">
        <w:rPr>
          <w:rFonts w:ascii="Times New Roman" w:hAnsi="Times New Roman" w:cs="Times New Roman"/>
          <w:w w:val="105"/>
          <w:sz w:val="24"/>
          <w:szCs w:val="24"/>
        </w:rPr>
        <w:br/>
      </w:r>
      <w:r w:rsidRPr="00E2294F">
        <w:rPr>
          <w:rFonts w:ascii="Times New Roman" w:hAnsi="Times New Roman" w:cs="Times New Roman"/>
          <w:w w:val="105"/>
          <w:sz w:val="24"/>
          <w:szCs w:val="24"/>
        </w:rPr>
        <w:t>z uwzględnieniem zapisów Podręcznika pn. ”Zgodność przedsięwzięć finansowanych ze środków Unii Europejskiej, w tym realizowanych w ramach Krajowego Planu Odbudowy i Zwiększania Odporności, z zasadą „nie czyń znaczącej szkody” – zasadą DNSH”;</w:t>
      </w:r>
    </w:p>
    <w:p w14:paraId="55FA2E06" w14:textId="7969A9F7" w:rsidR="00801018" w:rsidRPr="00E2294F" w:rsidRDefault="00801018" w:rsidP="00E2294F">
      <w:pPr>
        <w:pStyle w:val="Tekstpodstawowy"/>
        <w:numPr>
          <w:ilvl w:val="0"/>
          <w:numId w:val="8"/>
        </w:numPr>
        <w:spacing w:before="0" w:line="266" w:lineRule="auto"/>
        <w:ind w:left="567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w w:val="105"/>
          <w:sz w:val="24"/>
          <w:szCs w:val="24"/>
        </w:rPr>
        <w:lastRenderedPageBreak/>
        <w:t>Opracowanie odpowiedzi, wyjaśnień, uzupełnień opisów dotyczących realizacji zasady DNSH;</w:t>
      </w:r>
    </w:p>
    <w:p w14:paraId="714E4FAD" w14:textId="6E64D1E8" w:rsidR="00E42F0B" w:rsidRPr="00E2294F" w:rsidRDefault="00801018" w:rsidP="00E2294F">
      <w:pPr>
        <w:pStyle w:val="Tekstpodstawowy"/>
        <w:numPr>
          <w:ilvl w:val="0"/>
          <w:numId w:val="8"/>
        </w:numPr>
        <w:spacing w:before="0" w:line="266" w:lineRule="auto"/>
        <w:ind w:left="567" w:right="13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E2294F">
        <w:rPr>
          <w:rFonts w:ascii="Times New Roman" w:hAnsi="Times New Roman" w:cs="Times New Roman"/>
          <w:w w:val="105"/>
          <w:sz w:val="24"/>
          <w:szCs w:val="24"/>
        </w:rPr>
        <w:t>Opracowanie wytycznych do przygotowania i weryfikacja</w:t>
      </w:r>
      <w:r w:rsidR="00E42F0B" w:rsidRPr="00E2294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E2294F">
        <w:rPr>
          <w:rFonts w:ascii="Times New Roman" w:hAnsi="Times New Roman" w:cs="Times New Roman"/>
          <w:w w:val="105"/>
          <w:sz w:val="24"/>
          <w:szCs w:val="24"/>
        </w:rPr>
        <w:t>dokumentacji</w:t>
      </w:r>
      <w:r w:rsidR="00E42F0B" w:rsidRPr="00E2294F">
        <w:rPr>
          <w:rFonts w:ascii="Times New Roman" w:hAnsi="Times New Roman" w:cs="Times New Roman"/>
          <w:w w:val="105"/>
          <w:sz w:val="24"/>
          <w:szCs w:val="24"/>
        </w:rPr>
        <w:t>, gromadzon</w:t>
      </w:r>
      <w:r w:rsidRPr="00E2294F">
        <w:rPr>
          <w:rFonts w:ascii="Times New Roman" w:hAnsi="Times New Roman" w:cs="Times New Roman"/>
          <w:w w:val="105"/>
          <w:sz w:val="24"/>
          <w:szCs w:val="24"/>
        </w:rPr>
        <w:t>ej</w:t>
      </w:r>
      <w:r w:rsidR="00E42F0B" w:rsidRPr="00E2294F">
        <w:rPr>
          <w:rFonts w:ascii="Times New Roman" w:hAnsi="Times New Roman" w:cs="Times New Roman"/>
          <w:w w:val="105"/>
          <w:sz w:val="24"/>
          <w:szCs w:val="24"/>
        </w:rPr>
        <w:t xml:space="preserve"> w celu potwierdzenia spełnienia zasady DNSH w całym cyklu życia projektu, </w:t>
      </w:r>
      <w:bookmarkStart w:id="0" w:name="_Hlk177993620"/>
      <w:r w:rsidR="00E42F0B" w:rsidRPr="00E2294F">
        <w:rPr>
          <w:rFonts w:ascii="Times New Roman" w:hAnsi="Times New Roman" w:cs="Times New Roman"/>
          <w:w w:val="105"/>
          <w:sz w:val="24"/>
          <w:szCs w:val="24"/>
        </w:rPr>
        <w:t xml:space="preserve">opracowywana będzie zgodnie z wymogami UE, w tym z uwzględnieniem zapisów Podręcznika pn. ”Zgodność przedsięwzięć finansowanych ze środków Unii Europejskiej, w tym realizowanych w ramach Krajowego Planu Odbudowy </w:t>
      </w:r>
      <w:r w:rsidR="004173A3">
        <w:rPr>
          <w:rFonts w:ascii="Times New Roman" w:hAnsi="Times New Roman" w:cs="Times New Roman"/>
          <w:w w:val="105"/>
          <w:sz w:val="24"/>
          <w:szCs w:val="24"/>
        </w:rPr>
        <w:br/>
      </w:r>
      <w:r w:rsidR="00E42F0B" w:rsidRPr="00E2294F">
        <w:rPr>
          <w:rFonts w:ascii="Times New Roman" w:hAnsi="Times New Roman" w:cs="Times New Roman"/>
          <w:w w:val="105"/>
          <w:sz w:val="24"/>
          <w:szCs w:val="24"/>
        </w:rPr>
        <w:t>i Zwiększania Odporności, z zasadą „nie czyń znaczącej szkody” – zasadą DNSH”</w:t>
      </w:r>
      <w:bookmarkEnd w:id="0"/>
      <w:r w:rsidR="003A1519">
        <w:rPr>
          <w:rFonts w:ascii="Times New Roman" w:hAnsi="Times New Roman" w:cs="Times New Roman"/>
          <w:w w:val="105"/>
          <w:sz w:val="24"/>
          <w:szCs w:val="24"/>
        </w:rPr>
        <w:t>.</w:t>
      </w:r>
      <w:bookmarkStart w:id="1" w:name="_GoBack"/>
      <w:bookmarkEnd w:id="1"/>
    </w:p>
    <w:p w14:paraId="7E2C2EF6" w14:textId="77777777" w:rsidR="00E45D01" w:rsidRPr="00E2294F" w:rsidRDefault="00E45D01">
      <w:pPr>
        <w:rPr>
          <w:rFonts w:ascii="Times New Roman" w:hAnsi="Times New Roman" w:cs="Times New Roman"/>
          <w:sz w:val="24"/>
          <w:szCs w:val="24"/>
        </w:rPr>
        <w:sectPr w:rsidR="00E45D01" w:rsidRPr="00E2294F" w:rsidSect="004173A3">
          <w:headerReference w:type="default" r:id="rId7"/>
          <w:pgSz w:w="11910" w:h="16840"/>
          <w:pgMar w:top="993" w:right="1300" w:bottom="1276" w:left="1300" w:header="858" w:footer="0" w:gutter="0"/>
          <w:cols w:space="708"/>
        </w:sectPr>
      </w:pPr>
    </w:p>
    <w:p w14:paraId="62A8C5E3" w14:textId="77777777" w:rsidR="00E45D01" w:rsidRPr="00E2294F" w:rsidRDefault="00E45D01">
      <w:pPr>
        <w:pStyle w:val="Tekstpodstawowy"/>
        <w:spacing w:before="90"/>
        <w:ind w:left="0" w:firstLine="0"/>
        <w:rPr>
          <w:rFonts w:ascii="Times New Roman" w:hAnsi="Times New Roman" w:cs="Times New Roman"/>
          <w:sz w:val="24"/>
          <w:szCs w:val="24"/>
        </w:rPr>
      </w:pPr>
    </w:p>
    <w:sectPr w:rsidR="00E45D01" w:rsidRPr="00E2294F" w:rsidSect="004173A3">
      <w:pgSz w:w="11910" w:h="16840"/>
      <w:pgMar w:top="1135" w:right="1300" w:bottom="1560" w:left="1300" w:header="85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24BC5" w14:textId="77777777" w:rsidR="00F27B34" w:rsidRDefault="00F27B34">
      <w:r>
        <w:separator/>
      </w:r>
    </w:p>
  </w:endnote>
  <w:endnote w:type="continuationSeparator" w:id="0">
    <w:p w14:paraId="18C6BCE7" w14:textId="77777777" w:rsidR="00F27B34" w:rsidRDefault="00F2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4A994" w14:textId="77777777" w:rsidR="00F27B34" w:rsidRDefault="00F27B34">
      <w:r>
        <w:separator/>
      </w:r>
    </w:p>
  </w:footnote>
  <w:footnote w:type="continuationSeparator" w:id="0">
    <w:p w14:paraId="5E79B7F1" w14:textId="77777777" w:rsidR="00F27B34" w:rsidRDefault="00F27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5C5EA" w14:textId="72508EDF" w:rsidR="00E45D01" w:rsidRDefault="00E45D01">
    <w:pPr>
      <w:pStyle w:val="Tekstpodstawowy"/>
      <w:spacing w:before="0" w:line="14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6871"/>
    <w:multiLevelType w:val="hybridMultilevel"/>
    <w:tmpl w:val="0780F67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745AE7"/>
    <w:multiLevelType w:val="hybridMultilevel"/>
    <w:tmpl w:val="35882A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0F80DCD"/>
    <w:multiLevelType w:val="hybridMultilevel"/>
    <w:tmpl w:val="B53C5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44030"/>
    <w:multiLevelType w:val="hybridMultilevel"/>
    <w:tmpl w:val="8BCEEB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22272BC"/>
    <w:multiLevelType w:val="hybridMultilevel"/>
    <w:tmpl w:val="D24C6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7794C52"/>
    <w:multiLevelType w:val="hybridMultilevel"/>
    <w:tmpl w:val="5CAA6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72BD5"/>
    <w:multiLevelType w:val="hybridMultilevel"/>
    <w:tmpl w:val="A9FC93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6320D"/>
    <w:multiLevelType w:val="hybridMultilevel"/>
    <w:tmpl w:val="7A42D5FE"/>
    <w:lvl w:ilvl="0" w:tplc="7E8658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3D56924"/>
    <w:multiLevelType w:val="hybridMultilevel"/>
    <w:tmpl w:val="F5F8AFC4"/>
    <w:lvl w:ilvl="0" w:tplc="E16818BC">
      <w:start w:val="1"/>
      <w:numFmt w:val="decimal"/>
      <w:lvlText w:val="%1."/>
      <w:lvlJc w:val="left"/>
      <w:pPr>
        <w:ind w:left="836" w:hanging="360"/>
      </w:pPr>
      <w:rPr>
        <w:rFonts w:ascii="Times New Roman" w:eastAsia="Microsoft Sans Serif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 w:tplc="666A6096">
      <w:start w:val="1"/>
      <w:numFmt w:val="lowerLetter"/>
      <w:lvlText w:val="%2."/>
      <w:lvlJc w:val="left"/>
      <w:pPr>
        <w:ind w:left="1556" w:hanging="360"/>
      </w:pPr>
      <w:rPr>
        <w:rFonts w:ascii="Times New Roman" w:eastAsia="Microsoft Sans Serif" w:hAnsi="Times New Roman" w:cs="Times New Roman" w:hint="default"/>
        <w:b w:val="0"/>
        <w:bCs w:val="0"/>
        <w:i w:val="0"/>
        <w:iCs w:val="0"/>
        <w:spacing w:val="-1"/>
        <w:w w:val="98"/>
        <w:sz w:val="24"/>
        <w:szCs w:val="24"/>
        <w:lang w:val="pl-PL" w:eastAsia="en-US" w:bidi="ar-SA"/>
      </w:rPr>
    </w:lvl>
    <w:lvl w:ilvl="2" w:tplc="0F7ECC06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B364878E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FB7666A6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604CB7A6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DD4E8306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E80E1408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BCD0F8A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06A0536"/>
    <w:multiLevelType w:val="hybridMultilevel"/>
    <w:tmpl w:val="30C0C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D01"/>
    <w:rsid w:val="00084DAB"/>
    <w:rsid w:val="000C7BA9"/>
    <w:rsid w:val="000E1EBC"/>
    <w:rsid w:val="0012298B"/>
    <w:rsid w:val="001727AE"/>
    <w:rsid w:val="00194BC5"/>
    <w:rsid w:val="003A1519"/>
    <w:rsid w:val="003F0595"/>
    <w:rsid w:val="004173A3"/>
    <w:rsid w:val="00485CF3"/>
    <w:rsid w:val="00521F27"/>
    <w:rsid w:val="005439DD"/>
    <w:rsid w:val="0060419C"/>
    <w:rsid w:val="00645DBB"/>
    <w:rsid w:val="006D1BBD"/>
    <w:rsid w:val="006F7DF7"/>
    <w:rsid w:val="007C4988"/>
    <w:rsid w:val="00801018"/>
    <w:rsid w:val="008209BC"/>
    <w:rsid w:val="00876F4A"/>
    <w:rsid w:val="00906B7A"/>
    <w:rsid w:val="00941C72"/>
    <w:rsid w:val="009C76E4"/>
    <w:rsid w:val="00BE26B6"/>
    <w:rsid w:val="00C77B5D"/>
    <w:rsid w:val="00CD2A71"/>
    <w:rsid w:val="00CE7461"/>
    <w:rsid w:val="00E2294F"/>
    <w:rsid w:val="00E42F0B"/>
    <w:rsid w:val="00E45D01"/>
    <w:rsid w:val="00EF37BF"/>
    <w:rsid w:val="00F27B34"/>
    <w:rsid w:val="00F3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4594A"/>
  <w15:docId w15:val="{9AAC5E8F-7107-41B3-A50C-1A903905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8"/>
      <w:ind w:left="1555" w:hanging="359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88"/>
      <w:ind w:left="1555" w:hanging="35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C49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988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C49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988"/>
    <w:rPr>
      <w:rFonts w:ascii="Microsoft Sans Serif" w:eastAsia="Microsoft Sans Serif" w:hAnsi="Microsoft Sans Serif" w:cs="Microsoft Sans Serif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1C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1C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1C72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C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C72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C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C72"/>
    <w:rPr>
      <w:rFonts w:ascii="Segoe UI" w:eastAsia="Microsoft Sans Serif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764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 Oświadczenie o zachowaniu form komunikacji</vt:lpstr>
    </vt:vector>
  </TitlesOfParts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creator>Ryciak Wiesława</dc:creator>
  <cp:lastModifiedBy>Ewelina Potok</cp:lastModifiedBy>
  <cp:revision>4</cp:revision>
  <cp:lastPrinted>2024-09-26T11:27:00Z</cp:lastPrinted>
  <dcterms:created xsi:type="dcterms:W3CDTF">2024-09-26T11:28:00Z</dcterms:created>
  <dcterms:modified xsi:type="dcterms:W3CDTF">2024-09-27T08:34:00Z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2024-09-19T00:00:00Z</vt:filetime>
  </property>
  <property fmtid="{D5CDD505-2E9C-101B-9397-08002B2CF9AE}" pid="5" name="Producer">
    <vt:lpwstr>Microsoft® Word dla Microsoft 365; modified using iText 2.1.7 by 1T3XT</vt:lpwstr>
  </property>
</Properties>
</file>