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2E659A" w14:textId="31C38435" w:rsidR="00DA3657" w:rsidRDefault="00DA3657" w:rsidP="00DA3657">
      <w:pPr>
        <w:spacing w:after="0" w:line="240" w:lineRule="auto"/>
        <w:rPr>
          <w:i/>
          <w:iCs/>
        </w:rPr>
      </w:pPr>
      <w:r w:rsidRPr="00DA3657">
        <w:rPr>
          <w:i/>
          <w:iCs/>
        </w:rPr>
        <w:t>Numer referencyjny postępowania: TWI.3201.9.2024</w:t>
      </w:r>
    </w:p>
    <w:p w14:paraId="2FBAFD4F" w14:textId="77777777" w:rsidR="00DA3657" w:rsidRDefault="00DA3657" w:rsidP="00DA3657">
      <w:pPr>
        <w:spacing w:after="0" w:line="240" w:lineRule="auto"/>
        <w:rPr>
          <w:i/>
          <w:iCs/>
        </w:rPr>
      </w:pPr>
    </w:p>
    <w:p w14:paraId="1E39C98D" w14:textId="5A52F745" w:rsidR="00DA3657" w:rsidRPr="00DA3657" w:rsidRDefault="00DA3657" w:rsidP="00DA3657">
      <w:pPr>
        <w:spacing w:after="0" w:line="240" w:lineRule="auto"/>
        <w:jc w:val="both"/>
        <w:rPr>
          <w:i/>
          <w:iCs/>
        </w:rPr>
      </w:pPr>
      <w:r w:rsidRPr="00DA3657">
        <w:rPr>
          <w:i/>
          <w:iCs/>
        </w:rPr>
        <w:t>Dotyczy postępowania</w:t>
      </w:r>
      <w:r>
        <w:rPr>
          <w:i/>
          <w:iCs/>
        </w:rPr>
        <w:t xml:space="preserve"> o zamówienie</w:t>
      </w:r>
      <w:r w:rsidRPr="00DA3657">
        <w:rPr>
          <w:i/>
          <w:iCs/>
        </w:rPr>
        <w:t xml:space="preserve"> pn.: </w:t>
      </w:r>
    </w:p>
    <w:p w14:paraId="62F6414A" w14:textId="61BE2220" w:rsidR="00DA3657" w:rsidRDefault="00DA3657" w:rsidP="00DA3657">
      <w:pPr>
        <w:spacing w:after="0" w:line="240" w:lineRule="auto"/>
        <w:jc w:val="both"/>
        <w:rPr>
          <w:b/>
          <w:bCs/>
          <w:i/>
          <w:iCs/>
        </w:rPr>
      </w:pPr>
      <w:r w:rsidRPr="00DA3657">
        <w:rPr>
          <w:b/>
          <w:bCs/>
          <w:i/>
          <w:iCs/>
        </w:rPr>
        <w:t xml:space="preserve">Kompleksowe wykonanie 3 studni głębinowych dla Stacji Uzdatniania Wody – Milenijna </w:t>
      </w:r>
      <w:r w:rsidR="00C327C1">
        <w:rPr>
          <w:b/>
          <w:bCs/>
          <w:i/>
          <w:iCs/>
        </w:rPr>
        <w:br/>
      </w:r>
      <w:r w:rsidRPr="00DA3657">
        <w:rPr>
          <w:b/>
          <w:bCs/>
          <w:i/>
          <w:iCs/>
        </w:rPr>
        <w:t>w Tomaszowie Mazowieckim</w:t>
      </w:r>
    </w:p>
    <w:p w14:paraId="59B663E1" w14:textId="77777777" w:rsidR="00DA3657" w:rsidRPr="00DA3657" w:rsidRDefault="00DA3657" w:rsidP="00DA3657">
      <w:pPr>
        <w:spacing w:after="0" w:line="240" w:lineRule="auto"/>
        <w:jc w:val="both"/>
        <w:rPr>
          <w:b/>
          <w:bCs/>
          <w:i/>
          <w:iCs/>
        </w:rPr>
      </w:pPr>
    </w:p>
    <w:p w14:paraId="5BC5E926" w14:textId="4F44D3EA" w:rsidR="00BE1928" w:rsidRDefault="007A296A" w:rsidP="001412DB">
      <w:pPr>
        <w:spacing w:after="0" w:line="240" w:lineRule="auto"/>
        <w:ind w:firstLine="454"/>
        <w:jc w:val="center"/>
        <w:rPr>
          <w:b/>
          <w:bCs/>
          <w:sz w:val="28"/>
          <w:szCs w:val="28"/>
        </w:rPr>
      </w:pPr>
      <w:r>
        <w:rPr>
          <w:b/>
          <w:bCs/>
          <w:sz w:val="28"/>
          <w:szCs w:val="28"/>
        </w:rPr>
        <w:t xml:space="preserve">WSTĘP DO </w:t>
      </w:r>
      <w:r w:rsidR="00BE1928" w:rsidRPr="00343551">
        <w:rPr>
          <w:b/>
          <w:bCs/>
          <w:sz w:val="28"/>
          <w:szCs w:val="28"/>
        </w:rPr>
        <w:t>WYKAZ</w:t>
      </w:r>
      <w:r>
        <w:rPr>
          <w:b/>
          <w:bCs/>
          <w:sz w:val="28"/>
          <w:szCs w:val="28"/>
        </w:rPr>
        <w:t>U</w:t>
      </w:r>
      <w:r w:rsidR="00BE1928" w:rsidRPr="00343551">
        <w:rPr>
          <w:b/>
          <w:bCs/>
          <w:sz w:val="28"/>
          <w:szCs w:val="28"/>
        </w:rPr>
        <w:t xml:space="preserve"> CEN</w:t>
      </w:r>
    </w:p>
    <w:p w14:paraId="4AD21F49" w14:textId="77777777" w:rsidR="00C327C1" w:rsidRPr="00343551" w:rsidRDefault="00C327C1" w:rsidP="001412DB">
      <w:pPr>
        <w:spacing w:after="0" w:line="240" w:lineRule="auto"/>
        <w:ind w:firstLine="454"/>
        <w:jc w:val="center"/>
        <w:rPr>
          <w:b/>
          <w:bCs/>
          <w:sz w:val="28"/>
          <w:szCs w:val="28"/>
        </w:rPr>
      </w:pPr>
    </w:p>
    <w:p w14:paraId="528E38BC" w14:textId="77777777" w:rsidR="00BE1928" w:rsidRPr="00343551" w:rsidRDefault="00BE1928" w:rsidP="001412DB">
      <w:pPr>
        <w:pStyle w:val="Akapitzlist"/>
        <w:numPr>
          <w:ilvl w:val="0"/>
          <w:numId w:val="4"/>
        </w:numPr>
        <w:spacing w:after="0" w:line="240" w:lineRule="auto"/>
        <w:ind w:left="0" w:firstLine="454"/>
        <w:rPr>
          <w:b/>
          <w:bCs/>
        </w:rPr>
      </w:pPr>
      <w:r w:rsidRPr="00343551">
        <w:rPr>
          <w:b/>
          <w:bCs/>
        </w:rPr>
        <w:t>Wstęp</w:t>
      </w:r>
    </w:p>
    <w:p w14:paraId="35236DA6" w14:textId="61E990D7" w:rsidR="00BE1928" w:rsidRDefault="00BE1928" w:rsidP="001412DB">
      <w:pPr>
        <w:spacing w:after="0" w:line="240" w:lineRule="auto"/>
        <w:ind w:firstLine="454"/>
        <w:jc w:val="both"/>
      </w:pPr>
      <w:r w:rsidRPr="00E24DF5">
        <w:rPr>
          <w:i/>
          <w:iCs/>
        </w:rPr>
        <w:t>Wykaz Cen</w:t>
      </w:r>
      <w:r>
        <w:t xml:space="preserve"> powinien być odczytywany w powiązaniu ze wszystkimi dokumentami zawartymi </w:t>
      </w:r>
      <w:r w:rsidR="001412DB">
        <w:br/>
      </w:r>
      <w:r>
        <w:t xml:space="preserve">w Specyfikacji Warunków Zamówienia. Uważa się, że Wykonawca dokładnie zapoznał się </w:t>
      </w:r>
      <w:r w:rsidR="001412DB">
        <w:br/>
      </w:r>
      <w:r>
        <w:t>ze szczegółowym opisem i zakresem robót, które należy wykonać oraz ze sposobem ich wykonania. Całość robót ma być wykonana zgodnie z określeniem przedmiotu zamówienia i wymogami Zamawiającego opisanymi w SWZ.</w:t>
      </w:r>
    </w:p>
    <w:p w14:paraId="4125ECB9" w14:textId="2D6FEB65" w:rsidR="00BE1928" w:rsidRDefault="00BE1928" w:rsidP="001412DB">
      <w:pPr>
        <w:spacing w:after="0" w:line="240" w:lineRule="auto"/>
        <w:ind w:firstLine="454"/>
        <w:jc w:val="both"/>
      </w:pPr>
      <w:r>
        <w:t xml:space="preserve">Krótkie opisy pozycji w </w:t>
      </w:r>
      <w:r w:rsidRPr="00E24DF5">
        <w:rPr>
          <w:i/>
          <w:iCs/>
        </w:rPr>
        <w:t>Wykazie Cen</w:t>
      </w:r>
      <w:r>
        <w:t xml:space="preserve"> przedstawione są tylko do celów identyfikacyjnych i nie powinny w żaden sposób modyfikować bądź anulować szczegółowego opisu zawartego w umowie, projektach i opisie przedmiotu zamówienia.</w:t>
      </w:r>
    </w:p>
    <w:p w14:paraId="66F74441" w14:textId="5866664A" w:rsidR="00BE1928" w:rsidRDefault="00BE1928" w:rsidP="001412DB">
      <w:pPr>
        <w:spacing w:after="0" w:line="240" w:lineRule="auto"/>
        <w:ind w:firstLine="454"/>
        <w:jc w:val="both"/>
      </w:pPr>
      <w:r>
        <w:t xml:space="preserve">Wyceniając poszczególne pozycje, należy odnosić się do warunków umowy, dokumentacji projektowej warunków wykonania w celu uzyskania pełnych wskazówek, informacji lub opisów robót </w:t>
      </w:r>
      <w:r w:rsidR="001412DB">
        <w:br/>
      </w:r>
      <w:r>
        <w:t xml:space="preserve">i zastosowanych materiałów, urządzeń, systemów. </w:t>
      </w:r>
    </w:p>
    <w:p w14:paraId="6ABA09A2" w14:textId="1E091B8B" w:rsidR="00BE1928" w:rsidRPr="00BE1928" w:rsidRDefault="00BE1928" w:rsidP="001412DB">
      <w:pPr>
        <w:spacing w:after="0" w:line="240" w:lineRule="auto"/>
        <w:ind w:firstLine="454"/>
        <w:jc w:val="both"/>
        <w:rPr>
          <w:color w:val="FF0000"/>
        </w:rPr>
      </w:pPr>
      <w:r>
        <w:t xml:space="preserve">Oczywistym jest też, że roboty muszą być wykonane według zasad fachowego wykonawstwa </w:t>
      </w:r>
      <w:r w:rsidR="001412DB">
        <w:br/>
      </w:r>
      <w:r>
        <w:t xml:space="preserve">i poleceń inspektora nadzoru geologicznego oraz Zamawiającego oraz zgodnie z obowiązującymi przepisami prawa geologicznego, budowlanego i sztuką budowlaną, z zachowaniem bezpieczeństwa </w:t>
      </w:r>
      <w:r w:rsidR="001412DB">
        <w:br/>
      </w:r>
      <w:r>
        <w:t xml:space="preserve">i ochrony </w:t>
      </w:r>
      <w:r w:rsidRPr="00343551">
        <w:t>zdrowia, ochrony Środowiska oraz Programem Zapewnienia Jakości. Podstawą płatności będzie ryczałt za wykonane roboty zapłacony zgodnie z zapisami zawartymi w umowie.</w:t>
      </w:r>
    </w:p>
    <w:p w14:paraId="7E10865B" w14:textId="1ABDACF2" w:rsidR="00BE1928" w:rsidRDefault="00BE1928" w:rsidP="001412DB">
      <w:pPr>
        <w:spacing w:after="0" w:line="240" w:lineRule="auto"/>
        <w:ind w:firstLine="454"/>
        <w:jc w:val="both"/>
      </w:pPr>
      <w:r>
        <w:t>Cena ryczałtowa danej pozycji winna uwzględniać wszystkie Materiały/Urządzenia, wyposażenie, systemy, czynności, wymagania i badania niezbędne do właściwego wykonania i odbioru robót wycenionych w danej pozycji.</w:t>
      </w:r>
    </w:p>
    <w:p w14:paraId="4881471F" w14:textId="77777777" w:rsidR="001412DB" w:rsidRDefault="001412DB" w:rsidP="001412DB">
      <w:pPr>
        <w:spacing w:after="0" w:line="240" w:lineRule="auto"/>
        <w:ind w:firstLine="454"/>
        <w:jc w:val="both"/>
      </w:pPr>
    </w:p>
    <w:p w14:paraId="5AFF5096" w14:textId="77777777" w:rsidR="00BE1928" w:rsidRPr="00343551" w:rsidRDefault="00BE1928" w:rsidP="001412DB">
      <w:pPr>
        <w:pStyle w:val="Akapitzlist"/>
        <w:numPr>
          <w:ilvl w:val="0"/>
          <w:numId w:val="4"/>
        </w:numPr>
        <w:spacing w:after="0" w:line="240" w:lineRule="auto"/>
        <w:ind w:left="0" w:firstLine="454"/>
        <w:jc w:val="both"/>
        <w:rPr>
          <w:b/>
          <w:bCs/>
        </w:rPr>
      </w:pPr>
      <w:r w:rsidRPr="00343551">
        <w:rPr>
          <w:b/>
          <w:bCs/>
        </w:rPr>
        <w:t>Wycenianie</w:t>
      </w:r>
    </w:p>
    <w:p w14:paraId="0FC36A54" w14:textId="5E726129" w:rsidR="00BE1928" w:rsidRDefault="00BE1928" w:rsidP="001412DB">
      <w:pPr>
        <w:spacing w:after="0" w:line="240" w:lineRule="auto"/>
        <w:ind w:firstLine="454"/>
        <w:jc w:val="both"/>
      </w:pPr>
      <w:r>
        <w:t xml:space="preserve">Wyceniony </w:t>
      </w:r>
      <w:r w:rsidRPr="00E24DF5">
        <w:rPr>
          <w:i/>
          <w:iCs/>
        </w:rPr>
        <w:t>Wykaz Cen</w:t>
      </w:r>
      <w:r>
        <w:t xml:space="preserve"> jest integralną częścią dokumentów umownych. Cena ryczałtowa zaproponowana przez Wykonawcę za daną pozycję w wycenionym </w:t>
      </w:r>
      <w:r w:rsidRPr="00E24DF5">
        <w:rPr>
          <w:i/>
          <w:iCs/>
        </w:rPr>
        <w:t>Wykazie Cen</w:t>
      </w:r>
      <w:r>
        <w:t xml:space="preserve"> jest ostateczna </w:t>
      </w:r>
      <w:r w:rsidR="001412DB">
        <w:br/>
      </w:r>
      <w:r>
        <w:t>i wyklucza możliwość żądania dodatkowej zapłaty za wykonane roboty objęte tą pozycją, poza przypadkami określonymi w umowie.</w:t>
      </w:r>
    </w:p>
    <w:p w14:paraId="56D2D834" w14:textId="523F8BA3" w:rsidR="00BE1928" w:rsidRDefault="00BE1928" w:rsidP="001412DB">
      <w:pPr>
        <w:spacing w:after="0" w:line="240" w:lineRule="auto"/>
        <w:ind w:firstLine="454"/>
        <w:jc w:val="both"/>
      </w:pPr>
      <w:r>
        <w:t>Ceny ryczałtowe powinny zawierać (ale nie powinny się tylko do tego ograniczać): robociznę, wiercenia, pompowania, transport, testowanie, pobierane próby, kontrolę jakości, materiały, zabezpieczenie, utrzymanie, użytkowanie i naprawy całego sprzętu, urządzeń czy narzędzi, wykonanie i utrzymanie wszystkich prac tymczasowych każdego rodzaju oraz wykonanie wszelkich czynności, jakie mogą być niezbędne dla prawidłowego wykonania umowy. Koszty wszystkich prac, które muszą po sobie następować dla zapewnienia odpowiedniej jakości wykonania, należy ująć w tej czy innej pozycji.</w:t>
      </w:r>
    </w:p>
    <w:p w14:paraId="5C0AFDDE" w14:textId="65064E8A" w:rsidR="001412DB" w:rsidRDefault="00BE1928" w:rsidP="001412DB">
      <w:pPr>
        <w:spacing w:after="0" w:line="240" w:lineRule="auto"/>
        <w:ind w:firstLine="454"/>
        <w:jc w:val="both"/>
      </w:pPr>
      <w:r>
        <w:t xml:space="preserve">Uwzględniając w cenach ryczałtowych roboty tymczasowe należy wziąć pod uwagę fakt, </w:t>
      </w:r>
      <w:r w:rsidR="001412DB">
        <w:br/>
      </w:r>
      <w:r>
        <w:t>że materiały, które będą do tych robót wykorzystane, są częściowo lub w całości własnością Wykonawcy.</w:t>
      </w:r>
    </w:p>
    <w:p w14:paraId="0148A97C" w14:textId="7706205B" w:rsidR="00BE1928" w:rsidRPr="00E24DF5" w:rsidRDefault="00BE1928" w:rsidP="001412DB">
      <w:pPr>
        <w:spacing w:after="0" w:line="240" w:lineRule="auto"/>
        <w:ind w:firstLine="454"/>
        <w:jc w:val="both"/>
        <w:rPr>
          <w:i/>
          <w:iCs/>
        </w:rPr>
      </w:pPr>
      <w:r>
        <w:t xml:space="preserve">Ceny podane w wycenionym </w:t>
      </w:r>
      <w:r w:rsidRPr="00E24DF5">
        <w:rPr>
          <w:i/>
          <w:iCs/>
        </w:rPr>
        <w:t>Wykazie Cen</w:t>
      </w:r>
      <w:r>
        <w:t xml:space="preserve"> – Ceny Ryczałtowe podane przez Wykonawcę muszą pokryć wszystkie koszty wykonania robót i koszty związane z wypełnieniem obowiązków wynikających z umowy oraz wszystkich innych zobowiązań i wymagań związanych z prowadzeniem robót wyspecyfikowanych w umowie. Pozycje Wycenionego </w:t>
      </w:r>
      <w:r w:rsidRPr="00E24DF5">
        <w:rPr>
          <w:i/>
          <w:iCs/>
        </w:rPr>
        <w:t>Wykazu Cen</w:t>
      </w:r>
      <w:r>
        <w:t xml:space="preserve">, przy których nie umieszczono żadnej ceny, nie będą zapłacone przez Zamawiającego po wykonaniu i będzie się uważało, że koszt ich wykonania został wliczony w ceny innych pozycji </w:t>
      </w:r>
      <w:r w:rsidRPr="00E24DF5">
        <w:rPr>
          <w:i/>
          <w:iCs/>
        </w:rPr>
        <w:t>Wykazu Cen.</w:t>
      </w:r>
    </w:p>
    <w:p w14:paraId="4A11FC5E" w14:textId="3DFFEC82" w:rsidR="00BE1928" w:rsidRPr="00E24DF5" w:rsidRDefault="00BE1928" w:rsidP="001412DB">
      <w:pPr>
        <w:spacing w:after="0" w:line="240" w:lineRule="auto"/>
        <w:ind w:firstLine="454"/>
        <w:jc w:val="both"/>
        <w:rPr>
          <w:i/>
          <w:iCs/>
        </w:rPr>
      </w:pPr>
      <w:r>
        <w:t xml:space="preserve">Zamawiający przyjmuje, że wszystkie koszty niezbędne do wywiercenia i przekazania zatwierdzonej decyzji Marszałka Województwa Łódzkiego dokumentacji geologicznej z wynikami wykonanych prac geologicznych i badań hydrogeologicznych oraz wykonywania czynności, napraw </w:t>
      </w:r>
      <w:r w:rsidR="001412DB">
        <w:br/>
      </w:r>
      <w:r>
        <w:lastRenderedPageBreak/>
        <w:t xml:space="preserve">w okresie rękojmi i gwarancji zostały przez Wykonawcę uwzględnione w kwocie umownej, nawet, jeżeli nie zostały wymienione w </w:t>
      </w:r>
      <w:r w:rsidRPr="00E24DF5">
        <w:rPr>
          <w:i/>
          <w:iCs/>
        </w:rPr>
        <w:t>Wykazie Cen.</w:t>
      </w:r>
    </w:p>
    <w:p w14:paraId="2F0B7971" w14:textId="5E82EA93" w:rsidR="00BE1928" w:rsidRDefault="00BE1928" w:rsidP="001412DB">
      <w:pPr>
        <w:spacing w:after="0" w:line="240" w:lineRule="auto"/>
        <w:ind w:firstLine="454"/>
        <w:jc w:val="both"/>
      </w:pPr>
      <w:r>
        <w:t xml:space="preserve">Uważa się, że cena za prace, której nie przedstawiono w oddzielnych pozycjach wycenionego </w:t>
      </w:r>
      <w:r w:rsidRPr="00E24DF5">
        <w:rPr>
          <w:i/>
          <w:iCs/>
        </w:rPr>
        <w:t>Wykazu Cen</w:t>
      </w:r>
      <w:r>
        <w:t>, została rozłożona na ceny ryczałtowe wstawione dla innych elementów robót.</w:t>
      </w:r>
    </w:p>
    <w:p w14:paraId="663EAEFA" w14:textId="77777777" w:rsidR="00BE1928" w:rsidRDefault="00BE1928" w:rsidP="001412DB">
      <w:pPr>
        <w:spacing w:after="0" w:line="240" w:lineRule="auto"/>
        <w:ind w:firstLine="454"/>
        <w:jc w:val="both"/>
      </w:pPr>
      <w:r>
        <w:t>Ceny ryczałtowe należy podawać bez VAT.</w:t>
      </w:r>
    </w:p>
    <w:p w14:paraId="7C5AB8B3" w14:textId="75BDE92A" w:rsidR="00BE1928" w:rsidRDefault="00BE1928" w:rsidP="001412DB">
      <w:pPr>
        <w:spacing w:after="0" w:line="240" w:lineRule="auto"/>
        <w:ind w:firstLine="454"/>
        <w:jc w:val="both"/>
      </w:pPr>
      <w:r>
        <w:t xml:space="preserve">Ceny ryczałtowe każdej pozycji w Wycenionym </w:t>
      </w:r>
      <w:r w:rsidRPr="00E24DF5">
        <w:rPr>
          <w:i/>
          <w:iCs/>
        </w:rPr>
        <w:t>Wykazie Cen</w:t>
      </w:r>
      <w:r>
        <w:t xml:space="preserve"> powinny być podsumowane </w:t>
      </w:r>
      <w:r w:rsidR="001412DB">
        <w:br/>
      </w:r>
      <w:r>
        <w:t xml:space="preserve">w miejscu do tego przeznaczonym na formularzu Wykazu, a ich łączna wartość winna być podana </w:t>
      </w:r>
      <w:r w:rsidR="001412DB">
        <w:br/>
      </w:r>
      <w:r>
        <w:t>w Formularzu Oferty.</w:t>
      </w:r>
    </w:p>
    <w:p w14:paraId="465F2EB3" w14:textId="11A6E0CE" w:rsidR="00BE1928" w:rsidRDefault="00BE1928" w:rsidP="001412DB">
      <w:pPr>
        <w:spacing w:after="0" w:line="240" w:lineRule="auto"/>
        <w:ind w:firstLine="454"/>
        <w:jc w:val="both"/>
      </w:pPr>
      <w:r>
        <w:t xml:space="preserve">Wszystkie Ceny Ryczałtowe w </w:t>
      </w:r>
      <w:r w:rsidRPr="00E24DF5">
        <w:rPr>
          <w:i/>
          <w:iCs/>
        </w:rPr>
        <w:t>Wykazie Cen</w:t>
      </w:r>
      <w:r>
        <w:t xml:space="preserve"> należy podawać z dokładnością do dwóch miejsc </w:t>
      </w:r>
      <w:r w:rsidR="001412DB">
        <w:br/>
      </w:r>
      <w:r>
        <w:t>po przecinku.</w:t>
      </w:r>
    </w:p>
    <w:p w14:paraId="64AB8E45" w14:textId="2001C41E" w:rsidR="001412DB" w:rsidRDefault="00BE1928" w:rsidP="001412DB">
      <w:pPr>
        <w:spacing w:after="0" w:line="240" w:lineRule="auto"/>
        <w:ind w:firstLine="454"/>
        <w:jc w:val="both"/>
      </w:pPr>
      <w:r>
        <w:t xml:space="preserve">Cena ryczałtowa pozycji rozliczeniowej zaproponowana przez Wykonawcę za daną robotę </w:t>
      </w:r>
      <w:r w:rsidR="001412DB">
        <w:br/>
      </w:r>
      <w:r>
        <w:t xml:space="preserve">w wycenionym </w:t>
      </w:r>
      <w:r w:rsidRPr="00E24DF5">
        <w:rPr>
          <w:i/>
          <w:iCs/>
        </w:rPr>
        <w:t>Wykazie Cen</w:t>
      </w:r>
      <w:r>
        <w:t xml:space="preserve"> jest ostateczna i wyklucza możliwość żądania dodatkowej zapłaty </w:t>
      </w:r>
      <w:r w:rsidR="001412DB">
        <w:br/>
      </w:r>
      <w:r>
        <w:t>za wykonane roboty objęte umową.</w:t>
      </w:r>
    </w:p>
    <w:p w14:paraId="2481B3F3" w14:textId="77777777" w:rsidR="001412DB" w:rsidRDefault="001412DB" w:rsidP="001412DB">
      <w:pPr>
        <w:spacing w:after="0" w:line="240" w:lineRule="auto"/>
        <w:jc w:val="both"/>
        <w:rPr>
          <w:u w:val="single"/>
        </w:rPr>
      </w:pPr>
    </w:p>
    <w:p w14:paraId="449CD45D" w14:textId="2B52D9FE" w:rsidR="000F07F0" w:rsidRPr="001412DB" w:rsidRDefault="00BE1928" w:rsidP="001412DB">
      <w:pPr>
        <w:spacing w:after="0" w:line="240" w:lineRule="auto"/>
        <w:jc w:val="both"/>
        <w:rPr>
          <w:u w:val="single"/>
        </w:rPr>
      </w:pPr>
      <w:r w:rsidRPr="001412DB">
        <w:rPr>
          <w:u w:val="single"/>
        </w:rPr>
        <w:t>Cena ryczałtowa będzie obejmować w szczególności:</w:t>
      </w:r>
    </w:p>
    <w:p w14:paraId="5FE521FE" w14:textId="77777777" w:rsidR="000F07F0" w:rsidRDefault="00BE1928" w:rsidP="001412DB">
      <w:pPr>
        <w:pStyle w:val="Akapitzlist"/>
        <w:numPr>
          <w:ilvl w:val="0"/>
          <w:numId w:val="5"/>
        </w:numPr>
        <w:spacing w:after="0" w:line="240" w:lineRule="auto"/>
        <w:jc w:val="both"/>
      </w:pPr>
      <w:r>
        <w:t>robociznę bezpośrednią oraz wszelkie koszty z nią związane,</w:t>
      </w:r>
    </w:p>
    <w:p w14:paraId="02056B44" w14:textId="51AA8601" w:rsidR="000F07F0" w:rsidRDefault="00BE1928" w:rsidP="001412DB">
      <w:pPr>
        <w:pStyle w:val="Akapitzlist"/>
        <w:numPr>
          <w:ilvl w:val="0"/>
          <w:numId w:val="5"/>
        </w:numPr>
        <w:spacing w:after="0" w:line="240" w:lineRule="auto"/>
        <w:jc w:val="both"/>
      </w:pPr>
      <w:r>
        <w:t>wartość zużytych materiałów wraz z kosztami ich zakupu, magazynowania, ewentualnych</w:t>
      </w:r>
      <w:r w:rsidR="001412DB">
        <w:t xml:space="preserve"> </w:t>
      </w:r>
      <w:r>
        <w:t>ubytków i transportu na placu wiertni,</w:t>
      </w:r>
    </w:p>
    <w:p w14:paraId="08ADE488" w14:textId="2578498A" w:rsidR="000F07F0" w:rsidRDefault="00BE1928" w:rsidP="001412DB">
      <w:pPr>
        <w:pStyle w:val="Akapitzlist"/>
        <w:numPr>
          <w:ilvl w:val="0"/>
          <w:numId w:val="5"/>
        </w:numPr>
        <w:spacing w:after="0" w:line="240" w:lineRule="auto"/>
        <w:jc w:val="both"/>
      </w:pPr>
      <w:r>
        <w:t xml:space="preserve">wartość pracy sprzętu wraz z kosztami jednorazowymi (sprowadzenie sprzętu na plac wiertni </w:t>
      </w:r>
      <w:r w:rsidR="001412DB">
        <w:br/>
      </w:r>
      <w:r>
        <w:t>i z powrotem, montaż i demontaż na stanowisku pracy),</w:t>
      </w:r>
    </w:p>
    <w:p w14:paraId="1991CDC2" w14:textId="77777777" w:rsidR="000F07F0" w:rsidRDefault="00BE1928" w:rsidP="001412DB">
      <w:pPr>
        <w:pStyle w:val="Akapitzlist"/>
        <w:numPr>
          <w:ilvl w:val="0"/>
          <w:numId w:val="5"/>
        </w:numPr>
        <w:spacing w:after="0" w:line="240" w:lineRule="auto"/>
        <w:jc w:val="both"/>
      </w:pPr>
      <w:r>
        <w:t>koszty pośrednie, w skład których wchodzą: płace personelu i kierownictwa budowy, pracowników nadzoru i laboratorium, koszty urządzenia i eksploatacji zaplecza (w tym doprowadzenie energii i wody, budowa dróg dojazdowych itp.), koszty dotyczące oznakowana Robót, wydatki dotyczące bhp, usługi obce na robót, opłaty za dzierżawę placów i bocznic, ekspertyzy dotyczące wykonanych robót, ubezpieczenia oraz koszty zarządu przedsiębiorstwa Wykonawcy,</w:t>
      </w:r>
    </w:p>
    <w:p w14:paraId="4D3F32BC" w14:textId="77777777" w:rsidR="000F07F0" w:rsidRDefault="00BE1928" w:rsidP="001412DB">
      <w:pPr>
        <w:pStyle w:val="Akapitzlist"/>
        <w:numPr>
          <w:ilvl w:val="0"/>
          <w:numId w:val="5"/>
        </w:numPr>
        <w:spacing w:after="0" w:line="240" w:lineRule="auto"/>
        <w:jc w:val="both"/>
      </w:pPr>
      <w:r>
        <w:t xml:space="preserve">koszty wszystkich tymczasowych budowli, urządzeń, robót itp. niezbędnych do wykonania robót, przeprowadzenia poboru próbek, </w:t>
      </w:r>
      <w:proofErr w:type="spellStart"/>
      <w:r>
        <w:t>kwasowania</w:t>
      </w:r>
      <w:proofErr w:type="spellEnd"/>
      <w:r>
        <w:t>, pompowań i przeprowadzenia</w:t>
      </w:r>
      <w:r w:rsidR="000F07F0">
        <w:t xml:space="preserve"> </w:t>
      </w:r>
      <w:r>
        <w:t>pompowania zespołowego,</w:t>
      </w:r>
    </w:p>
    <w:p w14:paraId="787211DB" w14:textId="77777777" w:rsidR="000F07F0" w:rsidRDefault="00BE1928" w:rsidP="001412DB">
      <w:pPr>
        <w:pStyle w:val="Akapitzlist"/>
        <w:numPr>
          <w:ilvl w:val="0"/>
          <w:numId w:val="5"/>
        </w:numPr>
        <w:spacing w:after="0" w:line="240" w:lineRule="auto"/>
        <w:jc w:val="both"/>
      </w:pPr>
      <w:r>
        <w:t>koszty badań, prób i testów wykonanych zgodnie z wymaganiami umowy i PZJ,</w:t>
      </w:r>
    </w:p>
    <w:p w14:paraId="496CAA6E" w14:textId="12AA094E" w:rsidR="000F07F0" w:rsidRDefault="00BE1928" w:rsidP="001412DB">
      <w:pPr>
        <w:pStyle w:val="Akapitzlist"/>
        <w:numPr>
          <w:ilvl w:val="0"/>
          <w:numId w:val="5"/>
        </w:numPr>
        <w:spacing w:after="0" w:line="240" w:lineRule="auto"/>
        <w:jc w:val="both"/>
      </w:pPr>
      <w:r>
        <w:t xml:space="preserve">koszty spełnienia wszelkich </w:t>
      </w:r>
      <w:proofErr w:type="spellStart"/>
      <w:r>
        <w:t>ryzyk</w:t>
      </w:r>
      <w:proofErr w:type="spellEnd"/>
      <w:r>
        <w:t xml:space="preserve"> i wymagań wynikających z umowy, dla których </w:t>
      </w:r>
      <w:r w:rsidR="001412DB">
        <w:br/>
      </w:r>
      <w:r>
        <w:t xml:space="preserve">nie przewidziano odrębnych pozycji w wycenionym </w:t>
      </w:r>
      <w:r w:rsidRPr="00E24DF5">
        <w:rPr>
          <w:i/>
          <w:iCs/>
        </w:rPr>
        <w:t>Wykazie Cen,</w:t>
      </w:r>
    </w:p>
    <w:p w14:paraId="7371ED29" w14:textId="77777777" w:rsidR="000F07F0" w:rsidRDefault="00BE1928" w:rsidP="001412DB">
      <w:pPr>
        <w:pStyle w:val="Akapitzlist"/>
        <w:numPr>
          <w:ilvl w:val="0"/>
          <w:numId w:val="5"/>
        </w:numPr>
        <w:spacing w:after="0" w:line="240" w:lineRule="auto"/>
        <w:jc w:val="both"/>
      </w:pPr>
      <w:r>
        <w:t>zysk kalkulacyjny zawierający ewentualne ryzyko Wykonawcy z tytułu innych wydatków mogących wystąpić w czasie realizacji robót i w okresie rękojmi i gwarancji,</w:t>
      </w:r>
    </w:p>
    <w:p w14:paraId="47B75595" w14:textId="77777777" w:rsidR="000F07F0" w:rsidRDefault="00BE1928" w:rsidP="001412DB">
      <w:pPr>
        <w:pStyle w:val="Akapitzlist"/>
        <w:numPr>
          <w:ilvl w:val="0"/>
          <w:numId w:val="5"/>
        </w:numPr>
        <w:spacing w:after="0" w:line="240" w:lineRule="auto"/>
        <w:jc w:val="both"/>
      </w:pPr>
      <w:r>
        <w:t>koszty uzyskania i utrzymania ubezpieczeń i gwarancji wymaganych umową,</w:t>
      </w:r>
    </w:p>
    <w:p w14:paraId="63B6D56B" w14:textId="77777777" w:rsidR="001412DB" w:rsidRDefault="00BE1928" w:rsidP="001412DB">
      <w:pPr>
        <w:pStyle w:val="Akapitzlist"/>
        <w:numPr>
          <w:ilvl w:val="0"/>
          <w:numId w:val="5"/>
        </w:numPr>
        <w:spacing w:after="0" w:line="240" w:lineRule="auto"/>
        <w:jc w:val="both"/>
      </w:pPr>
      <w:r>
        <w:t>podatki obliczane zgodnie z obowiązującymi przepisami – do Ceny ryczałtowej nie należy wliczać podatku VAT</w:t>
      </w:r>
      <w:r w:rsidR="001412DB">
        <w:t>.</w:t>
      </w:r>
    </w:p>
    <w:p w14:paraId="3F3CA2D3" w14:textId="77777777" w:rsidR="001412DB" w:rsidRDefault="001412DB" w:rsidP="001412DB">
      <w:pPr>
        <w:pStyle w:val="Akapitzlist"/>
        <w:spacing w:after="0" w:line="240" w:lineRule="auto"/>
        <w:ind w:left="0"/>
        <w:jc w:val="both"/>
        <w:rPr>
          <w:u w:val="single"/>
        </w:rPr>
      </w:pPr>
    </w:p>
    <w:p w14:paraId="35B3AABF" w14:textId="42C5F45E" w:rsidR="000F07F0" w:rsidRPr="001412DB" w:rsidRDefault="00BE1928" w:rsidP="001412DB">
      <w:pPr>
        <w:pStyle w:val="Akapitzlist"/>
        <w:spacing w:after="0" w:line="240" w:lineRule="auto"/>
        <w:ind w:left="0"/>
        <w:jc w:val="both"/>
        <w:rPr>
          <w:u w:val="single"/>
        </w:rPr>
      </w:pPr>
      <w:r w:rsidRPr="001412DB">
        <w:rPr>
          <w:u w:val="single"/>
        </w:rPr>
        <w:t>Cena ryczałtowa powinna zawierać roboty tymczasowe niezbędne do wykonania robót objętych umową, w tym m.in.</w:t>
      </w:r>
      <w:r w:rsidR="000F07F0" w:rsidRPr="001412DB">
        <w:rPr>
          <w:u w:val="single"/>
        </w:rPr>
        <w:t>:</w:t>
      </w:r>
    </w:p>
    <w:p w14:paraId="759D8CEA" w14:textId="77777777" w:rsidR="000F07F0" w:rsidRDefault="00BE1928" w:rsidP="001412DB">
      <w:pPr>
        <w:pStyle w:val="Akapitzlist"/>
        <w:numPr>
          <w:ilvl w:val="0"/>
          <w:numId w:val="6"/>
        </w:numPr>
        <w:spacing w:after="0" w:line="240" w:lineRule="auto"/>
      </w:pPr>
      <w:r>
        <w:t>koszt wywozu i utylizacji odpadów,</w:t>
      </w:r>
    </w:p>
    <w:p w14:paraId="730EC07E" w14:textId="77777777" w:rsidR="000F07F0" w:rsidRDefault="00BE1928" w:rsidP="001412DB">
      <w:pPr>
        <w:pStyle w:val="Akapitzlist"/>
        <w:numPr>
          <w:ilvl w:val="0"/>
          <w:numId w:val="6"/>
        </w:numPr>
        <w:spacing w:after="0" w:line="240" w:lineRule="auto"/>
      </w:pPr>
      <w:r>
        <w:t>wykonanie niezbędnych pomostów roboczych i innych konstrukcji pomocniczych,</w:t>
      </w:r>
    </w:p>
    <w:p w14:paraId="59B810B1" w14:textId="77777777" w:rsidR="000F07F0" w:rsidRDefault="00BE1928" w:rsidP="001412DB">
      <w:pPr>
        <w:pStyle w:val="Akapitzlist"/>
        <w:numPr>
          <w:ilvl w:val="0"/>
          <w:numId w:val="6"/>
        </w:numPr>
        <w:spacing w:after="0" w:line="240" w:lineRule="auto"/>
      </w:pPr>
      <w:r>
        <w:t>tymczasową przebudowę istniejących urządzeń i instalacji,</w:t>
      </w:r>
    </w:p>
    <w:p w14:paraId="3395421D" w14:textId="77777777" w:rsidR="000F07F0" w:rsidRDefault="00BE1928" w:rsidP="001412DB">
      <w:pPr>
        <w:pStyle w:val="Akapitzlist"/>
        <w:numPr>
          <w:ilvl w:val="0"/>
          <w:numId w:val="6"/>
        </w:numPr>
        <w:spacing w:after="0" w:line="240" w:lineRule="auto"/>
      </w:pPr>
      <w:r>
        <w:t>koszt nadzoru właścicieli urządzeń,</w:t>
      </w:r>
    </w:p>
    <w:p w14:paraId="513659C1" w14:textId="77777777" w:rsidR="000F07F0" w:rsidRDefault="00BE1928" w:rsidP="001412DB">
      <w:pPr>
        <w:pStyle w:val="Akapitzlist"/>
        <w:numPr>
          <w:ilvl w:val="0"/>
          <w:numId w:val="6"/>
        </w:numPr>
        <w:spacing w:after="0" w:line="240" w:lineRule="auto"/>
      </w:pPr>
      <w:r>
        <w:t>dostarczenie i zainstalowanie urządzeń zabezpieczających (bariery ochronne, oświetlenie, znaki ostrzegawcze, itp.) dla placu wiertni,</w:t>
      </w:r>
    </w:p>
    <w:p w14:paraId="28E69261" w14:textId="77777777" w:rsidR="000F07F0" w:rsidRDefault="00BE1928" w:rsidP="001412DB">
      <w:pPr>
        <w:pStyle w:val="Akapitzlist"/>
        <w:numPr>
          <w:ilvl w:val="0"/>
          <w:numId w:val="6"/>
        </w:numPr>
        <w:spacing w:after="0" w:line="240" w:lineRule="auto"/>
      </w:pPr>
      <w:r>
        <w:t>eksploatację i utrzymanie zainstalowanych urządzeń zabezpieczających,</w:t>
      </w:r>
    </w:p>
    <w:p w14:paraId="1829881B" w14:textId="77777777" w:rsidR="000F07F0" w:rsidRDefault="00BE1928" w:rsidP="001412DB">
      <w:pPr>
        <w:pStyle w:val="Akapitzlist"/>
        <w:numPr>
          <w:ilvl w:val="0"/>
          <w:numId w:val="6"/>
        </w:numPr>
        <w:spacing w:after="0" w:line="240" w:lineRule="auto"/>
      </w:pPr>
      <w:r>
        <w:t>montaż i demontaż sprzętu niezbędnego do wykonania robót</w:t>
      </w:r>
      <w:r w:rsidR="000F07F0">
        <w:t>,</w:t>
      </w:r>
    </w:p>
    <w:p w14:paraId="15A9779E" w14:textId="77777777" w:rsidR="000F07F0" w:rsidRDefault="00BE1928" w:rsidP="001412DB">
      <w:pPr>
        <w:pStyle w:val="Akapitzlist"/>
        <w:numPr>
          <w:ilvl w:val="0"/>
          <w:numId w:val="6"/>
        </w:numPr>
        <w:spacing w:after="0" w:line="240" w:lineRule="auto"/>
      </w:pPr>
      <w:r>
        <w:t>eksploatację i utrzymanie zamontowanego/zainstalowanego sprzętu niezbędnego do wykonania robót,</w:t>
      </w:r>
    </w:p>
    <w:p w14:paraId="32B3EB6E" w14:textId="77777777" w:rsidR="000F07F0" w:rsidRDefault="00BE1928" w:rsidP="001412DB">
      <w:pPr>
        <w:pStyle w:val="Akapitzlist"/>
        <w:numPr>
          <w:ilvl w:val="0"/>
          <w:numId w:val="6"/>
        </w:numPr>
        <w:spacing w:after="0" w:line="240" w:lineRule="auto"/>
      </w:pPr>
      <w:r>
        <w:t>pobór niezbędnych mediów z sieci i zrzut wód</w:t>
      </w:r>
      <w:r w:rsidR="000F07F0">
        <w:t>,</w:t>
      </w:r>
    </w:p>
    <w:p w14:paraId="6CEF89F4" w14:textId="77777777" w:rsidR="000F07F0" w:rsidRDefault="00BE1928" w:rsidP="001412DB">
      <w:pPr>
        <w:pStyle w:val="Akapitzlist"/>
        <w:numPr>
          <w:ilvl w:val="0"/>
          <w:numId w:val="6"/>
        </w:numPr>
        <w:spacing w:after="0" w:line="240" w:lineRule="auto"/>
      </w:pPr>
      <w:r>
        <w:t>demontaż zamontowanych urządzeń tymczasowych,</w:t>
      </w:r>
    </w:p>
    <w:p w14:paraId="6ED3F6B5" w14:textId="77777777" w:rsidR="000F07F0" w:rsidRDefault="00BE1928" w:rsidP="001412DB">
      <w:pPr>
        <w:pStyle w:val="Akapitzlist"/>
        <w:numPr>
          <w:ilvl w:val="0"/>
          <w:numId w:val="6"/>
        </w:numPr>
        <w:spacing w:after="0" w:line="240" w:lineRule="auto"/>
      </w:pPr>
      <w:r>
        <w:t>koszt ochrony budowy,</w:t>
      </w:r>
    </w:p>
    <w:p w14:paraId="6CBB27AC" w14:textId="03A1BCC8" w:rsidR="00BE1928" w:rsidRDefault="00BE1928" w:rsidP="001412DB">
      <w:pPr>
        <w:pStyle w:val="Akapitzlist"/>
        <w:numPr>
          <w:ilvl w:val="0"/>
          <w:numId w:val="6"/>
        </w:numPr>
        <w:spacing w:after="0" w:line="240" w:lineRule="auto"/>
      </w:pPr>
      <w:r>
        <w:lastRenderedPageBreak/>
        <w:t>prace porządkowe.</w:t>
      </w:r>
    </w:p>
    <w:p w14:paraId="62EDD4EA" w14:textId="77777777" w:rsidR="00BE1928" w:rsidRDefault="00BE1928" w:rsidP="001412DB">
      <w:pPr>
        <w:spacing w:after="0" w:line="240" w:lineRule="auto"/>
        <w:ind w:firstLine="454"/>
      </w:pPr>
    </w:p>
    <w:p w14:paraId="7A722BA6" w14:textId="77777777" w:rsidR="000F07F0" w:rsidRPr="001412DB" w:rsidRDefault="00BE1928" w:rsidP="001412DB">
      <w:pPr>
        <w:spacing w:after="0" w:line="240" w:lineRule="auto"/>
        <w:jc w:val="both"/>
        <w:rPr>
          <w:u w:val="single"/>
        </w:rPr>
      </w:pPr>
      <w:r w:rsidRPr="001412DB">
        <w:rPr>
          <w:u w:val="single"/>
        </w:rPr>
        <w:t>Cena ryczałtowa powinna zawierać prace towarzyszące niezbędne do wykonania robót objętych umową, w tym m.in.:</w:t>
      </w:r>
    </w:p>
    <w:p w14:paraId="62F1CA7E" w14:textId="77777777" w:rsidR="000F07F0" w:rsidRDefault="00BE1928" w:rsidP="001412DB">
      <w:pPr>
        <w:pStyle w:val="Akapitzlist"/>
        <w:numPr>
          <w:ilvl w:val="0"/>
          <w:numId w:val="7"/>
        </w:numPr>
        <w:spacing w:after="0" w:line="240" w:lineRule="auto"/>
        <w:jc w:val="both"/>
      </w:pPr>
      <w:r>
        <w:t>organizację, zagospodarowanie i utrzymanie zaplecza Wykonawcy,</w:t>
      </w:r>
    </w:p>
    <w:p w14:paraId="66A11499" w14:textId="77777777" w:rsidR="000F07F0" w:rsidRDefault="00BE1928" w:rsidP="001412DB">
      <w:pPr>
        <w:pStyle w:val="Akapitzlist"/>
        <w:numPr>
          <w:ilvl w:val="0"/>
          <w:numId w:val="7"/>
        </w:numPr>
        <w:spacing w:after="0" w:line="240" w:lineRule="auto"/>
        <w:jc w:val="both"/>
      </w:pPr>
      <w:r>
        <w:t>zabezpieczenie placu wiertni w porze dziennej i nocnej wraz z minimalizacją uciążliwości dla mieszkańców przyległych terenów,</w:t>
      </w:r>
    </w:p>
    <w:p w14:paraId="18E53AA7" w14:textId="77777777" w:rsidR="000F07F0" w:rsidRDefault="00BE1928" w:rsidP="001412DB">
      <w:pPr>
        <w:pStyle w:val="Akapitzlist"/>
        <w:numPr>
          <w:ilvl w:val="0"/>
          <w:numId w:val="7"/>
        </w:numPr>
        <w:spacing w:after="0" w:line="240" w:lineRule="auto"/>
        <w:jc w:val="both"/>
      </w:pPr>
      <w:r>
        <w:t>zorganizowanie i wykonanie wszystkich zaplanowanych i niezaplanowanych dostaw materiałów oraz prac, które zakończone zostaną osiągnięciem założonych efektów inwestycyjnych,</w:t>
      </w:r>
    </w:p>
    <w:p w14:paraId="235956E2" w14:textId="77777777" w:rsidR="000F07F0" w:rsidRDefault="00BE1928" w:rsidP="001412DB">
      <w:pPr>
        <w:pStyle w:val="Akapitzlist"/>
        <w:numPr>
          <w:ilvl w:val="0"/>
          <w:numId w:val="7"/>
        </w:numPr>
        <w:spacing w:after="0" w:line="240" w:lineRule="auto"/>
        <w:jc w:val="both"/>
      </w:pPr>
      <w:r>
        <w:t>zorganizowanie i przeprowadzenie niezbędnych prób, badań, pompowań i odbiorów,</w:t>
      </w:r>
    </w:p>
    <w:p w14:paraId="09AE9B5D" w14:textId="77777777" w:rsidR="000F07F0" w:rsidRDefault="00BE1928" w:rsidP="001412DB">
      <w:pPr>
        <w:pStyle w:val="Akapitzlist"/>
        <w:numPr>
          <w:ilvl w:val="0"/>
          <w:numId w:val="7"/>
        </w:numPr>
        <w:spacing w:after="0" w:line="240" w:lineRule="auto"/>
        <w:jc w:val="both"/>
      </w:pPr>
      <w:r>
        <w:t>opracowanie wszystkich wymaganych Raportów/sprawozdań wymaganych przepisami, umową i dokumentacją projektową,</w:t>
      </w:r>
    </w:p>
    <w:p w14:paraId="2B0B92A3" w14:textId="31A33F09" w:rsidR="000F07F0" w:rsidRDefault="00BE1928" w:rsidP="001412DB">
      <w:pPr>
        <w:pStyle w:val="Akapitzlist"/>
        <w:numPr>
          <w:ilvl w:val="0"/>
          <w:numId w:val="7"/>
        </w:numPr>
        <w:spacing w:after="0" w:line="240" w:lineRule="auto"/>
        <w:jc w:val="both"/>
      </w:pPr>
      <w:r>
        <w:t xml:space="preserve">ewentualne uzupełnienie dokumentacji odbiorowej w trakcie trwania inwestycji </w:t>
      </w:r>
      <w:r w:rsidR="001412DB">
        <w:br/>
      </w:r>
      <w:r>
        <w:t>i w wymaganym czasie po jej ukończeniu,</w:t>
      </w:r>
    </w:p>
    <w:p w14:paraId="0813FDB6" w14:textId="77777777" w:rsidR="000F07F0" w:rsidRDefault="00BE1928" w:rsidP="001412DB">
      <w:pPr>
        <w:pStyle w:val="Akapitzlist"/>
        <w:numPr>
          <w:ilvl w:val="0"/>
          <w:numId w:val="7"/>
        </w:numPr>
        <w:spacing w:after="0" w:line="240" w:lineRule="auto"/>
        <w:jc w:val="both"/>
      </w:pPr>
      <w:r>
        <w:t>wykonanie projektów, planów, zgłoszeń wymaganych umową i obowiązującymi przepisami,</w:t>
      </w:r>
    </w:p>
    <w:p w14:paraId="6B10159B" w14:textId="77777777" w:rsidR="000F07F0" w:rsidRDefault="00BE1928" w:rsidP="001412DB">
      <w:pPr>
        <w:pStyle w:val="Akapitzlist"/>
        <w:numPr>
          <w:ilvl w:val="0"/>
          <w:numId w:val="7"/>
        </w:numPr>
        <w:spacing w:after="0" w:line="240" w:lineRule="auto"/>
        <w:jc w:val="both"/>
      </w:pPr>
      <w:r>
        <w:t>opłaty za nadzory pełnione przez właścicieli uzbrojenia (o ile zajdzie taka potrzeba) oraz wszelkie opłaty wynikające ze współuczestnictwa instytucji, firm, itp. w procesie wykonawstwa robót,</w:t>
      </w:r>
    </w:p>
    <w:p w14:paraId="75C737A5" w14:textId="77777777" w:rsidR="000F07F0" w:rsidRDefault="00BE1928" w:rsidP="001412DB">
      <w:pPr>
        <w:pStyle w:val="Akapitzlist"/>
        <w:numPr>
          <w:ilvl w:val="0"/>
          <w:numId w:val="7"/>
        </w:numPr>
        <w:spacing w:after="0" w:line="240" w:lineRule="auto"/>
        <w:jc w:val="both"/>
      </w:pPr>
      <w:r>
        <w:t>wykonanie dokumentacji powykonawczej geodezyjnej,</w:t>
      </w:r>
    </w:p>
    <w:p w14:paraId="4CD4DB94" w14:textId="5EB60B8B" w:rsidR="000F07F0" w:rsidRDefault="00BE1928" w:rsidP="001412DB">
      <w:pPr>
        <w:pStyle w:val="Akapitzlist"/>
        <w:numPr>
          <w:ilvl w:val="0"/>
          <w:numId w:val="7"/>
        </w:numPr>
        <w:spacing w:after="0" w:line="240" w:lineRule="auto"/>
        <w:jc w:val="both"/>
      </w:pPr>
      <w:r>
        <w:t xml:space="preserve">wykonanie dokumentacji powykonawczej oraz dokumentacji powykonawczej wymaganej </w:t>
      </w:r>
      <w:r w:rsidR="001412DB">
        <w:br/>
      </w:r>
      <w:r>
        <w:t>w decyzjach i zgodnie w wymaganym prawem i przez Zamawiającego,</w:t>
      </w:r>
    </w:p>
    <w:p w14:paraId="40C2A81A" w14:textId="30805F58" w:rsidR="00BE1928" w:rsidRDefault="00BE1928" w:rsidP="001412DB">
      <w:pPr>
        <w:pStyle w:val="Akapitzlist"/>
        <w:numPr>
          <w:ilvl w:val="0"/>
          <w:numId w:val="7"/>
        </w:numPr>
        <w:spacing w:after="0" w:line="240" w:lineRule="auto"/>
        <w:jc w:val="both"/>
      </w:pPr>
      <w:r>
        <w:t>doprowadzenie placu wiertni do stanu pierwotnego lub zakładanego stanu w rozwiązaniach projektowych lub wynikającego z uzgodnień</w:t>
      </w:r>
      <w:r w:rsidR="001412DB">
        <w:t>.</w:t>
      </w:r>
    </w:p>
    <w:p w14:paraId="06B7B66E" w14:textId="77777777" w:rsidR="00BE1928" w:rsidRDefault="00BE1928" w:rsidP="001412DB">
      <w:pPr>
        <w:spacing w:after="0" w:line="240" w:lineRule="auto"/>
        <w:ind w:firstLine="454"/>
        <w:jc w:val="both"/>
      </w:pPr>
    </w:p>
    <w:p w14:paraId="50DE4A4A" w14:textId="77777777" w:rsidR="00BE1928" w:rsidRPr="001412DB" w:rsidRDefault="00BE1928" w:rsidP="001412DB">
      <w:pPr>
        <w:pStyle w:val="Akapitzlist"/>
        <w:numPr>
          <w:ilvl w:val="0"/>
          <w:numId w:val="4"/>
        </w:numPr>
        <w:spacing w:after="0" w:line="240" w:lineRule="auto"/>
        <w:rPr>
          <w:b/>
          <w:bCs/>
        </w:rPr>
      </w:pPr>
      <w:r w:rsidRPr="001412DB">
        <w:rPr>
          <w:b/>
          <w:bCs/>
        </w:rPr>
        <w:t>Płatność</w:t>
      </w:r>
    </w:p>
    <w:p w14:paraId="1FCF1659" w14:textId="4BCD79B9" w:rsidR="00BE1928" w:rsidRDefault="00BE1928" w:rsidP="001412DB">
      <w:pPr>
        <w:spacing w:after="0" w:line="240" w:lineRule="auto"/>
        <w:ind w:firstLine="454"/>
        <w:jc w:val="both"/>
      </w:pPr>
      <w:r>
        <w:t xml:space="preserve">Ogólne wymagania dotyczące podstaw płatności oraz wyceny robót są zawarte w umowie i SWZ. Zapłata za wykonanie danej pozycji zostanie zrealizowana zgodnie z § 6 i § 7 umowy. </w:t>
      </w:r>
    </w:p>
    <w:p w14:paraId="1BA75584" w14:textId="7C1EC7D7" w:rsidR="00BE1928" w:rsidRDefault="00BE1928" w:rsidP="001412DB">
      <w:pPr>
        <w:spacing w:after="0" w:line="240" w:lineRule="auto"/>
        <w:ind w:firstLine="454"/>
        <w:jc w:val="both"/>
      </w:pPr>
      <w:r>
        <w:t xml:space="preserve">Płatność będzie dokonywana na podstawie wycenionego </w:t>
      </w:r>
      <w:r w:rsidRPr="00E24DF5">
        <w:rPr>
          <w:i/>
          <w:iCs/>
        </w:rPr>
        <w:t>Wykazu Cen</w:t>
      </w:r>
      <w:r>
        <w:t xml:space="preserve"> za pełne wykonanie robót</w:t>
      </w:r>
      <w:r w:rsidR="000F07F0">
        <w:t xml:space="preserve"> </w:t>
      </w:r>
      <w:r>
        <w:t>objętych daną pozycją.</w:t>
      </w:r>
    </w:p>
    <w:p w14:paraId="74209030" w14:textId="08E5B415" w:rsidR="00BE1928" w:rsidRDefault="00BE1928" w:rsidP="001412DB">
      <w:pPr>
        <w:spacing w:after="0" w:line="240" w:lineRule="auto"/>
        <w:ind w:firstLine="454"/>
        <w:jc w:val="both"/>
      </w:pPr>
      <w:r>
        <w:t>Po podpisaniu umowy Wykonawca zgodnie z jego warunkami przedstawi Zamawiającemu</w:t>
      </w:r>
      <w:r w:rsidR="001412DB">
        <w:t xml:space="preserve"> </w:t>
      </w:r>
      <w:r w:rsidR="001412DB">
        <w:br/>
      </w:r>
      <w:r>
        <w:t xml:space="preserve">i inspektorowi nadzoru geologicznego propozycję podziału pozycji ryczałtowych </w:t>
      </w:r>
      <w:r w:rsidRPr="00E24DF5">
        <w:rPr>
          <w:i/>
          <w:iCs/>
        </w:rPr>
        <w:t>Wykazu Cen</w:t>
      </w:r>
      <w:r>
        <w:t xml:space="preserve">, który umożliwi częściową zapłatę za daną pozycję. Podział pozycji musi być ściśle związany </w:t>
      </w:r>
      <w:r w:rsidR="001412DB">
        <w:br/>
      </w:r>
      <w:r>
        <w:t>z Harmonogramem Robót, który uwzględnia kolejność wykonywania robót zgodnie z wymaganiami Zamawiającego opisanymi w SWZ i umową.</w:t>
      </w:r>
    </w:p>
    <w:p w14:paraId="20488756" w14:textId="30E1198E" w:rsidR="00BE1928" w:rsidRDefault="00BE1928" w:rsidP="001412DB">
      <w:pPr>
        <w:spacing w:after="0" w:line="240" w:lineRule="auto"/>
        <w:ind w:firstLine="454"/>
        <w:jc w:val="both"/>
      </w:pPr>
      <w:r>
        <w:t>Podział pozycji rozliczeniowej musi być uzgodniony i zatwierdzony przez inspektora nadzoru geologicznego i Zamawiającego. Zgodnie z harmonogramem inspektor nadzoru geologicznego będzie mógł poświadczyć płatności Wykonawcy na podstawie aktualnego postępu robót, w odniesieniu do zakończonych odcinków, zgodnie z ich wykazem zawartym w Harmonogramem rzeczowo – finansowym Wykonawcy.</w:t>
      </w:r>
    </w:p>
    <w:p w14:paraId="4687473A" w14:textId="3BFFE346" w:rsidR="00BE1928" w:rsidRPr="00E24DF5" w:rsidRDefault="00BE1928" w:rsidP="001412DB">
      <w:pPr>
        <w:spacing w:after="0" w:line="240" w:lineRule="auto"/>
        <w:ind w:firstLine="454"/>
        <w:jc w:val="both"/>
        <w:rPr>
          <w:rFonts w:cstheme="minorHAnsi"/>
          <w:i/>
          <w:iCs/>
        </w:rPr>
      </w:pPr>
      <w:r>
        <w:t xml:space="preserve">Łączna wartość robót określona w Harmonogramie rzeczowo – finansowym Wykonawcy będzie zgodna z wartością wskazaną przez Wykonawcę w wycenionym </w:t>
      </w:r>
      <w:r w:rsidRPr="00E24DF5">
        <w:rPr>
          <w:i/>
          <w:iCs/>
        </w:rPr>
        <w:t>Wykazie Cen.</w:t>
      </w:r>
    </w:p>
    <w:sectPr w:rsidR="00BE1928" w:rsidRPr="00E24DF5" w:rsidSect="001412DB">
      <w:headerReference w:type="default" r:id="rId7"/>
      <w:footerReference w:type="default" r:id="rId8"/>
      <w:pgSz w:w="11906" w:h="16838"/>
      <w:pgMar w:top="1134"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9544D8" w14:textId="77777777" w:rsidR="001412DB" w:rsidRDefault="001412DB" w:rsidP="001412DB">
      <w:pPr>
        <w:spacing w:after="0" w:line="240" w:lineRule="auto"/>
      </w:pPr>
      <w:r>
        <w:separator/>
      </w:r>
    </w:p>
  </w:endnote>
  <w:endnote w:type="continuationSeparator" w:id="0">
    <w:p w14:paraId="63218C3D" w14:textId="77777777" w:rsidR="001412DB" w:rsidRDefault="001412DB" w:rsidP="00141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9497032"/>
      <w:docPartObj>
        <w:docPartGallery w:val="Page Numbers (Bottom of Page)"/>
        <w:docPartUnique/>
      </w:docPartObj>
    </w:sdtPr>
    <w:sdtEndPr>
      <w:rPr>
        <w:color w:val="7F7F7F" w:themeColor="background1" w:themeShade="7F"/>
        <w:spacing w:val="60"/>
      </w:rPr>
    </w:sdtEndPr>
    <w:sdtContent>
      <w:p w14:paraId="37E19A2B" w14:textId="0CF8BA80" w:rsidR="001412DB" w:rsidRDefault="001412DB">
        <w:pPr>
          <w:pStyle w:val="Stopka"/>
          <w:pBdr>
            <w:top w:val="single" w:sz="4" w:space="1" w:color="D9D9D9" w:themeColor="background1" w:themeShade="D9"/>
          </w:pBdr>
          <w:jc w:val="right"/>
        </w:pPr>
        <w:r w:rsidRPr="001412DB">
          <w:rPr>
            <w:sz w:val="20"/>
            <w:szCs w:val="20"/>
          </w:rPr>
          <w:fldChar w:fldCharType="begin"/>
        </w:r>
        <w:r w:rsidRPr="001412DB">
          <w:rPr>
            <w:sz w:val="20"/>
            <w:szCs w:val="20"/>
          </w:rPr>
          <w:instrText>PAGE   \* MERGEFORMAT</w:instrText>
        </w:r>
        <w:r w:rsidRPr="001412DB">
          <w:rPr>
            <w:sz w:val="20"/>
            <w:szCs w:val="20"/>
          </w:rPr>
          <w:fldChar w:fldCharType="separate"/>
        </w:r>
        <w:r w:rsidRPr="001412DB">
          <w:rPr>
            <w:sz w:val="20"/>
            <w:szCs w:val="20"/>
          </w:rPr>
          <w:t>2</w:t>
        </w:r>
        <w:r w:rsidRPr="001412DB">
          <w:rPr>
            <w:sz w:val="20"/>
            <w:szCs w:val="20"/>
          </w:rPr>
          <w:fldChar w:fldCharType="end"/>
        </w:r>
        <w:r w:rsidRPr="001412DB">
          <w:rPr>
            <w:sz w:val="20"/>
            <w:szCs w:val="20"/>
          </w:rPr>
          <w:t xml:space="preserve"> | </w:t>
        </w:r>
        <w:r w:rsidRPr="001412DB">
          <w:rPr>
            <w:color w:val="7F7F7F" w:themeColor="background1" w:themeShade="7F"/>
            <w:spacing w:val="60"/>
            <w:sz w:val="20"/>
            <w:szCs w:val="20"/>
          </w:rPr>
          <w:t>Strona</w:t>
        </w:r>
      </w:p>
    </w:sdtContent>
  </w:sdt>
  <w:p w14:paraId="33009807" w14:textId="77777777" w:rsidR="001412DB" w:rsidRDefault="001412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DC8C48" w14:textId="77777777" w:rsidR="001412DB" w:rsidRDefault="001412DB" w:rsidP="001412DB">
      <w:pPr>
        <w:spacing w:after="0" w:line="240" w:lineRule="auto"/>
      </w:pPr>
      <w:r>
        <w:separator/>
      </w:r>
    </w:p>
  </w:footnote>
  <w:footnote w:type="continuationSeparator" w:id="0">
    <w:p w14:paraId="2B41570F" w14:textId="77777777" w:rsidR="001412DB" w:rsidRDefault="001412DB" w:rsidP="001412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BA19E" w14:textId="77777777" w:rsidR="002E55A4" w:rsidRDefault="002E55A4" w:rsidP="002E55A4">
    <w:pPr>
      <w:spacing w:after="0" w:line="240" w:lineRule="auto"/>
      <w:ind w:firstLine="454"/>
      <w:jc w:val="right"/>
      <w:rPr>
        <w:i/>
        <w:iCs/>
      </w:rPr>
    </w:pPr>
    <w:r>
      <w:rPr>
        <w:i/>
        <w:iCs/>
      </w:rPr>
      <w:t>Załącznik nr 2a do SWZ</w:t>
    </w:r>
  </w:p>
  <w:p w14:paraId="07663C9C" w14:textId="77777777" w:rsidR="002E55A4" w:rsidRDefault="002E55A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EC59BC"/>
    <w:multiLevelType w:val="hybridMultilevel"/>
    <w:tmpl w:val="737E27DE"/>
    <w:lvl w:ilvl="0" w:tplc="04150017">
      <w:start w:val="1"/>
      <w:numFmt w:val="lowerLetter"/>
      <w:lvlText w:val="%1)"/>
      <w:lvlJc w:val="left"/>
      <w:pPr>
        <w:ind w:left="814" w:hanging="360"/>
      </w:p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1" w15:restartNumberingAfterBreak="0">
    <w:nsid w:val="2F7C764B"/>
    <w:multiLevelType w:val="hybridMultilevel"/>
    <w:tmpl w:val="F99A2C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3BB547E"/>
    <w:multiLevelType w:val="hybridMultilevel"/>
    <w:tmpl w:val="7902B6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57F646A"/>
    <w:multiLevelType w:val="hybridMultilevel"/>
    <w:tmpl w:val="F3521718"/>
    <w:lvl w:ilvl="0" w:tplc="04150017">
      <w:start w:val="1"/>
      <w:numFmt w:val="lowerLetter"/>
      <w:lvlText w:val="%1)"/>
      <w:lvlJc w:val="left"/>
      <w:pPr>
        <w:ind w:left="814" w:hanging="360"/>
      </w:p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4" w15:restartNumberingAfterBreak="0">
    <w:nsid w:val="496B4204"/>
    <w:multiLevelType w:val="hybridMultilevel"/>
    <w:tmpl w:val="8B3278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CC764C7"/>
    <w:multiLevelType w:val="hybridMultilevel"/>
    <w:tmpl w:val="D4DC74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A821C93"/>
    <w:multiLevelType w:val="hybridMultilevel"/>
    <w:tmpl w:val="B39E2EC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74746060">
    <w:abstractNumId w:val="4"/>
  </w:num>
  <w:num w:numId="2" w16cid:durableId="151533028">
    <w:abstractNumId w:val="1"/>
  </w:num>
  <w:num w:numId="3" w16cid:durableId="2146852430">
    <w:abstractNumId w:val="2"/>
  </w:num>
  <w:num w:numId="4" w16cid:durableId="2058386770">
    <w:abstractNumId w:val="6"/>
  </w:num>
  <w:num w:numId="5" w16cid:durableId="749739078">
    <w:abstractNumId w:val="5"/>
  </w:num>
  <w:num w:numId="6" w16cid:durableId="308480959">
    <w:abstractNumId w:val="3"/>
  </w:num>
  <w:num w:numId="7" w16cid:durableId="15351945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928"/>
    <w:rsid w:val="000F07F0"/>
    <w:rsid w:val="001412DB"/>
    <w:rsid w:val="002E55A4"/>
    <w:rsid w:val="00343551"/>
    <w:rsid w:val="007A296A"/>
    <w:rsid w:val="00BE1928"/>
    <w:rsid w:val="00C327C1"/>
    <w:rsid w:val="00C675D8"/>
    <w:rsid w:val="00DA3657"/>
    <w:rsid w:val="00E24DF5"/>
    <w:rsid w:val="00EB49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D800C"/>
  <w15:chartTrackingRefBased/>
  <w15:docId w15:val="{6143C82F-B414-4129-BBDF-5E4349048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F07F0"/>
    <w:pPr>
      <w:ind w:left="720"/>
      <w:contextualSpacing/>
    </w:pPr>
  </w:style>
  <w:style w:type="paragraph" w:styleId="Nagwek">
    <w:name w:val="header"/>
    <w:basedOn w:val="Normalny"/>
    <w:link w:val="NagwekZnak"/>
    <w:uiPriority w:val="99"/>
    <w:unhideWhenUsed/>
    <w:rsid w:val="001412D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12DB"/>
  </w:style>
  <w:style w:type="paragraph" w:styleId="Stopka">
    <w:name w:val="footer"/>
    <w:basedOn w:val="Normalny"/>
    <w:link w:val="StopkaZnak"/>
    <w:uiPriority w:val="99"/>
    <w:unhideWhenUsed/>
    <w:rsid w:val="001412D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412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1343</Words>
  <Characters>8059</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c:creator>
  <cp:keywords/>
  <dc:description/>
  <cp:lastModifiedBy>AI</cp:lastModifiedBy>
  <cp:revision>6</cp:revision>
  <dcterms:created xsi:type="dcterms:W3CDTF">2024-09-26T08:07:00Z</dcterms:created>
  <dcterms:modified xsi:type="dcterms:W3CDTF">2024-09-27T11:04:00Z</dcterms:modified>
</cp:coreProperties>
</file>