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D04A14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Zapytanie ofertowe 2/2024</w:t>
      </w:r>
    </w:p>
    <w:p w14:paraId="18B6CB4B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Postępowanie o wartości poniżej 130 000 PLN netto</w:t>
      </w:r>
    </w:p>
    <w:p w14:paraId="37A1B09F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Znak postępowania RG.ZO.MO.02.2024</w:t>
      </w:r>
    </w:p>
    <w:p w14:paraId="51019C54" w14:textId="77777777" w:rsidR="00F96BFE" w:rsidRDefault="00F96B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14:paraId="08787107" w14:textId="3FFFA171" w:rsidR="00FE4640" w:rsidRDefault="00000000" w:rsidP="00FE46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I.ZAMAWIAJĄCY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Gmina Dobrzyń nad Wisłą z siedzibą: Urząd Miasta i Gminy </w:t>
      </w:r>
      <w:r w:rsidR="00FE464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</w:t>
      </w:r>
      <w:r w:rsidR="00FE46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Dobrzyniu nad Wisłą ul. Szkolna 1 , 87-610  Dobrzyń nad Wisłą </w:t>
      </w:r>
      <w:r w:rsidR="00FE46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tel.</w:t>
      </w:r>
      <w:r w:rsidR="00FE46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54 253 05 00 ,</w:t>
      </w:r>
    </w:p>
    <w:p w14:paraId="45D710D1" w14:textId="25FA255F" w:rsidR="00F96BFE" w:rsidRDefault="00000000" w:rsidP="00FE46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e-mail </w:t>
      </w:r>
      <w:hyperlink r:id="rId7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dobrzyn@dobrzyn.pl</w:t>
        </w:r>
      </w:hyperlink>
    </w:p>
    <w:p w14:paraId="66ACF4A5" w14:textId="77777777" w:rsidR="00F96BFE" w:rsidRDefault="00F96BFE" w:rsidP="00FE46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4324C2A" w14:textId="05FE40A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II. PRZEDMIOT ZAMÓWIENIA – „Sukcesywne dostawy oleju napędowego</w:t>
      </w:r>
      <w:r w:rsidR="00FE464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w 2024 roku dla pojazdów będących własnością gminy Dobrzyń nad Wisłą”  </w:t>
      </w:r>
    </w:p>
    <w:p w14:paraId="68A0A226" w14:textId="77777777" w:rsidR="00F96BFE" w:rsidRDefault="00F96B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579832A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Rodzaj zamówienia: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dostawy.</w:t>
      </w:r>
    </w:p>
    <w:p w14:paraId="51A9C9A8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Określenie przedmiotu oraz wielkości lub zakresu zamówienia: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79AA2558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Przedmiotem zamówienia są sukcesywne dostawy oleju napędowego w roku 2024 na potrzeby tankowania pojazdów będących własnością gminy Dobrzyń nad Wisłą. Przewidywana ilość dostaw -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25 000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litrów.</w:t>
      </w:r>
    </w:p>
    <w:p w14:paraId="0F678FB7" w14:textId="412488D6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2) Udostępnienie- wypożyczenie (nieodpłatnie) Zamawiającemu na czas trwania umowy   przenośnego dwupłaszczowego zbiornika do magazynowania i dozowania paliw płynnych    kl. III, czyli produktów naftowych o temperaturze zapłonu od   55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  <w:t>0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C do 100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  <w:t xml:space="preserve">0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  o pojemności 2500 l – 1 szt.</w:t>
      </w:r>
    </w:p>
    <w:p w14:paraId="130124F1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Opis wymogów Zamawiającego dotyczących przedmiotu zamówienia: </w:t>
      </w:r>
    </w:p>
    <w:p w14:paraId="2DF2F3A4" w14:textId="76CCD63A" w:rsidR="00F96BFE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olej napędowy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musi spełniać wymagania Rozporządzenia Ministra Gospodarki z dnia 9 października 2015 r. w sprawie wymagań jakościowych dla paliw ciekłych (Dz.U. 2015, poz. 1680) Rozporządzenia Ministra Gospodarki z dnia 25.03.2010 r.</w:t>
      </w:r>
      <w:r w:rsidR="00FE5C5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w sprawie metod badania jakości paliw ciekłych (Dz.U. 2017, poz. 247) oraz wymagania Polskiej Normy PN-EN 590 – Paliwa do pojazdów samochodowych – Oleje napędowe - Wymagania i metody badań.</w:t>
      </w:r>
    </w:p>
    <w:p w14:paraId="5C7995FF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F7C330D" w14:textId="47142EE3" w:rsidR="00F96BFE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dwupłaszczowego zbiornika do magazynowania i dozowania paliw płynnych kl</w:t>
      </w:r>
      <w:r w:rsidR="00FE464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III  </w:t>
      </w:r>
    </w:p>
    <w:p w14:paraId="1ABF4447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-  pompa łopatkowa 230V, 350W, 50Hz o przepustowości 56 l/min.</w:t>
      </w:r>
    </w:p>
    <w:p w14:paraId="36AB275E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-  skalibrowany przepływomierz cyfrowy– posiadający własne zasilanie. dostępne funkcje: Total, Current, Reset, Pamięć ostatnich 10 tankowań, podświetlenie LED. Złącze 1”.</w:t>
      </w:r>
    </w:p>
    <w:p w14:paraId="5F12173D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- 6 - metrowy wąż dystrybucyjny 3/4” zakuty obustronnie ze złączem 1” wykonany z olejoodpornej gumy do ciśnienia maksymalnego 13,8MPa</w:t>
      </w:r>
    </w:p>
    <w:p w14:paraId="5412740C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-  zwijacz sprężynowy na max. 8 metrów węża 3/4”. Blokada co 1 metr. Zwolnienie poprzez energiczne pociągnięcie do siebie.</w:t>
      </w:r>
    </w:p>
    <w:p w14:paraId="62FAD7FC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- pistolet automatyczny Piusi A60 o 6 – cio centymetrowej średnicy gwinta. Urządzenie automatycznie zaprzestaje dozowanie płynu w momencie gdy ciecz przedostanie się do zaworu zwrotnego pistoletu umieszczonego w jego lufie.</w:t>
      </w:r>
    </w:p>
    <w:p w14:paraId="4C3CC067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- wlew vk50 o średnicy 2” przeznaczony do załadunku bezpośrednio z cysterny paliwowej.</w:t>
      </w:r>
    </w:p>
    <w:p w14:paraId="51AE11CC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- przezroczysty filtr paliwa z główką 1” o przepustowości do 100l/min. Wydajność filtrowania to 5μm.</w:t>
      </w:r>
    </w:p>
    <w:p w14:paraId="1DEDABE8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- obszerny właz rewizyjny o średnicy 44cm umożliwiający łatwy dostęp do zbiornika wewnętrznego celem jego wyczyszczenia.</w:t>
      </w:r>
    </w:p>
    <w:p w14:paraId="41E8B33B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- czujnik niskiego poziomu cieczy zapobiegający przed zapowietrzeniem się pompy.</w:t>
      </w:r>
    </w:p>
    <w:p w14:paraId="1730B102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- zegarowy wskaźnik poziomu cieczy – nie należy do najdokładniejszych.</w:t>
      </w:r>
    </w:p>
    <w:p w14:paraId="420353A5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- zamykane na kłódkę drzwiczki zbiornika chronią przed dostępem osób niepowołanych.</w:t>
      </w:r>
    </w:p>
    <w:p w14:paraId="14ACCA72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- uchwyty do przenoszenia zbiornika znajdujące się na jego szczycie, jest ich 2, umożliwiają łatwe przemieszczanie zbiornika przy użyciu np. pasów transportowych.</w:t>
      </w:r>
    </w:p>
    <w:p w14:paraId="43DF214D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>- odpowietrzniki zapobiegające powstawaniu ciśnienia w komorze głównej zbiornika.</w:t>
      </w:r>
    </w:p>
    <w:p w14:paraId="620D4F0D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 xml:space="preserve">Zbiornik musi posiadać stosowne dokumenty o dopuszczeniu do użytkowania – certyfikaty, poświadczenia itp.-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lub równoważny </w:t>
      </w:r>
    </w:p>
    <w:p w14:paraId="339E9BE3" w14:textId="77777777" w:rsidR="00F96BFE" w:rsidRDefault="00F96B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6CF1819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 w:hanging="8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3. Warunki dostaw:</w:t>
      </w:r>
    </w:p>
    <w:p w14:paraId="31DC5F9C" w14:textId="62E9A6D2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a) miejscem dostaw oleju napędowego i posadowienia zbiornika jest teren przy UMiG</w:t>
      </w:r>
      <w:r w:rsidR="00FE46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E464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Dobrzyniu nad Wisłą ul. Szkolna 1, 87-610 Dobrzyń n. Wisłą, </w:t>
      </w:r>
    </w:p>
    <w:p w14:paraId="6E4CA60E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b) sukcesywne dostawy będą realizowane przez Wykonawcę w terminie 2 dni roboczych od momentu złożenia przez Zamawiającego zamówienia w formie telefonicznej lub poczty elektronicznej w składanym zamówieniu Zamawiający określi   ilość oleju napędowego dla danej dostawy ale nie mniej niż 2000 l. </w:t>
      </w:r>
    </w:p>
    <w:p w14:paraId="0D8B64BE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c) Zamawiający zastrzega prawo zakupu oleju napędowego w okresie objętym umową do wysokości faktycznych potrzeb zamawiającego - możliwe jest niezrealizowanie całości przedmiotu umowy i wartości umowy, ze względu na niższe zapotrzebowanie. W takiej sytuacji Dostawca nie będzie zgłaszał żadnych roszczeń. Ilość zamówionego oleju będzie zależna od zapotrzebowania Zamawiającego.</w:t>
      </w:r>
    </w:p>
    <w:p w14:paraId="37A49807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d) zamówienie obejmuje zakup i dostawę oleju napędowego oraz wszelkie niezbędne czynności związane z transportem i napełnianiem dostarczonego zbiornika we wskazanym miejscu. Zamawiający przewiduje rozładunek oleju napędowego z autocysterny do zbiornika dostarczonego przez Wykonawcę, przy zastosowaniu pompy przy autocysternie. Wszystkie koszty związane z realizacją zamówienia Wykonawca jest zobowiązany ująć w cenie ofertowej. Podstawą do wystawienia faktury, będzie dostarczona ilość oleju napędowego  potwierdzona  przez osobę/y do tego upoważnioną/ne przez Zamawiającego.</w:t>
      </w:r>
    </w:p>
    <w:p w14:paraId="40691790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Wspólny Słownik Zamówień (CPV):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09134100-8</w:t>
      </w:r>
    </w:p>
    <w:p w14:paraId="1AB9D30B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III. CZAS TRWANIA ZAMÓWIENIA LUB TERMIN WYKONANIA:</w:t>
      </w:r>
    </w:p>
    <w:p w14:paraId="65E21DC4" w14:textId="77777777" w:rsidR="00F96BFE" w:rsidRDefault="00F96B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E9CE110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Umowa będzie obowiązywała od chwili podpisania przez okres 12 miesięcy liczą od daty zawarcia (podpisania) umowy na przedmiot zamówienia.</w:t>
      </w:r>
    </w:p>
    <w:p w14:paraId="5372FC20" w14:textId="77777777" w:rsidR="00F96BFE" w:rsidRDefault="00F96B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D3F453E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IV. WYMAGANIA DOTYCZĄCE WYKONAWCY:</w:t>
      </w:r>
    </w:p>
    <w:p w14:paraId="7F5051C2" w14:textId="77777777" w:rsidR="00F96BFE" w:rsidRDefault="00F96B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75D7198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Wykonawca zobowiązany jest dołączyć do oferty aktualną koncesję na prowadzenie działalności w zakresie objętym zamówieniem czyli obrót paliwami ciekłymi udzieloną na podstawie ustawy z dnia 10.04.1997 r. - Prawo energetyczne (Dz.U. z 2024 poz. 266 t.j.).</w:t>
      </w:r>
    </w:p>
    <w:p w14:paraId="66DBA045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 Wykonawca wykazać musi, że wykonał w okresie ostatnich trzech lat przed upływem terminu składania ofert, a jeżeli okres prowadzenia działalności jest krótszy - w tym okresie, co najmniej 1 dostawę oleju napędowego w ilości co najmniej 10 000 litrów dla jednego zamawiającego w okresie jednego roku -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załącznik nr 2 do zapytania ofertowego.</w:t>
      </w:r>
    </w:p>
    <w:p w14:paraId="12A05EEC" w14:textId="04C416A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Wykonawca wykazać musi - posiadanie ubezpieczenia od odpowiedzialności cywilnej              w zakresie prowadzonej działalności zgodnie z przedmiotem niniejszego zamówienia</w:t>
      </w:r>
      <w:r w:rsidR="00FE46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E464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wysokości co najmniej 50.000,00 zł - przy podpisaniu umowy z wybranym Wykonawcą wymagana będzie kserokopia polisy.</w:t>
      </w:r>
    </w:p>
    <w:p w14:paraId="2D662DC5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Wykonawca załączy do oferty aktualny odpis z właściwego rejestru lub z centralnej ewidencji i informacji o działalności gospodarczej, jeżeli odrębne przepisy wymagają wpisu do rejestru lub ewidencji, w celu wykazania braku podstaw do wykluczenia, wystawiony nie wcześniej niż 6 miesięcy przed upływem terminu składania wniosków o dopuszczenie do udziału w postępowaniu o udzielenie zamówienia albo składania ofert lub wskazać adres strony internetowej gdzie taki rejestr jest prowadzony.</w:t>
      </w:r>
    </w:p>
    <w:p w14:paraId="43F6B496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Inne dokumenty wymagane przy złożeniu oferty:</w:t>
      </w:r>
    </w:p>
    <w:p w14:paraId="6A7AA60C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a) Formularz cenowo-ofertowy –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załącznik 1 do zapytania ofertowego .</w:t>
      </w:r>
    </w:p>
    <w:p w14:paraId="7E41061A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b) świadectwo jakości oferowanego oleju napędowego od producenta u którego Wykonawca będzie dokonywał zakupów, świadczące o spełnieniu wymaganych przez Zamawiającego parametrów lub informacji na temat parametrów oferowanego oleju napędowego (ewentualnie innego dokumentu określającego parametry oferowanego oleju)</w:t>
      </w:r>
    </w:p>
    <w:p w14:paraId="1F941B4B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c) Wykaz zamówień podobnych – załącznik 2 do zapytania ofertowego .</w:t>
      </w:r>
    </w:p>
    <w:p w14:paraId="0FE7CBDD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d) parafowany wzór umowy –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załącznik 3 do zapytania ofertowego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.</w:t>
      </w:r>
    </w:p>
    <w:p w14:paraId="4A8498EE" w14:textId="77777777" w:rsidR="00F96BFE" w:rsidRDefault="00F96B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BEBAC6A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V. KRYTERIA OCENY OFERT SPOSÓB OBLICZANIA CENY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7B42430F" w14:textId="77777777" w:rsidR="00F96BFE" w:rsidRDefault="00F96B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8138D83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2"/>
          <w:szCs w:val="22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Cena oferty zostanie wyliczona przez Wykonawcę w tabeli zamieszczonej w pkt 3 formularza oferty.</w:t>
      </w:r>
    </w:p>
    <w:p w14:paraId="6128A631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-1701"/>
        </w:tabs>
        <w:spacing w:line="276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Wykonawca:</w:t>
      </w:r>
    </w:p>
    <w:p w14:paraId="6F7C8A34" w14:textId="77777777" w:rsidR="00F96BFE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1701"/>
        </w:tabs>
        <w:spacing w:line="276" w:lineRule="auto"/>
        <w:ind w:left="709" w:hanging="709"/>
        <w:jc w:val="both"/>
        <w:rPr>
          <w:color w:val="000000"/>
          <w:sz w:val="16"/>
          <w:szCs w:val="16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kolumnie 5 („cena jedn. netto zł”) wpisze cenę jednostkową netto za 1 litr oleju napędowego przeliczone z ceny hurtowej oferowanego przez producenta, u którego zaopatruje się Wykonawca, obowiązującej w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dniu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4.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 xml:space="preserve">08.2024 r. (strona internetowa ORLEN) – </w:t>
      </w: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u w:val="single"/>
        </w:rPr>
        <w:t>w celu porównania ofert.</w:t>
      </w:r>
    </w:p>
    <w:p w14:paraId="17CED605" w14:textId="77777777" w:rsidR="00F96BFE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1701"/>
        </w:tabs>
        <w:spacing w:line="276" w:lineRule="auto"/>
        <w:ind w:left="709" w:hanging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kolumnie 6 („rabat / marża wykonawcy w %”) wpisze wysokość udzielonego rabatu lub przyjętej marży – wysokość rabatu lub marży będzie taka sama przez cały czas realizacji umowy;</w:t>
      </w:r>
    </w:p>
    <w:p w14:paraId="74F52B4C" w14:textId="77777777" w:rsidR="00F96BFE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1701"/>
        </w:tabs>
        <w:spacing w:line="276" w:lineRule="auto"/>
        <w:ind w:left="709" w:hanging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kolumnie 7 („cena jednostkowa po odjęciu rabatu / dodaniu marży”) obliczy cenę jednostkową pomniejszoną o udzielony rabat albo powiększoną o przyjętą marżę;</w:t>
      </w:r>
    </w:p>
    <w:p w14:paraId="7C8AE643" w14:textId="71A5C6D4" w:rsidR="00F96BFE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1701"/>
        </w:tabs>
        <w:spacing w:line="276" w:lineRule="auto"/>
        <w:ind w:left="709" w:hanging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kolumnie 8 („wartość netto kol. 4 * kol. 7”) obliczy wartość netto danego asortymentu dostaw poprzez pomnożenie ilości oleju (kolumna 4 „ilość”) przez cenę jednostkową </w:t>
      </w:r>
      <w:r w:rsidR="00FE464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 kolumny 7 („cena jednostkowa po odjęciu rabatu / dodaniu marży”).</w:t>
      </w:r>
    </w:p>
    <w:p w14:paraId="77B088A7" w14:textId="77777777" w:rsidR="00F96BFE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1701"/>
        </w:tabs>
        <w:spacing w:line="276" w:lineRule="auto"/>
        <w:ind w:left="709" w:hanging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wierszu „Razem netto” zsumuje wartości z kolumny 8 („wartość netto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kol. 4 * kol. 7”);</w:t>
      </w:r>
    </w:p>
    <w:p w14:paraId="4A7779A9" w14:textId="77777777" w:rsidR="00F96BFE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1701"/>
        </w:tabs>
        <w:spacing w:line="276" w:lineRule="auto"/>
        <w:ind w:left="709" w:hanging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wierszu „VAT 23%” wpisze kwotę podatku obliczoną od wartość netto;</w:t>
      </w:r>
    </w:p>
    <w:p w14:paraId="64832022" w14:textId="77777777" w:rsidR="00F96BFE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1701"/>
        </w:tabs>
        <w:spacing w:line="276" w:lineRule="auto"/>
        <w:ind w:left="709" w:hanging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wierszu „Razem brutto” zsumuje wartość netto oraz kwotę podatku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będzie to cena oferty.</w:t>
      </w:r>
    </w:p>
    <w:p w14:paraId="1574AD18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-1701"/>
        </w:tabs>
        <w:spacing w:line="276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Rabat określony w kolumnie 6 („rabat / marża wykonawcy w % / zł”) musi uwzględniać wszystkie koszty jakie ponosi Wykonawca realizując zamówienie – dostawy.</w:t>
      </w:r>
    </w:p>
    <w:p w14:paraId="3821250C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-1701"/>
        </w:tabs>
        <w:spacing w:line="276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Stawka podatku VAT ustalona przez Zamawiającego dla całości niniejszego przedmiotu zamówienia wynosi 23%.</w:t>
      </w:r>
    </w:p>
    <w:p w14:paraId="6A970118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-1701"/>
        </w:tabs>
        <w:spacing w:line="276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Cena oferty powinna obejmować całkowity koszt wykonania przedmiotu zamówienia w tym również wszelkie koszty towarzyszące wykonaniu, o których mowa                           w zapytaniu ofertowym i wzorze umowy.          </w:t>
      </w:r>
    </w:p>
    <w:p w14:paraId="3E11D75A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-1701"/>
        </w:tabs>
        <w:spacing w:line="276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Ceny jednostkowe oraz cena oferty powinny być wyrażone w złotych polskich (PLN)   z dokładnością do dwóch miejsc po przecinku. </w:t>
      </w:r>
    </w:p>
    <w:p w14:paraId="4D7F652C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-1701"/>
        </w:tabs>
        <w:spacing w:line="276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Jeżeli wybór oferty będzie prowadzić do powstania u Zamawiającego obowiązku podatkowego to Wykonawca wraz z ofertą złoży dokument, w którym – zgodnie z art. 91 ust. 3a ustawy Prawo zamówień publicznych – poinformuje Zamawiającego, że wybór jego oferty będzie prowadzić do powstania u Zamawiającego obowiązku podatkowego (tj. rozliczenie podatku VAT z Urzędem Skarbowym nastąpi ze strony Zamawiającego), wskaże nazwę (rodzaj) towaru lub usługi, których dostawa lub świadczenie będzie prowadzić do jego powstania oraz wskaże ich wartość bez kwoty podatku</w:t>
      </w:r>
    </w:p>
    <w:p w14:paraId="2B591BC8" w14:textId="77777777" w:rsidR="00F96BF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W odniesieniu do Wykonawców, których oferty nie podlegają odrzuceniu komisja dokona oceny ofert   na podstawie kryterium: </w:t>
      </w:r>
    </w:p>
    <w:tbl>
      <w:tblPr>
        <w:tblStyle w:val="a"/>
        <w:tblW w:w="937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560"/>
        <w:gridCol w:w="5938"/>
        <w:gridCol w:w="1875"/>
      </w:tblGrid>
      <w:tr w:rsidR="00F96BFE" w14:paraId="7DED8D45" w14:textId="77777777">
        <w:trPr>
          <w:cantSplit/>
          <w:trHeight w:val="18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8B967C" w14:textId="77777777" w:rsidR="00F96B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Nr kryt.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18C9D2" w14:textId="77777777" w:rsidR="00F96B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Opis kryteriów oceny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34EAA" w14:textId="77777777" w:rsidR="00F96B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Znaczenie</w:t>
            </w:r>
          </w:p>
        </w:tc>
      </w:tr>
      <w:tr w:rsidR="00F96BFE" w14:paraId="1CBA5221" w14:textId="77777777">
        <w:trPr>
          <w:cantSplit/>
          <w:trHeight w:val="50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519524" w14:textId="77777777" w:rsidR="00F96B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D35055" w14:textId="77777777" w:rsidR="00F96B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Cena brutto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DA6F2" w14:textId="77777777" w:rsidR="00F96B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100% = 100 pkt.</w:t>
            </w:r>
          </w:p>
        </w:tc>
      </w:tr>
    </w:tbl>
    <w:p w14:paraId="32ED8904" w14:textId="77777777" w:rsidR="00F96BFE" w:rsidRDefault="00F96B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DAE2DCD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Najkorzystniejsza oferta może uzyskać maksimum 100 pkt.</w:t>
      </w:r>
    </w:p>
    <w:p w14:paraId="7E1FF905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 Punkty przyznawane za kryteria będą liczone wg następujących wzorów:</w:t>
      </w:r>
    </w:p>
    <w:tbl>
      <w:tblPr>
        <w:tblStyle w:val="a0"/>
        <w:tblW w:w="937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26"/>
        <w:gridCol w:w="5527"/>
        <w:gridCol w:w="1417"/>
        <w:gridCol w:w="2003"/>
      </w:tblGrid>
      <w:tr w:rsidR="00F96BFE" w14:paraId="74C70ACD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2BA13612" w14:textId="77777777" w:rsidR="00F96BFE" w:rsidRDefault="00F96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62A410C0" w14:textId="77777777" w:rsidR="00F96B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4B238924" w14:textId="77777777" w:rsidR="00F96BFE" w:rsidRDefault="00F96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2D50F96E" w14:textId="77777777" w:rsidR="00F96B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Kryterium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167DB227" w14:textId="77777777" w:rsidR="00F96B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Znaczenie %kryterium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F2836B1" w14:textId="77777777" w:rsidR="00F96B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Maksymalna ilość punktów jakie może otrzymać oferta za kryterium</w:t>
            </w:r>
          </w:p>
        </w:tc>
      </w:tr>
      <w:tr w:rsidR="00F96BFE" w14:paraId="4020726F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F646E6" w14:textId="77777777" w:rsidR="00F96B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0A92BD" w14:textId="77777777" w:rsidR="00F96B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Cena brutto</w:t>
            </w:r>
          </w:p>
          <w:p w14:paraId="69AC2470" w14:textId="77777777" w:rsidR="00F96B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Liczba punktów = Cn/Cb  x 100</w:t>
            </w:r>
          </w:p>
          <w:p w14:paraId="0BFEDD58" w14:textId="77777777" w:rsidR="00F96B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gdzie:</w:t>
            </w:r>
          </w:p>
          <w:p w14:paraId="4B7E27B9" w14:textId="77777777" w:rsidR="00F96B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- Cn – najniższa cena spośród wszystkich ofert nie odrzuconych</w:t>
            </w:r>
          </w:p>
          <w:p w14:paraId="41C6CB3C" w14:textId="77777777" w:rsidR="00F96B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- Cb – cena oferty badanej</w:t>
            </w:r>
          </w:p>
          <w:p w14:paraId="026F8D46" w14:textId="77777777" w:rsidR="00F96B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- 100 wskaźnik stały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8B6D0E" w14:textId="77777777" w:rsidR="00F96B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100 %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37586" w14:textId="77777777" w:rsidR="00F96B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 pkt.</w:t>
            </w:r>
          </w:p>
        </w:tc>
      </w:tr>
    </w:tbl>
    <w:p w14:paraId="37D2D1EF" w14:textId="77777777" w:rsidR="00F96BFE" w:rsidRDefault="00F96B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DCC8DD9" w14:textId="77777777" w:rsidR="00F96BF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 Z wybranym Wykonawcą Zamawiający zawrze umowę zgodnie z załączonym wzorem. </w:t>
      </w:r>
    </w:p>
    <w:p w14:paraId="1B6A9760" w14:textId="77777777" w:rsidR="00F96BFE" w:rsidRDefault="00F96B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33DF3AC" w14:textId="77777777" w:rsidR="00F96BFE" w:rsidRDefault="00F96B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AB9F75B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VI. INNE INFORMACJE:</w:t>
      </w:r>
    </w:p>
    <w:p w14:paraId="2B535126" w14:textId="77777777" w:rsidR="00F96BFE" w:rsidRDefault="00F96B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65CF8A5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Adres strony internetowej, na której jest dostępne jest zapytanie ofertowe: https://platformazakupowa.pl/pn/dobrzyn</w:t>
      </w:r>
    </w:p>
    <w:p w14:paraId="27BBA39D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Sposób, termin składania i otwarcia ofert: </w:t>
      </w:r>
    </w:p>
    <w:p w14:paraId="6480976C" w14:textId="77777777" w:rsidR="00F96BFE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Składanie ofert odbywa się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wyłącznie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przy użyciu platformazakupowa.pl/pn/dobrzyn. Ofertę wraz z wymaganymi dokumentami należy umieścić za pomocą formularza do złożenia oferty lub wniosku na platformazakupowa.pl pod adresem https://platformazakupowa.pl/pn/dobrzyn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do dnia 04.09.2024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r. do godziny 10:00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43DFED3" w14:textId="7FC99BC3" w:rsidR="00F96BFE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 datę złożenia oferty przyjmuje się datę jej przekazania w systemie (platformie zakupowej) w drugim kroku składania oferty poprzez kliknięcie przycisku „Złóż ofertę” </w:t>
      </w:r>
      <w:r w:rsidR="00FE464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 wyświetlenie się komunikatu, że oferta została zaszyfrowana i złożona.</w:t>
      </w:r>
    </w:p>
    <w:p w14:paraId="4965B068" w14:textId="77777777" w:rsidR="00F96BFE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Wykonawca może złożyć tylko jedną ofertę - w ramach wybranej przez siebie części zamówienia. </w:t>
      </w:r>
    </w:p>
    <w:p w14:paraId="5D2D51C2" w14:textId="77777777" w:rsidR="00F96BFE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Treść oferty musi odpowiadać treści SWZ.</w:t>
      </w:r>
    </w:p>
    <w:p w14:paraId="2EA6605C" w14:textId="77777777" w:rsidR="00F96BFE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Zamawiający odrzuci ofertę złożoną po terminie składania ofert. </w:t>
      </w:r>
    </w:p>
    <w:p w14:paraId="3FCB7DF1" w14:textId="63220628" w:rsidR="00F96BFE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Szczegółowa informacja dla Wykonawców dotycząca złożenia, zmiany</w:t>
      </w:r>
      <w:r w:rsidR="00FE46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 wycofania oferty znajduje się na stronie internetowej pod adresem:</w:t>
      </w:r>
    </w:p>
    <w:p w14:paraId="7CAB5C31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64" w:right="91" w:firstLine="2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8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https://platformazakupowa.pl/strona/45-instrukcje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4FCB53E" w14:textId="77777777" w:rsidR="00F96BFE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9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Otwarcie ofert nastąpi niezwłocznie po upływie terminu składania ofert                                                tj. w dniu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04.09.2024 r. o godzinie 10:10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DC1E5A9" w14:textId="77777777" w:rsidR="00F96BFE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9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Najpóźniej przed otwarciem ofert, zamawiający udostępni na stronie internetowej prowadzonego postępowania informację o kwocie, jaką zamierza przeznaczyć na sfinansowanie zamówienia. </w:t>
      </w:r>
    </w:p>
    <w:p w14:paraId="129471F1" w14:textId="77777777" w:rsidR="00F96BFE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9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Niezwłocznie po otwarciu ofert, zamawiający udostępni na stronie internetowej prowadzonego postępowania informacje o: </w:t>
      </w:r>
    </w:p>
    <w:p w14:paraId="63E3F39B" w14:textId="77777777" w:rsidR="00F96BFE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3B055EF8" w14:textId="77777777" w:rsidR="00F96BFE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cenach lub kosztach zawartych w ofertach.</w:t>
      </w:r>
    </w:p>
    <w:p w14:paraId="58192BE1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Informacja zostanie opublikowana na stronie internetowej prowadzonego postępowania, w sekcji „Komunikaty”.</w:t>
      </w:r>
    </w:p>
    <w:p w14:paraId="58B54422" w14:textId="77777777" w:rsidR="00F96BFE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Przed upływem terminu składania ofert, Wykonawca może wprowadzić zmiany do złożonej oferty lub wycofać ofertę. Sposób dokonywania zmiany lub wycofania oferty określono w instrukcji zamieszczonej na stronie internetowej pod adresem: </w:t>
      </w:r>
      <w:hyperlink r:id="rId9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https://platformazakupowa.plstrona/45-instrukcje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D03ADAF" w14:textId="77777777" w:rsidR="00F96BFE" w:rsidRDefault="00F96B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12AEA8A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VII. INFORMACJE O FORMALNOŚCIACH:</w:t>
      </w:r>
    </w:p>
    <w:p w14:paraId="76749369" w14:textId="77777777" w:rsidR="00F96BFE" w:rsidRDefault="00F96B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14816D5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   Niezwłocznie po wyborze najkorzystniejszej oferty, Zamawiający zawiadomi wszystkich Wykonawców na ich wniosek o wynikach postępowania. </w:t>
      </w:r>
    </w:p>
    <w:p w14:paraId="75A0D499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  Zamawiający zawrze umowę z wybranym Wykonawcą po przekazaniu zawiadomienia               o wyborze Wykonawcy, ale nie później niż 4 dni przed realizacją pierwszej dostawy.</w:t>
      </w:r>
    </w:p>
    <w:p w14:paraId="3608EF16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   Jeżeli Wykonawca, którego oferta została wybrana uchyli się od zawarcia umowy, Zamawiający wybierze kolejną ofertę najkorzystniejszą spośród złożonych ofert, bez przeprowadzania ich ponownej oceny.</w:t>
      </w:r>
    </w:p>
    <w:p w14:paraId="0FC9026D" w14:textId="77777777" w:rsidR="00F96BFE" w:rsidRDefault="00F96B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D6EC480" w14:textId="77777777" w:rsidR="00F96BFE" w:rsidRDefault="00F96B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D751F1F" w14:textId="77777777" w:rsidR="00F96BFE" w:rsidRDefault="00F96B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613799B6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Załączniki:</w:t>
      </w:r>
    </w:p>
    <w:p w14:paraId="2D10D6D3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1. Formularz cenowo - ofertowy. – Załącznik 1</w:t>
      </w:r>
    </w:p>
    <w:p w14:paraId="7A0E3238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2. Wykaz zamówień podobnych – Załącznik 2</w:t>
      </w:r>
    </w:p>
    <w:p w14:paraId="0DA978D2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3. Wzór umowy – Załącznik 3</w:t>
      </w:r>
    </w:p>
    <w:p w14:paraId="398CC81D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4. Klauzula RODO  - Załącznik 4</w:t>
      </w:r>
    </w:p>
    <w:p w14:paraId="68E5C05F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                                                                                                 </w:t>
      </w:r>
    </w:p>
    <w:p w14:paraId="5111F36C" w14:textId="77777777" w:rsidR="00F96BFE" w:rsidRDefault="00F96B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8B45A31" w14:textId="77777777" w:rsidR="00F96BFE" w:rsidRDefault="00F96B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79F4C91D" w14:textId="77777777" w:rsidR="00F96BFE" w:rsidRDefault="00F96B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ED44A08" w14:textId="77777777" w:rsidR="00F96BFE" w:rsidRDefault="00F96B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7128EF58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48" w:firstLine="708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Zatwierdził:</w:t>
      </w:r>
    </w:p>
    <w:p w14:paraId="4A72E606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Burmistrz</w:t>
      </w:r>
    </w:p>
    <w:p w14:paraId="34EF531D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9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Miasta i Gminy Dobrzyń nad Wisłą</w:t>
      </w:r>
    </w:p>
    <w:p w14:paraId="5C545EB1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/-/ Piotr Wiśniewski</w:t>
      </w:r>
    </w:p>
    <w:p w14:paraId="2BC1A05E" w14:textId="77777777" w:rsidR="00F96BFE" w:rsidRDefault="00F96B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3E31F77D" w14:textId="77777777" w:rsidR="00F96BFE" w:rsidRDefault="00F96B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1DF038E0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Opracowała:/-/ Marta </w:t>
      </w:r>
      <w:r>
        <w:rPr>
          <w:rFonts w:ascii="Times New Roman" w:eastAsia="Times New Roman" w:hAnsi="Times New Roman" w:cs="Times New Roman"/>
          <w:b/>
          <w:sz w:val="16"/>
          <w:szCs w:val="16"/>
        </w:rPr>
        <w:t xml:space="preserve">Orłowska </w:t>
      </w:r>
    </w:p>
    <w:p w14:paraId="23C2A146" w14:textId="77777777" w:rsidR="00F96BF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Dobrzyń nad Wisłą 27.08.2024 r.</w:t>
      </w:r>
    </w:p>
    <w:sectPr w:rsidR="00F96BFE">
      <w:footerReference w:type="default" r:id="rId10"/>
      <w:pgSz w:w="11906" w:h="16838"/>
      <w:pgMar w:top="568" w:right="1417" w:bottom="1417" w:left="1417" w:header="567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178A5" w14:textId="77777777" w:rsidR="00124BC8" w:rsidRDefault="00124BC8">
      <w:r>
        <w:separator/>
      </w:r>
    </w:p>
  </w:endnote>
  <w:endnote w:type="continuationSeparator" w:id="0">
    <w:p w14:paraId="4893FF92" w14:textId="77777777" w:rsidR="00124BC8" w:rsidRDefault="00124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3D15B" w14:textId="77777777" w:rsidR="00F96BF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>
      <w:rPr>
        <w:color w:val="000000"/>
        <w:sz w:val="22"/>
        <w:szCs w:val="22"/>
      </w:rPr>
      <w:instrText>PAGE</w:instrText>
    </w:r>
    <w:r>
      <w:rPr>
        <w:color w:val="000000"/>
        <w:sz w:val="22"/>
        <w:szCs w:val="22"/>
      </w:rPr>
      <w:fldChar w:fldCharType="separate"/>
    </w:r>
    <w:r w:rsidR="00FE4640">
      <w:rPr>
        <w:noProof/>
        <w:color w:val="000000"/>
        <w:sz w:val="22"/>
        <w:szCs w:val="22"/>
      </w:rPr>
      <w:t>1</w:t>
    </w:r>
    <w:r>
      <w:rPr>
        <w:color w:val="000000"/>
        <w:sz w:val="22"/>
        <w:szCs w:val="22"/>
      </w:rPr>
      <w:fldChar w:fldCharType="end"/>
    </w:r>
  </w:p>
  <w:p w14:paraId="21A35E5C" w14:textId="77777777" w:rsidR="00F96BFE" w:rsidRDefault="00F96BF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center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EBC3B" w14:textId="77777777" w:rsidR="00124BC8" w:rsidRDefault="00124BC8">
      <w:r>
        <w:separator/>
      </w:r>
    </w:p>
  </w:footnote>
  <w:footnote w:type="continuationSeparator" w:id="0">
    <w:p w14:paraId="64538C56" w14:textId="77777777" w:rsidR="00124BC8" w:rsidRDefault="00124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CE16B2"/>
    <w:multiLevelType w:val="multilevel"/>
    <w:tmpl w:val="D0CEF57E"/>
    <w:lvl w:ilvl="0">
      <w:start w:val="1"/>
      <w:numFmt w:val="bullet"/>
      <w:lvlText w:val="✔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3C1A6E84"/>
    <w:multiLevelType w:val="multilevel"/>
    <w:tmpl w:val="1D7CA100"/>
    <w:lvl w:ilvl="0">
      <w:start w:val="1"/>
      <w:numFmt w:val="decimal"/>
      <w:lvlText w:val="%1)"/>
      <w:lvlJc w:val="left"/>
      <w:pPr>
        <w:ind w:left="0" w:firstLine="0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" w15:restartNumberingAfterBreak="0">
    <w:nsid w:val="3C582C29"/>
    <w:multiLevelType w:val="multilevel"/>
    <w:tmpl w:val="9F6C62C8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69C326BC"/>
    <w:multiLevelType w:val="multilevel"/>
    <w:tmpl w:val="58589BD0"/>
    <w:lvl w:ilvl="0">
      <w:start w:val="1"/>
      <w:numFmt w:val="lowerLetter"/>
      <w:lvlText w:val="%1)"/>
      <w:lvlJc w:val="left"/>
      <w:pPr>
        <w:ind w:left="1068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num w:numId="1" w16cid:durableId="1869371421">
    <w:abstractNumId w:val="2"/>
  </w:num>
  <w:num w:numId="2" w16cid:durableId="1033731893">
    <w:abstractNumId w:val="0"/>
  </w:num>
  <w:num w:numId="3" w16cid:durableId="988437978">
    <w:abstractNumId w:val="1"/>
  </w:num>
  <w:num w:numId="4" w16cid:durableId="7968012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BFE"/>
    <w:rsid w:val="0004098C"/>
    <w:rsid w:val="00124BC8"/>
    <w:rsid w:val="003D3352"/>
    <w:rsid w:val="00E9504C"/>
    <w:rsid w:val="00F96BFE"/>
    <w:rsid w:val="00FE4640"/>
    <w:rsid w:val="00FE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7BEA6"/>
  <w15:docId w15:val="{86928D46-2EE0-4A1F-9207-CD8BDA63C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widowControl w:val="0"/>
      <w:pBdr>
        <w:top w:val="nil"/>
        <w:left w:val="nil"/>
        <w:bottom w:val="nil"/>
        <w:right w:val="nil"/>
        <w:between w:val="nil"/>
      </w:pBdr>
      <w:spacing w:before="103"/>
      <w:ind w:left="755" w:hanging="755"/>
      <w:outlineLvl w:val="0"/>
    </w:pPr>
    <w:rPr>
      <w:rFonts w:ascii="Trebuchet MS" w:eastAsia="Trebuchet MS" w:hAnsi="Trebuchet MS" w:cs="Trebuchet MS"/>
      <w:b/>
      <w:color w:val="000000"/>
      <w:sz w:val="24"/>
      <w:szCs w:val="24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brzyn@dobrzy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strona/45-instrukcj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1902</Words>
  <Characters>11415</Characters>
  <Application>Microsoft Office Word</Application>
  <DocSecurity>0</DocSecurity>
  <Lines>95</Lines>
  <Paragraphs>26</Paragraphs>
  <ScaleCrop>false</ScaleCrop>
  <Company/>
  <LinksUpToDate>false</LinksUpToDate>
  <CharactersWithSpaces>13291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Orłowska</dc:creator>
  <cp:lastModifiedBy>Marta Orłowska</cp:lastModifiedBy>
  <cp:revision>4</cp:revision>
  <dcterms:created xsi:type="dcterms:W3CDTF">2024-08-27T14:50:00Z</dcterms:created>
  <dcterms:modified xsi:type="dcterms:W3CDTF">2024-08-27T14:53:00Z</dcterms:modified>
</cp:coreProperties>
</file>