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66C1A29E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Wykonawc</w:t>
      </w:r>
      <w:r w:rsidR="00BC3AE8">
        <w:rPr>
          <w:rFonts w:ascii="Arial" w:hAnsi="Arial" w:cs="Arial"/>
          <w:sz w:val="20"/>
          <w:szCs w:val="20"/>
        </w:rPr>
        <w:t>a</w:t>
      </w:r>
      <w:r w:rsidRPr="00C57BA9">
        <w:rPr>
          <w:rFonts w:ascii="Arial" w:hAnsi="Arial" w:cs="Arial"/>
          <w:sz w:val="20"/>
          <w:szCs w:val="20"/>
        </w:rPr>
        <w:t>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 poz. 835)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5DC0B197" w:rsidR="00733EFA" w:rsidRPr="00C57BA9" w:rsidRDefault="00733EFA" w:rsidP="00F43B71">
      <w:pPr>
        <w:pStyle w:val="Akapitzlist"/>
        <w:jc w:val="both"/>
        <w:rPr>
          <w:rFonts w:ascii="Arial" w:hAnsi="Arial" w:cs="Arial"/>
          <w:sz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372143">
        <w:rPr>
          <w:rFonts w:ascii="Arial" w:hAnsi="Arial" w:cs="Arial"/>
          <w:b/>
          <w:bCs/>
          <w:sz w:val="20"/>
          <w:szCs w:val="20"/>
        </w:rPr>
        <w:t>S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F0619A">
        <w:rPr>
          <w:rFonts w:ascii="Arial" w:hAnsi="Arial" w:cs="Arial"/>
          <w:b/>
          <w:bCs/>
          <w:sz w:val="20"/>
          <w:szCs w:val="20"/>
        </w:rPr>
        <w:t>1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F0619A">
        <w:rPr>
          <w:rFonts w:ascii="Arial" w:hAnsi="Arial" w:cs="Arial"/>
          <w:b/>
          <w:bCs/>
          <w:sz w:val="20"/>
          <w:szCs w:val="20"/>
        </w:rPr>
        <w:t>4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„</w:t>
      </w:r>
      <w:r w:rsidR="00372143" w:rsidRPr="00372143">
        <w:rPr>
          <w:rFonts w:ascii="Arial" w:hAnsi="Arial" w:cs="Arial"/>
          <w:b/>
          <w:bCs/>
          <w:sz w:val="20"/>
          <w:szCs w:val="20"/>
        </w:rPr>
        <w:t>Dostawa części zamiennych i akcesoriów do autobusów komunikacji miejskie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”</w:t>
      </w:r>
      <w:r w:rsidR="00C57BA9"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sz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</w:rPr>
        <w:t>Wykonawca nie jest</w:t>
      </w:r>
      <w:r w:rsidRPr="00C57BA9">
        <w:rPr>
          <w:rFonts w:ascii="Arial" w:hAnsi="Arial" w:cs="Arial"/>
          <w:sz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B209482" w14:textId="77777777" w:rsidR="00733EFA" w:rsidRPr="00C57BA9" w:rsidRDefault="00733EFA" w:rsidP="00733EFA">
      <w:pPr>
        <w:tabs>
          <w:tab w:val="left" w:leader="dot" w:pos="5647"/>
        </w:tabs>
        <w:ind w:left="175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…………….…….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(miejscowość),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dnia</w:t>
      </w:r>
      <w:r w:rsidRPr="00C57BA9">
        <w:rPr>
          <w:rFonts w:ascii="Arial" w:hAnsi="Arial" w:cs="Arial"/>
          <w:sz w:val="20"/>
          <w:szCs w:val="16"/>
        </w:rPr>
        <w:tab/>
        <w:t>r.</w:t>
      </w:r>
    </w:p>
    <w:p w14:paraId="1BEE0B6E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16394A63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EE7801F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022AFC08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…………………………………………….</w:t>
      </w:r>
    </w:p>
    <w:p w14:paraId="46137F6B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(podpis)</w:t>
      </w: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2914A" w14:textId="77777777" w:rsidR="000D35E0" w:rsidRDefault="000D35E0">
      <w:r>
        <w:separator/>
      </w:r>
    </w:p>
  </w:endnote>
  <w:endnote w:type="continuationSeparator" w:id="0">
    <w:p w14:paraId="26B31B87" w14:textId="77777777" w:rsidR="000D35E0" w:rsidRDefault="000D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06439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6203B" w14:textId="77777777" w:rsidR="000D35E0" w:rsidRDefault="000D35E0">
      <w:r>
        <w:separator/>
      </w:r>
    </w:p>
  </w:footnote>
  <w:footnote w:type="continuationSeparator" w:id="0">
    <w:p w14:paraId="4168C55B" w14:textId="77777777" w:rsidR="000D35E0" w:rsidRDefault="000D3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657A987C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372143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F0619A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F0619A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26B37038" w14:textId="7AF3ABF3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174607">
            <w:rPr>
              <w:rFonts w:ascii="Verdana" w:hAnsi="Verdana"/>
              <w:bCs/>
              <w:i/>
              <w:iCs/>
              <w:sz w:val="16"/>
            </w:rPr>
            <w:t>6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35E0"/>
    <w:rsid w:val="000D73CA"/>
    <w:rsid w:val="000E19C0"/>
    <w:rsid w:val="000F57A7"/>
    <w:rsid w:val="00107907"/>
    <w:rsid w:val="0011364C"/>
    <w:rsid w:val="00126BB2"/>
    <w:rsid w:val="00134379"/>
    <w:rsid w:val="00141187"/>
    <w:rsid w:val="00145869"/>
    <w:rsid w:val="001474D0"/>
    <w:rsid w:val="00155CEF"/>
    <w:rsid w:val="00174607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2143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589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33EFA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C3AE8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33D02"/>
    <w:rsid w:val="00C43471"/>
    <w:rsid w:val="00C43809"/>
    <w:rsid w:val="00C448BD"/>
    <w:rsid w:val="00C46DC6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619A"/>
    <w:rsid w:val="00F0761A"/>
    <w:rsid w:val="00F14679"/>
    <w:rsid w:val="00F22AE3"/>
    <w:rsid w:val="00F24D67"/>
    <w:rsid w:val="00F43B71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ZP-2/2023</dc:title>
  <dc:subject/>
  <dc:creator>Marek Jarmoluk</dc:creator>
  <cp:keywords/>
  <cp:lastModifiedBy>Krzysztof Dybała</cp:lastModifiedBy>
  <cp:revision>11</cp:revision>
  <cp:lastPrinted>2015-11-17T10:00:00Z</cp:lastPrinted>
  <dcterms:created xsi:type="dcterms:W3CDTF">2022-11-09T07:26:00Z</dcterms:created>
  <dcterms:modified xsi:type="dcterms:W3CDTF">2023-11-15T14:53:00Z</dcterms:modified>
</cp:coreProperties>
</file>