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03104" w14:textId="77777777" w:rsidR="005718D8" w:rsidRPr="00021FFB" w:rsidRDefault="005718D8" w:rsidP="005718D8">
      <w:pPr>
        <w:spacing w:after="6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21FFB">
        <w:rPr>
          <w:rFonts w:ascii="Times New Roman" w:hAnsi="Times New Roman" w:cs="Times New Roman"/>
          <w:b/>
          <w:bCs/>
          <w:sz w:val="32"/>
          <w:szCs w:val="32"/>
        </w:rPr>
        <w:t>OPIS PRZEDMIOTU ZAMÓWIENIA</w:t>
      </w:r>
      <w:r w:rsidRPr="00021FFB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021FFB">
        <w:rPr>
          <w:rFonts w:ascii="Times New Roman" w:hAnsi="Times New Roman" w:cs="Times New Roman"/>
          <w:sz w:val="24"/>
          <w:szCs w:val="24"/>
        </w:rPr>
        <w:t>(</w:t>
      </w:r>
      <w:r w:rsidRPr="00021FFB">
        <w:rPr>
          <w:rFonts w:ascii="Times New Roman" w:hAnsi="Times New Roman" w:cs="Times New Roman"/>
          <w:b/>
          <w:bCs/>
          <w:sz w:val="24"/>
          <w:szCs w:val="24"/>
        </w:rPr>
        <w:t>na potrzeby szacowania wartości zamówienia – rozeznanie rynku)</w:t>
      </w:r>
    </w:p>
    <w:p w14:paraId="6490AC1F" w14:textId="77777777" w:rsidR="00530988" w:rsidRPr="00021FFB" w:rsidRDefault="00530988" w:rsidP="005718D8">
      <w:pPr>
        <w:spacing w:after="60" w:line="276" w:lineRule="auto"/>
        <w:rPr>
          <w:rFonts w:ascii="Times New Roman" w:hAnsi="Times New Roman" w:cs="Times New Roman"/>
          <w:sz w:val="24"/>
          <w:szCs w:val="24"/>
        </w:rPr>
      </w:pPr>
    </w:p>
    <w:p w14:paraId="279546AA" w14:textId="77777777" w:rsidR="005718D8" w:rsidRPr="00021FFB" w:rsidRDefault="005718D8" w:rsidP="005718D8">
      <w:pPr>
        <w:pStyle w:val="Akapitzlist"/>
        <w:numPr>
          <w:ilvl w:val="0"/>
          <w:numId w:val="13"/>
        </w:numPr>
        <w:spacing w:after="60" w:line="276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021FFB">
        <w:rPr>
          <w:rFonts w:ascii="Times New Roman" w:hAnsi="Times New Roman" w:cs="Times New Roman"/>
          <w:b/>
          <w:bCs/>
          <w:sz w:val="24"/>
          <w:szCs w:val="24"/>
        </w:rPr>
        <w:t>Informacje ogólne</w:t>
      </w:r>
    </w:p>
    <w:p w14:paraId="24C4A3ED" w14:textId="77777777" w:rsidR="005718D8" w:rsidRPr="00021FFB" w:rsidRDefault="005718D8" w:rsidP="005718D8">
      <w:pPr>
        <w:pStyle w:val="Akapitzlist"/>
        <w:spacing w:after="60"/>
        <w:ind w:left="360"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Zamówienie realizowane będzie przez Gminę Dobrcz / Urząd Gminy Dobrcz w ramach projektu „Cyberbezpieczny Samorząd”, współfinansowanego ze środków Unii Europejskiej.</w:t>
      </w:r>
    </w:p>
    <w:p w14:paraId="26D18F78" w14:textId="77777777" w:rsidR="005718D8" w:rsidRPr="00021FFB" w:rsidRDefault="005718D8" w:rsidP="005718D8">
      <w:pPr>
        <w:pStyle w:val="Akapitzlist"/>
        <w:spacing w:after="60"/>
        <w:ind w:left="360"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Niniejszy opis przedmiotu zamówienia służy wyłącznie do przeprowadzenia szacowania wartości zamówienia w rozumieniu obowiązującego Regulaminu udzielania zamówień publicznych w Urzędzie Gminy Dobrcz.</w:t>
      </w:r>
    </w:p>
    <w:p w14:paraId="5079B64D" w14:textId="77777777" w:rsidR="005718D8" w:rsidRPr="00021FFB" w:rsidRDefault="005718D8" w:rsidP="005718D8">
      <w:pPr>
        <w:pStyle w:val="Akapitzlist"/>
        <w:spacing w:after="60"/>
        <w:ind w:left="360"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Dokument nie stanowi zapytania ofertowego ani postępowania o udzielenie zamówienia i nie prowadzi do wyboru wykonawcy.</w:t>
      </w:r>
    </w:p>
    <w:p w14:paraId="68537B4A" w14:textId="77777777" w:rsidR="005718D8" w:rsidRPr="00021FFB" w:rsidRDefault="005718D8" w:rsidP="005718D8">
      <w:pPr>
        <w:pStyle w:val="Akapitzlist"/>
        <w:numPr>
          <w:ilvl w:val="0"/>
          <w:numId w:val="13"/>
        </w:numPr>
        <w:spacing w:after="60" w:line="276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021FFB">
        <w:rPr>
          <w:rFonts w:ascii="Times New Roman" w:hAnsi="Times New Roman" w:cs="Times New Roman"/>
          <w:b/>
          <w:bCs/>
          <w:sz w:val="24"/>
          <w:szCs w:val="24"/>
        </w:rPr>
        <w:t>Przedmiot zamówienia – opis ogólny</w:t>
      </w:r>
    </w:p>
    <w:p w14:paraId="65ADC57C" w14:textId="77777777" w:rsidR="005718D8" w:rsidRPr="00021FFB" w:rsidRDefault="005718D8" w:rsidP="005718D8">
      <w:pPr>
        <w:pStyle w:val="Akapitzlist"/>
        <w:spacing w:after="60"/>
        <w:ind w:left="360"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Przedmiotem zamówienia jest dostawa, wdrożenie oraz zapewnienie dostępu do systemu informatycznego wspierającego jednostkę samorządu terytorialnego w zakresie:</w:t>
      </w:r>
    </w:p>
    <w:p w14:paraId="567E0CB3" w14:textId="77777777" w:rsidR="005718D8" w:rsidRPr="00021FFB" w:rsidRDefault="005718D8" w:rsidP="005718D8">
      <w:pPr>
        <w:pStyle w:val="Akapitzlist"/>
        <w:numPr>
          <w:ilvl w:val="0"/>
          <w:numId w:val="14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zarządzania bezpieczeństwem informacji (SZBI),</w:t>
      </w:r>
    </w:p>
    <w:p w14:paraId="3CBA0306" w14:textId="77777777" w:rsidR="005718D8" w:rsidRPr="00021FFB" w:rsidRDefault="005718D8" w:rsidP="005718D8">
      <w:pPr>
        <w:pStyle w:val="Akapitzlist"/>
        <w:numPr>
          <w:ilvl w:val="0"/>
          <w:numId w:val="14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realizacji obowiązków z zakresu cyberbezpieczeństwa,</w:t>
      </w:r>
    </w:p>
    <w:p w14:paraId="4712C868" w14:textId="77777777" w:rsidR="005718D8" w:rsidRPr="00021FFB" w:rsidRDefault="005718D8" w:rsidP="005718D8">
      <w:pPr>
        <w:pStyle w:val="Akapitzlist"/>
        <w:numPr>
          <w:ilvl w:val="0"/>
          <w:numId w:val="14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wsparcia procesów organizacyjnych, kontrolnych i nadzorczych związanych z bezpieczeństwem informacji,</w:t>
      </w:r>
    </w:p>
    <w:p w14:paraId="369F25B5" w14:textId="77777777" w:rsidR="005718D8" w:rsidRPr="00021FFB" w:rsidRDefault="005718D8" w:rsidP="005718D8">
      <w:pPr>
        <w:pStyle w:val="Akapitzlist"/>
        <w:numPr>
          <w:ilvl w:val="0"/>
          <w:numId w:val="14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prowadzenia ewidencji, rejestrów oraz dokumentacji związanej z bezpieczeństwem IT i ochroną informacji.</w:t>
      </w:r>
    </w:p>
    <w:p w14:paraId="12766820" w14:textId="77777777" w:rsidR="005718D8" w:rsidRPr="00021FFB" w:rsidRDefault="005718D8" w:rsidP="005718D8">
      <w:pPr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System powinien być przeznaczony do użytkowania w administracji publicznej i umożliwiać pracę wielu użytkowników z zastosowaniem mechanizmów ról i uprawnień.</w:t>
      </w:r>
    </w:p>
    <w:p w14:paraId="63853F28" w14:textId="77777777" w:rsidR="005718D8" w:rsidRPr="00021FFB" w:rsidRDefault="005718D8" w:rsidP="005718D8">
      <w:pPr>
        <w:spacing w:after="6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21FFB">
        <w:rPr>
          <w:rFonts w:ascii="Times New Roman" w:hAnsi="Times New Roman" w:cs="Times New Roman"/>
          <w:b/>
          <w:bCs/>
          <w:sz w:val="24"/>
          <w:szCs w:val="24"/>
        </w:rPr>
        <w:t>3. Zakres funkcjonalny systemu</w:t>
      </w:r>
    </w:p>
    <w:p w14:paraId="09D4CFD4" w14:textId="77777777" w:rsidR="005718D8" w:rsidRPr="00021FFB" w:rsidRDefault="005718D8" w:rsidP="005718D8">
      <w:pPr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3.1. Zarządzanie bezpieczeństwem informacji (SZBI)</w:t>
      </w:r>
    </w:p>
    <w:p w14:paraId="4435B9E1" w14:textId="77777777" w:rsidR="005718D8" w:rsidRPr="00021FFB" w:rsidRDefault="005718D8" w:rsidP="005718D8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System powinien umożliwiać w szczególności:</w:t>
      </w:r>
    </w:p>
    <w:p w14:paraId="2165A3D0" w14:textId="27F92788" w:rsidR="005718D8" w:rsidRPr="00021FFB" w:rsidRDefault="005718D8" w:rsidP="00371E1F">
      <w:pPr>
        <w:pStyle w:val="Akapitzlist"/>
        <w:numPr>
          <w:ilvl w:val="0"/>
          <w:numId w:val="15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prowadzenie i aktualizację dokumentacji z zakresu bezpieczeństwa informacji,</w:t>
      </w:r>
    </w:p>
    <w:p w14:paraId="534A2BFE" w14:textId="77777777" w:rsidR="005718D8" w:rsidRPr="00021FFB" w:rsidRDefault="005718D8" w:rsidP="005718D8">
      <w:pPr>
        <w:pStyle w:val="Akapitzlist"/>
        <w:numPr>
          <w:ilvl w:val="0"/>
          <w:numId w:val="15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rejestrowanie działań związanych z utrzymaniem i doskonaleniem SZBI,</w:t>
      </w:r>
    </w:p>
    <w:p w14:paraId="5F868969" w14:textId="77777777" w:rsidR="005718D8" w:rsidRPr="00021FFB" w:rsidRDefault="005718D8" w:rsidP="005718D8">
      <w:pPr>
        <w:pStyle w:val="Akapitzlist"/>
        <w:numPr>
          <w:ilvl w:val="0"/>
          <w:numId w:val="15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wsparcie procesów nadzorczych i kontrolnych.</w:t>
      </w:r>
    </w:p>
    <w:p w14:paraId="47526EB1" w14:textId="77777777" w:rsidR="005718D8" w:rsidRPr="00021FFB" w:rsidRDefault="005718D8" w:rsidP="005718D8">
      <w:pPr>
        <w:spacing w:after="6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21FFB">
        <w:rPr>
          <w:rFonts w:ascii="Times New Roman" w:hAnsi="Times New Roman" w:cs="Times New Roman"/>
          <w:b/>
          <w:bCs/>
          <w:sz w:val="24"/>
          <w:szCs w:val="24"/>
        </w:rPr>
        <w:t>3.2. Zarządzanie ryzykiem</w:t>
      </w:r>
    </w:p>
    <w:p w14:paraId="406D4535" w14:textId="77777777" w:rsidR="005718D8" w:rsidRPr="00021FFB" w:rsidRDefault="005718D8" w:rsidP="005718D8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System powinien wspierać proces zarządzania ryzykiem, w tym:</w:t>
      </w:r>
    </w:p>
    <w:p w14:paraId="3B04D1FA" w14:textId="77777777" w:rsidR="005718D8" w:rsidRPr="00021FFB" w:rsidRDefault="005718D8" w:rsidP="005718D8">
      <w:pPr>
        <w:pStyle w:val="Akapitzlist"/>
        <w:numPr>
          <w:ilvl w:val="0"/>
          <w:numId w:val="16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identyfikację zagrożeń i podatności,</w:t>
      </w:r>
    </w:p>
    <w:p w14:paraId="42F847DA" w14:textId="77777777" w:rsidR="005718D8" w:rsidRPr="00021FFB" w:rsidRDefault="005718D8" w:rsidP="005718D8">
      <w:pPr>
        <w:pStyle w:val="Akapitzlist"/>
        <w:numPr>
          <w:ilvl w:val="0"/>
          <w:numId w:val="16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ocenę i analizę ryzyka,</w:t>
      </w:r>
    </w:p>
    <w:p w14:paraId="49E93C7A" w14:textId="77777777" w:rsidR="005718D8" w:rsidRPr="00021FFB" w:rsidRDefault="005718D8" w:rsidP="005718D8">
      <w:pPr>
        <w:pStyle w:val="Akapitzlist"/>
        <w:numPr>
          <w:ilvl w:val="0"/>
          <w:numId w:val="16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rejestrowanie działań korygujących i zapobiegawczych,</w:t>
      </w:r>
    </w:p>
    <w:p w14:paraId="13C1FCB3" w14:textId="77777777" w:rsidR="005718D8" w:rsidRPr="00021FFB" w:rsidRDefault="005718D8" w:rsidP="005718D8">
      <w:pPr>
        <w:pStyle w:val="Akapitzlist"/>
        <w:numPr>
          <w:ilvl w:val="0"/>
          <w:numId w:val="16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 xml:space="preserve"> monitorowanie statusu ryzyk oraz działań.</w:t>
      </w:r>
    </w:p>
    <w:p w14:paraId="1408137B" w14:textId="77777777" w:rsidR="005718D8" w:rsidRPr="00021FFB" w:rsidRDefault="005718D8" w:rsidP="005718D8">
      <w:pPr>
        <w:spacing w:after="6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21FFB">
        <w:rPr>
          <w:rFonts w:ascii="Times New Roman" w:hAnsi="Times New Roman" w:cs="Times New Roman"/>
          <w:b/>
          <w:bCs/>
          <w:sz w:val="24"/>
          <w:szCs w:val="24"/>
        </w:rPr>
        <w:t>3.3. Obsługa zagadnień związanych z ochroną danych osobowych (RODO)</w:t>
      </w:r>
    </w:p>
    <w:p w14:paraId="14E00EDB" w14:textId="77777777" w:rsidR="005718D8" w:rsidRPr="00021FFB" w:rsidRDefault="005718D8" w:rsidP="005718D8">
      <w:pPr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System powinien umożliwiać m.in.:</w:t>
      </w:r>
    </w:p>
    <w:p w14:paraId="72A6B1BC" w14:textId="77777777" w:rsidR="005718D8" w:rsidRPr="00021FFB" w:rsidRDefault="005718D8" w:rsidP="005718D8">
      <w:pPr>
        <w:pStyle w:val="Akapitzlist"/>
        <w:numPr>
          <w:ilvl w:val="0"/>
          <w:numId w:val="17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prowadzenie rejestrów czynności przetwarzania danych,</w:t>
      </w:r>
    </w:p>
    <w:p w14:paraId="7FFD72C1" w14:textId="77777777" w:rsidR="005718D8" w:rsidRPr="00021FFB" w:rsidRDefault="005718D8" w:rsidP="005718D8">
      <w:pPr>
        <w:pStyle w:val="Akapitzlist"/>
        <w:numPr>
          <w:ilvl w:val="0"/>
          <w:numId w:val="17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ewidencję zbiorów danych oraz kategorii informacji,</w:t>
      </w:r>
    </w:p>
    <w:p w14:paraId="392840E3" w14:textId="77777777" w:rsidR="005718D8" w:rsidRPr="00021FFB" w:rsidRDefault="005718D8" w:rsidP="005718D8">
      <w:pPr>
        <w:pStyle w:val="Akapitzlist"/>
        <w:numPr>
          <w:ilvl w:val="0"/>
          <w:numId w:val="17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lastRenderedPageBreak/>
        <w:t>wsparcie procesów organizacyjnych związanych z ochroną danych osobowych.</w:t>
      </w:r>
    </w:p>
    <w:p w14:paraId="584E1829" w14:textId="77777777" w:rsidR="005718D8" w:rsidRPr="00021FFB" w:rsidRDefault="005718D8" w:rsidP="005718D8">
      <w:pPr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 xml:space="preserve">Zakres funkcjonalny w tym obszarze ma charakter </w:t>
      </w:r>
      <w:r w:rsidRPr="00021FFB">
        <w:rPr>
          <w:rFonts w:ascii="Times New Roman" w:hAnsi="Times New Roman" w:cs="Times New Roman"/>
          <w:b/>
          <w:bCs/>
          <w:sz w:val="24"/>
          <w:szCs w:val="24"/>
        </w:rPr>
        <w:t>wspomagający</w:t>
      </w:r>
      <w:r w:rsidRPr="00021FFB">
        <w:rPr>
          <w:rFonts w:ascii="Times New Roman" w:hAnsi="Times New Roman" w:cs="Times New Roman"/>
          <w:sz w:val="24"/>
          <w:szCs w:val="24"/>
        </w:rPr>
        <w:t xml:space="preserve"> i organizacyjny.</w:t>
      </w:r>
    </w:p>
    <w:p w14:paraId="4701B29D" w14:textId="77777777" w:rsidR="005718D8" w:rsidRPr="00021FFB" w:rsidRDefault="005718D8" w:rsidP="005718D8">
      <w:pPr>
        <w:spacing w:after="6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21FFB">
        <w:rPr>
          <w:rFonts w:ascii="Times New Roman" w:hAnsi="Times New Roman" w:cs="Times New Roman"/>
          <w:b/>
          <w:bCs/>
          <w:sz w:val="24"/>
          <w:szCs w:val="24"/>
        </w:rPr>
        <w:t>3.4. Zarządzanie zasobami informacyjnymi i informatycznymi</w:t>
      </w:r>
    </w:p>
    <w:p w14:paraId="272E0315" w14:textId="77777777" w:rsidR="005718D8" w:rsidRPr="00021FFB" w:rsidRDefault="005718D8" w:rsidP="005718D8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System powinien umożliwiać:</w:t>
      </w:r>
    </w:p>
    <w:p w14:paraId="2B391280" w14:textId="77777777" w:rsidR="005718D8" w:rsidRPr="00021FFB" w:rsidRDefault="005718D8" w:rsidP="005718D8">
      <w:pPr>
        <w:pStyle w:val="Akapitzlist"/>
        <w:numPr>
          <w:ilvl w:val="0"/>
          <w:numId w:val="18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ewidencję zasobów informacyjnych i informatycznych,</w:t>
      </w:r>
    </w:p>
    <w:p w14:paraId="4787721F" w14:textId="77777777" w:rsidR="005718D8" w:rsidRPr="00021FFB" w:rsidRDefault="005718D8" w:rsidP="005718D8">
      <w:pPr>
        <w:pStyle w:val="Akapitzlist"/>
        <w:numPr>
          <w:ilvl w:val="0"/>
          <w:numId w:val="18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przypisywanie zasobów do komórek organizacyjnych, stanowisk lub ról,</w:t>
      </w:r>
    </w:p>
    <w:p w14:paraId="3231DCE3" w14:textId="77777777" w:rsidR="005718D8" w:rsidRPr="00021FFB" w:rsidRDefault="005718D8" w:rsidP="005718D8">
      <w:pPr>
        <w:pStyle w:val="Akapitzlist"/>
        <w:numPr>
          <w:ilvl w:val="0"/>
          <w:numId w:val="18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prowadzenie informacji pomocniczych na potrzeby zarządcze i kontrolne.</w:t>
      </w:r>
    </w:p>
    <w:p w14:paraId="3DF3D133" w14:textId="7DF5DFC1" w:rsidR="005718D8" w:rsidRPr="00021FFB" w:rsidRDefault="005718D8" w:rsidP="005718D8">
      <w:pPr>
        <w:spacing w:after="6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21FFB">
        <w:rPr>
          <w:rFonts w:ascii="Times New Roman" w:hAnsi="Times New Roman" w:cs="Times New Roman"/>
          <w:b/>
          <w:bCs/>
          <w:sz w:val="24"/>
          <w:szCs w:val="24"/>
        </w:rPr>
        <w:t xml:space="preserve">3.5. </w:t>
      </w:r>
      <w:r w:rsidR="00371E1F" w:rsidRPr="00021FFB">
        <w:rPr>
          <w:rFonts w:ascii="Times New Roman" w:hAnsi="Times New Roman" w:cs="Times New Roman"/>
          <w:b/>
          <w:bCs/>
          <w:sz w:val="24"/>
          <w:szCs w:val="24"/>
        </w:rPr>
        <w:t>Zarządzanie dostępem do zasobów informatycznych</w:t>
      </w:r>
    </w:p>
    <w:p w14:paraId="4DAD581C" w14:textId="77777777" w:rsidR="005718D8" w:rsidRPr="00021FFB" w:rsidRDefault="005718D8" w:rsidP="005718D8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System powinien zapewniać:</w:t>
      </w:r>
    </w:p>
    <w:p w14:paraId="0D5DDFC7" w14:textId="77777777" w:rsidR="00371E1F" w:rsidRPr="00021FFB" w:rsidRDefault="00371E1F" w:rsidP="00B70E58">
      <w:pPr>
        <w:pStyle w:val="Akapitzlist"/>
        <w:numPr>
          <w:ilvl w:val="0"/>
          <w:numId w:val="29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możliwość zdefiniowania poziomów dostępu/ról dla zasobów informatycznych,</w:t>
      </w:r>
    </w:p>
    <w:p w14:paraId="558E0766" w14:textId="77777777" w:rsidR="00371E1F" w:rsidRPr="00021FFB" w:rsidRDefault="00371E1F" w:rsidP="00B70E58">
      <w:pPr>
        <w:pStyle w:val="Akapitzlist"/>
        <w:numPr>
          <w:ilvl w:val="0"/>
          <w:numId w:val="29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obsługę wniosków o dostęp i odebranie dostępu do zasobów,</w:t>
      </w:r>
    </w:p>
    <w:p w14:paraId="34D5BFF5" w14:textId="77777777" w:rsidR="00371E1F" w:rsidRPr="00021FFB" w:rsidRDefault="00371E1F" w:rsidP="00B70E58">
      <w:pPr>
        <w:pStyle w:val="Akapitzlist"/>
        <w:numPr>
          <w:ilvl w:val="0"/>
          <w:numId w:val="29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obsługę wniosków o zmianę poziomu dostępu do zasobów,</w:t>
      </w:r>
    </w:p>
    <w:p w14:paraId="571CB74D" w14:textId="77777777" w:rsidR="00371E1F" w:rsidRPr="00021FFB" w:rsidRDefault="00371E1F" w:rsidP="00B70E58">
      <w:pPr>
        <w:pStyle w:val="Akapitzlist"/>
        <w:numPr>
          <w:ilvl w:val="0"/>
          <w:numId w:val="29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przypisywanie użytkowników do ról i zakresów funkcjonalnych systemu,</w:t>
      </w:r>
    </w:p>
    <w:p w14:paraId="0AD91D6D" w14:textId="62CFC09A" w:rsidR="00371E1F" w:rsidRPr="00021FFB" w:rsidRDefault="00371E1F" w:rsidP="00B70E58">
      <w:pPr>
        <w:pStyle w:val="Akapitzlist"/>
        <w:numPr>
          <w:ilvl w:val="0"/>
          <w:numId w:val="29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automatyczne generowanie zadań odebrania dostępu do zasobów w przypadku zarejestrowania rozwiązania stosunku pracy z użytkownikiem</w:t>
      </w:r>
    </w:p>
    <w:p w14:paraId="1463929C" w14:textId="6C3A1233" w:rsidR="005718D8" w:rsidRPr="00021FFB" w:rsidRDefault="00371E1F" w:rsidP="00371E1F">
      <w:pPr>
        <w:spacing w:after="6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 xml:space="preserve"> </w:t>
      </w:r>
      <w:r w:rsidR="005718D8" w:rsidRPr="00021FFB">
        <w:rPr>
          <w:rFonts w:ascii="Times New Roman" w:hAnsi="Times New Roman" w:cs="Times New Roman"/>
          <w:b/>
          <w:bCs/>
          <w:sz w:val="24"/>
          <w:szCs w:val="24"/>
        </w:rPr>
        <w:t>3.6. Kompetencje i świadomość użytkowników</w:t>
      </w:r>
    </w:p>
    <w:p w14:paraId="4AFC3839" w14:textId="77777777" w:rsidR="005718D8" w:rsidRPr="00021FFB" w:rsidRDefault="005718D8" w:rsidP="005718D8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System powinien umożliwiać:</w:t>
      </w:r>
    </w:p>
    <w:p w14:paraId="4905BC79" w14:textId="77777777" w:rsidR="005718D8" w:rsidRPr="00021FFB" w:rsidRDefault="005718D8" w:rsidP="00371E1F">
      <w:pPr>
        <w:pStyle w:val="Akapitzlist"/>
        <w:numPr>
          <w:ilvl w:val="0"/>
          <w:numId w:val="26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ewidencję informacji dotyczących kompetencji użytkowników,</w:t>
      </w:r>
    </w:p>
    <w:p w14:paraId="7C1C38A8" w14:textId="77777777" w:rsidR="005718D8" w:rsidRPr="00021FFB" w:rsidRDefault="005718D8" w:rsidP="00371E1F">
      <w:pPr>
        <w:pStyle w:val="Akapitzlist"/>
        <w:numPr>
          <w:ilvl w:val="0"/>
          <w:numId w:val="26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wspomaganie działań w zakresie podnoszenia świadomości z obszaru bezpieczeństwa informacji,</w:t>
      </w:r>
    </w:p>
    <w:p w14:paraId="61B688E7" w14:textId="77777777" w:rsidR="005718D8" w:rsidRPr="00021FFB" w:rsidRDefault="005718D8" w:rsidP="00371E1F">
      <w:pPr>
        <w:pStyle w:val="Akapitzlist"/>
        <w:numPr>
          <w:ilvl w:val="0"/>
          <w:numId w:val="26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rejestrowanie wyników testów lub ocen kompetencyjnych (jeżeli występują).</w:t>
      </w:r>
    </w:p>
    <w:p w14:paraId="328BECCE" w14:textId="61CF5572" w:rsidR="00371E1F" w:rsidRPr="00021FFB" w:rsidRDefault="00371E1F" w:rsidP="00371E1F">
      <w:pPr>
        <w:spacing w:after="60" w:line="276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021FFB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B70E58" w:rsidRPr="00021FFB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021FFB">
        <w:rPr>
          <w:rFonts w:ascii="Times New Roman" w:hAnsi="Times New Roman" w:cs="Times New Roman"/>
          <w:b/>
          <w:bCs/>
          <w:sz w:val="24"/>
          <w:szCs w:val="24"/>
        </w:rPr>
        <w:t xml:space="preserve"> Incydenty - obsługa procesu obsługi incydentów i naruszeń obejmująca:</w:t>
      </w:r>
    </w:p>
    <w:p w14:paraId="2DA8B021" w14:textId="77777777" w:rsidR="00371E1F" w:rsidRPr="00021FFB" w:rsidRDefault="00371E1F" w:rsidP="00371E1F">
      <w:pPr>
        <w:pStyle w:val="Akapitzlist"/>
        <w:numPr>
          <w:ilvl w:val="0"/>
          <w:numId w:val="25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rejestrowanie incydentów i naruszeń,</w:t>
      </w:r>
    </w:p>
    <w:p w14:paraId="27E5CC62" w14:textId="77777777" w:rsidR="00371E1F" w:rsidRPr="00021FFB" w:rsidRDefault="00371E1F" w:rsidP="00371E1F">
      <w:pPr>
        <w:pStyle w:val="Akapitzlist"/>
        <w:numPr>
          <w:ilvl w:val="0"/>
          <w:numId w:val="25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przypisywanie incydentów do osób odpowiedzialnych,</w:t>
      </w:r>
    </w:p>
    <w:p w14:paraId="6FFC8E44" w14:textId="77777777" w:rsidR="00371E1F" w:rsidRPr="00021FFB" w:rsidRDefault="00371E1F" w:rsidP="00371E1F">
      <w:pPr>
        <w:pStyle w:val="Akapitzlist"/>
        <w:numPr>
          <w:ilvl w:val="0"/>
          <w:numId w:val="25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klasyfikowanie incydentów</w:t>
      </w:r>
    </w:p>
    <w:p w14:paraId="58824521" w14:textId="712693AF" w:rsidR="00371E1F" w:rsidRPr="00021FFB" w:rsidRDefault="00371E1F" w:rsidP="00371E1F">
      <w:pPr>
        <w:pStyle w:val="Akapitzlist"/>
        <w:numPr>
          <w:ilvl w:val="0"/>
          <w:numId w:val="25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ewidencję działań podjętych w związku z obsługą incydentu,</w:t>
      </w:r>
    </w:p>
    <w:p w14:paraId="161F36E4" w14:textId="27C435FA" w:rsidR="00371E1F" w:rsidRPr="00021FFB" w:rsidRDefault="00B70E58" w:rsidP="00371E1F">
      <w:pPr>
        <w:spacing w:after="60" w:line="276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021FFB">
        <w:rPr>
          <w:rFonts w:ascii="Times New Roman" w:hAnsi="Times New Roman" w:cs="Times New Roman"/>
          <w:b/>
          <w:bCs/>
          <w:sz w:val="24"/>
          <w:szCs w:val="24"/>
        </w:rPr>
        <w:t>3.8 Zarządzanie ciągłością działania</w:t>
      </w:r>
    </w:p>
    <w:p w14:paraId="27776DF0" w14:textId="77777777" w:rsidR="00B70E58" w:rsidRPr="00021FFB" w:rsidRDefault="00B70E58" w:rsidP="00B70E58">
      <w:pPr>
        <w:pStyle w:val="Akapitzlist"/>
        <w:numPr>
          <w:ilvl w:val="0"/>
          <w:numId w:val="27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ewidencji kluczowych procesów</w:t>
      </w:r>
    </w:p>
    <w:p w14:paraId="2BC1562C" w14:textId="77777777" w:rsidR="00B70E58" w:rsidRPr="00021FFB" w:rsidRDefault="00B70E58" w:rsidP="00B70E58">
      <w:pPr>
        <w:pStyle w:val="Akapitzlist"/>
        <w:numPr>
          <w:ilvl w:val="0"/>
          <w:numId w:val="27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rejestracja powiązań między procesami a zasobami,</w:t>
      </w:r>
    </w:p>
    <w:p w14:paraId="3313A27D" w14:textId="25F27B9E" w:rsidR="00B70E58" w:rsidRPr="00021FFB" w:rsidRDefault="00B70E58" w:rsidP="00B70E58">
      <w:pPr>
        <w:pStyle w:val="Akapitzlist"/>
        <w:numPr>
          <w:ilvl w:val="0"/>
          <w:numId w:val="27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rejestrowanie wymagań w zakresie RTO i RPO dla procesów,</w:t>
      </w:r>
    </w:p>
    <w:p w14:paraId="10E6AFD1" w14:textId="05A855DC" w:rsidR="00B70E58" w:rsidRPr="00021FFB" w:rsidRDefault="00B70E58" w:rsidP="00B70E58">
      <w:pPr>
        <w:pStyle w:val="Akapitzlist"/>
        <w:numPr>
          <w:ilvl w:val="0"/>
          <w:numId w:val="27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monitorowanie spełnienia wymagań</w:t>
      </w:r>
    </w:p>
    <w:p w14:paraId="73696F73" w14:textId="0D2E30DD" w:rsidR="00B70E58" w:rsidRPr="00021FFB" w:rsidRDefault="00B70E58" w:rsidP="00B70E58">
      <w:pPr>
        <w:spacing w:after="60" w:line="276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021FFB">
        <w:rPr>
          <w:rFonts w:ascii="Times New Roman" w:hAnsi="Times New Roman" w:cs="Times New Roman"/>
          <w:b/>
          <w:bCs/>
          <w:sz w:val="24"/>
          <w:szCs w:val="24"/>
        </w:rPr>
        <w:t>3.9. Zarządzanie dostawcami</w:t>
      </w:r>
    </w:p>
    <w:p w14:paraId="5AC1AD82" w14:textId="77777777" w:rsidR="00B70E58" w:rsidRPr="00021FFB" w:rsidRDefault="00B70E58" w:rsidP="00B70E58">
      <w:pPr>
        <w:pStyle w:val="Akapitzlist"/>
        <w:numPr>
          <w:ilvl w:val="0"/>
          <w:numId w:val="28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ewidencję umów związanych z przetwarzaniem danych lub utrzymaniem systemów IT,</w:t>
      </w:r>
    </w:p>
    <w:p w14:paraId="532A35B5" w14:textId="77777777" w:rsidR="00B70E58" w:rsidRPr="00021FFB" w:rsidRDefault="00B70E58" w:rsidP="00B70E58">
      <w:pPr>
        <w:pStyle w:val="Akapitzlist"/>
        <w:numPr>
          <w:ilvl w:val="0"/>
          <w:numId w:val="28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ocena zgodności zapisów umowy z wymaganiami</w:t>
      </w:r>
    </w:p>
    <w:p w14:paraId="0A9706DE" w14:textId="155B46A9" w:rsidR="00B70E58" w:rsidRPr="00021FFB" w:rsidRDefault="00B70E58" w:rsidP="00B70E58">
      <w:pPr>
        <w:pStyle w:val="Akapitzlist"/>
        <w:numPr>
          <w:ilvl w:val="0"/>
          <w:numId w:val="28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monitorowanie okresów obowiązywania umów,</w:t>
      </w:r>
    </w:p>
    <w:p w14:paraId="32AEFA22" w14:textId="77777777" w:rsidR="005718D8" w:rsidRPr="00021FFB" w:rsidRDefault="005718D8" w:rsidP="005718D8">
      <w:pPr>
        <w:spacing w:after="6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21FFB">
        <w:rPr>
          <w:rFonts w:ascii="Times New Roman" w:hAnsi="Times New Roman" w:cs="Times New Roman"/>
          <w:b/>
          <w:bCs/>
          <w:sz w:val="24"/>
          <w:szCs w:val="24"/>
        </w:rPr>
        <w:t>3.7. Raportowanie i zestawienia</w:t>
      </w:r>
    </w:p>
    <w:p w14:paraId="7DBEB99F" w14:textId="77777777" w:rsidR="005718D8" w:rsidRPr="00021FFB" w:rsidRDefault="005718D8" w:rsidP="005718D8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System powinien umożliwiać:</w:t>
      </w:r>
    </w:p>
    <w:p w14:paraId="18E40FB6" w14:textId="77777777" w:rsidR="005718D8" w:rsidRPr="00021FFB" w:rsidRDefault="005718D8" w:rsidP="005718D8">
      <w:pPr>
        <w:pStyle w:val="Akapitzlist"/>
        <w:numPr>
          <w:ilvl w:val="0"/>
          <w:numId w:val="21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lastRenderedPageBreak/>
        <w:t>generowanie raportów i zestawień na potrzeby kadry zarządzającej,</w:t>
      </w:r>
    </w:p>
    <w:p w14:paraId="003B71D8" w14:textId="77777777" w:rsidR="005718D8" w:rsidRPr="00021FFB" w:rsidRDefault="005718D8" w:rsidP="005718D8">
      <w:pPr>
        <w:pStyle w:val="Akapitzlist"/>
        <w:numPr>
          <w:ilvl w:val="0"/>
          <w:numId w:val="21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prezentację danych w formie czytelnych zestawień,</w:t>
      </w:r>
    </w:p>
    <w:p w14:paraId="038B0BD7" w14:textId="77777777" w:rsidR="005718D8" w:rsidRPr="00021FFB" w:rsidRDefault="005718D8" w:rsidP="005718D8">
      <w:pPr>
        <w:pStyle w:val="Akapitzlist"/>
        <w:numPr>
          <w:ilvl w:val="0"/>
          <w:numId w:val="21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eksport wybranych danych do popularnych formatów biurowych.</w:t>
      </w:r>
    </w:p>
    <w:p w14:paraId="0851FC92" w14:textId="77777777" w:rsidR="005718D8" w:rsidRPr="00021FFB" w:rsidRDefault="005718D8" w:rsidP="005718D8">
      <w:pPr>
        <w:spacing w:after="6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21FFB">
        <w:rPr>
          <w:rFonts w:ascii="Times New Roman" w:hAnsi="Times New Roman" w:cs="Times New Roman"/>
          <w:b/>
          <w:bCs/>
          <w:sz w:val="24"/>
          <w:szCs w:val="24"/>
        </w:rPr>
        <w:t>4. Model realizacji – na potrzeby szacowania wartości</w:t>
      </w:r>
    </w:p>
    <w:p w14:paraId="4C531722" w14:textId="77777777" w:rsidR="005718D8" w:rsidRPr="00021FFB" w:rsidRDefault="005718D8" w:rsidP="005718D8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Na potrzeby szacowania wartości zamówienia należy przyjąć, że realizacja obejmuje:</w:t>
      </w:r>
    </w:p>
    <w:p w14:paraId="2AAB5FD0" w14:textId="77777777" w:rsidR="005718D8" w:rsidRPr="00021FFB" w:rsidRDefault="005718D8" w:rsidP="005718D8">
      <w:pPr>
        <w:pStyle w:val="Akapitzlist"/>
        <w:numPr>
          <w:ilvl w:val="0"/>
          <w:numId w:val="22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dostęp do systemu informatycznego (licencja, subskrypcja lub inny model oferowany przez wykonawcę),</w:t>
      </w:r>
    </w:p>
    <w:p w14:paraId="0B87724D" w14:textId="77777777" w:rsidR="005718D8" w:rsidRPr="00021FFB" w:rsidRDefault="005718D8" w:rsidP="005718D8">
      <w:pPr>
        <w:pStyle w:val="Akapitzlist"/>
        <w:numPr>
          <w:ilvl w:val="0"/>
          <w:numId w:val="22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wdrożenie systemu obejmujące konfigurację podstawową,</w:t>
      </w:r>
    </w:p>
    <w:p w14:paraId="6638AF3D" w14:textId="77777777" w:rsidR="005718D8" w:rsidRPr="00021FFB" w:rsidRDefault="005718D8" w:rsidP="005718D8">
      <w:pPr>
        <w:pStyle w:val="Akapitzlist"/>
        <w:numPr>
          <w:ilvl w:val="0"/>
          <w:numId w:val="22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zapewnienie wsparcia technicznego / asysty dla użytkowników w okresie 12 miesięcy.</w:t>
      </w:r>
    </w:p>
    <w:p w14:paraId="27A7AB00" w14:textId="77777777" w:rsidR="005718D8" w:rsidRPr="00021FFB" w:rsidRDefault="005718D8" w:rsidP="005718D8">
      <w:pPr>
        <w:spacing w:after="6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21FFB">
        <w:rPr>
          <w:rFonts w:ascii="Times New Roman" w:hAnsi="Times New Roman" w:cs="Times New Roman"/>
          <w:b/>
          <w:bCs/>
          <w:sz w:val="24"/>
          <w:szCs w:val="24"/>
        </w:rPr>
        <w:t>5. Zakres informacji cenowej oczekiwanej w ramach szacowania</w:t>
      </w:r>
    </w:p>
    <w:p w14:paraId="6657F1CB" w14:textId="77777777" w:rsidR="005718D8" w:rsidRPr="00021FFB" w:rsidRDefault="005718D8" w:rsidP="005718D8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Zamawiający oczekuje przekazania orientacyjnych cen netto (bez VAT) obejmujących:</w:t>
      </w:r>
    </w:p>
    <w:p w14:paraId="56E3EDEF" w14:textId="77777777" w:rsidR="005718D8" w:rsidRPr="00021FFB" w:rsidRDefault="005718D8" w:rsidP="005718D8">
      <w:pPr>
        <w:pStyle w:val="Akapitzlist"/>
        <w:numPr>
          <w:ilvl w:val="0"/>
          <w:numId w:val="23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koszt dostępu/licencji do systemu w skali 12 miesięcy,</w:t>
      </w:r>
    </w:p>
    <w:p w14:paraId="012BC6F7" w14:textId="77777777" w:rsidR="005718D8" w:rsidRPr="00021FFB" w:rsidRDefault="005718D8" w:rsidP="005718D8">
      <w:pPr>
        <w:pStyle w:val="Akapitzlist"/>
        <w:numPr>
          <w:ilvl w:val="0"/>
          <w:numId w:val="23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koszt wdrożenia i konfiguracji (jeżeli występuje),</w:t>
      </w:r>
    </w:p>
    <w:p w14:paraId="077C9CBE" w14:textId="77777777" w:rsidR="005718D8" w:rsidRPr="00021FFB" w:rsidRDefault="005718D8" w:rsidP="005718D8">
      <w:pPr>
        <w:pStyle w:val="Akapitzlist"/>
        <w:numPr>
          <w:ilvl w:val="0"/>
          <w:numId w:val="23"/>
        </w:numPr>
        <w:spacing w:after="6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koszt wsparcia technicznego / asysty w skali 12 miesięcy.</w:t>
      </w:r>
    </w:p>
    <w:p w14:paraId="5295E28A" w14:textId="77777777" w:rsidR="005718D8" w:rsidRPr="00021FFB" w:rsidRDefault="005718D8" w:rsidP="005718D8">
      <w:pPr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Dopuszcza się podanie ceny łącznej wraz z wyszczególnieniem elementów składowych.</w:t>
      </w:r>
    </w:p>
    <w:p w14:paraId="5B20B258" w14:textId="77777777" w:rsidR="005718D8" w:rsidRPr="00021FFB" w:rsidRDefault="005718D8" w:rsidP="005718D8">
      <w:pPr>
        <w:spacing w:after="60"/>
        <w:rPr>
          <w:rFonts w:ascii="Times New Roman" w:hAnsi="Times New Roman" w:cs="Times New Roman"/>
          <w:b/>
          <w:bCs/>
          <w:sz w:val="24"/>
          <w:szCs w:val="24"/>
        </w:rPr>
      </w:pPr>
      <w:r w:rsidRPr="00021FFB">
        <w:rPr>
          <w:rFonts w:ascii="Times New Roman" w:hAnsi="Times New Roman" w:cs="Times New Roman"/>
          <w:b/>
          <w:bCs/>
          <w:sz w:val="24"/>
          <w:szCs w:val="24"/>
        </w:rPr>
        <w:t>6. Informacje końcowe</w:t>
      </w:r>
    </w:p>
    <w:p w14:paraId="1066B2D6" w14:textId="77777777" w:rsidR="005718D8" w:rsidRPr="00021FFB" w:rsidRDefault="005718D8" w:rsidP="005718D8">
      <w:pPr>
        <w:pStyle w:val="Akapitzlist"/>
        <w:numPr>
          <w:ilvl w:val="0"/>
          <w:numId w:val="24"/>
        </w:numPr>
        <w:spacing w:after="60" w:line="276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Informacje przekazywane w ramach niniejszego szacowania mają charakter informacyjny i nie stanowią oferty w rozumieniu przepisów Kodeksu cywilnego.</w:t>
      </w:r>
    </w:p>
    <w:p w14:paraId="4EE77F8D" w14:textId="77777777" w:rsidR="005718D8" w:rsidRPr="00021FFB" w:rsidRDefault="005718D8" w:rsidP="005718D8">
      <w:pPr>
        <w:pStyle w:val="Akapitzlist"/>
        <w:numPr>
          <w:ilvl w:val="0"/>
          <w:numId w:val="24"/>
        </w:numPr>
        <w:spacing w:after="60" w:line="276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Zamawiający zastrzega możliwość wykorzystania uzyskanych informacji wyłącznie do ustalenia szacunkowej wartości zamówienia.</w:t>
      </w:r>
    </w:p>
    <w:p w14:paraId="22152CD3" w14:textId="77777777" w:rsidR="005718D8" w:rsidRPr="00021FFB" w:rsidRDefault="005718D8" w:rsidP="005718D8">
      <w:pPr>
        <w:pStyle w:val="Akapitzlist"/>
        <w:numPr>
          <w:ilvl w:val="0"/>
          <w:numId w:val="24"/>
        </w:numPr>
        <w:spacing w:after="60" w:line="276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021FFB">
        <w:rPr>
          <w:rFonts w:ascii="Times New Roman" w:hAnsi="Times New Roman" w:cs="Times New Roman"/>
          <w:sz w:val="24"/>
          <w:szCs w:val="24"/>
        </w:rPr>
        <w:t>Udział w szacowaniu nie rodzi po stronie Zamawiającego żadnych zobowiązań wobec podmiotów udzielających odpowiedzi.</w:t>
      </w:r>
    </w:p>
    <w:p w14:paraId="21656402" w14:textId="77777777" w:rsidR="005718D8" w:rsidRPr="00021FFB" w:rsidRDefault="005718D8" w:rsidP="005718D8">
      <w:pPr>
        <w:spacing w:after="60" w:line="276" w:lineRule="auto"/>
        <w:rPr>
          <w:rFonts w:ascii="Times New Roman" w:hAnsi="Times New Roman" w:cs="Times New Roman"/>
          <w:sz w:val="24"/>
          <w:szCs w:val="24"/>
        </w:rPr>
      </w:pPr>
    </w:p>
    <w:p w14:paraId="4B84F897" w14:textId="4BFAEDD1" w:rsidR="00FD4B1C" w:rsidRPr="00021FFB" w:rsidRDefault="00FD4B1C" w:rsidP="00772A79"/>
    <w:sectPr w:rsidR="00FD4B1C" w:rsidRPr="00021FFB" w:rsidSect="009923C3">
      <w:headerReference w:type="default" r:id="rId8"/>
      <w:footerReference w:type="default" r:id="rId9"/>
      <w:pgSz w:w="11906" w:h="16838"/>
      <w:pgMar w:top="567" w:right="851" w:bottom="1418" w:left="1134" w:header="1814" w:footer="57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2669E" w14:textId="77777777" w:rsidR="008F0AAA" w:rsidRPr="00DD05DA" w:rsidRDefault="008F0AAA" w:rsidP="00B446A9">
      <w:pPr>
        <w:spacing w:after="0" w:line="240" w:lineRule="auto"/>
      </w:pPr>
      <w:r w:rsidRPr="00DD05DA">
        <w:separator/>
      </w:r>
    </w:p>
  </w:endnote>
  <w:endnote w:type="continuationSeparator" w:id="0">
    <w:p w14:paraId="1F5FD99F" w14:textId="77777777" w:rsidR="008F0AAA" w:rsidRPr="00DD05DA" w:rsidRDefault="008F0AAA" w:rsidP="00B446A9">
      <w:pPr>
        <w:spacing w:after="0" w:line="240" w:lineRule="auto"/>
      </w:pPr>
      <w:r w:rsidRPr="00DD05D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749462064"/>
      <w:docPartObj>
        <w:docPartGallery w:val="Page Numbers (Bottom of Page)"/>
        <w:docPartUnique/>
      </w:docPartObj>
    </w:sdtPr>
    <w:sdtEndPr/>
    <w:sdtContent>
      <w:p w14:paraId="3262D587" w14:textId="6FEBC918" w:rsidR="009923C3" w:rsidRPr="009923C3" w:rsidRDefault="009923C3">
        <w:pPr>
          <w:pStyle w:val="Stopka"/>
          <w:jc w:val="right"/>
          <w:rPr>
            <w:rFonts w:asciiTheme="majorHAnsi" w:eastAsiaTheme="majorEastAsia" w:hAnsiTheme="majorHAnsi" w:cstheme="majorBidi"/>
          </w:rPr>
        </w:pPr>
        <w:r w:rsidRPr="009923C3">
          <w:rPr>
            <w:noProof/>
            <w:lang w:eastAsia="pl-PL"/>
          </w:rPr>
          <w:drawing>
            <wp:anchor distT="0" distB="0" distL="114300" distR="114300" simplePos="0" relativeHeight="251666432" behindDoc="0" locked="0" layoutInCell="1" allowOverlap="1" wp14:anchorId="2CC3EA3F" wp14:editId="2313B3E4">
              <wp:simplePos x="0" y="0"/>
              <wp:positionH relativeFrom="margin">
                <wp:posOffset>-95250</wp:posOffset>
              </wp:positionH>
              <wp:positionV relativeFrom="bottomMargin">
                <wp:align>top</wp:align>
              </wp:positionV>
              <wp:extent cx="6480000" cy="669600"/>
              <wp:effectExtent l="0" t="0" r="0" b="0"/>
              <wp:wrapSquare wrapText="bothSides"/>
              <wp:docPr id="6" name="Obraz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Obraz 6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480000" cy="6696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5718D8" w:rsidRPr="009923C3">
          <w:rPr>
            <w:rFonts w:asciiTheme="majorHAnsi" w:eastAsiaTheme="majorEastAsia" w:hAnsiTheme="majorHAnsi" w:cstheme="majorBidi"/>
          </w:rPr>
          <w:t xml:space="preserve">str. </w:t>
        </w:r>
        <w:r w:rsidR="005718D8" w:rsidRPr="009923C3">
          <w:rPr>
            <w:rFonts w:eastAsiaTheme="minorEastAsia" w:cs="Times New Roman"/>
          </w:rPr>
          <w:fldChar w:fldCharType="begin"/>
        </w:r>
        <w:r w:rsidR="005718D8" w:rsidRPr="009923C3">
          <w:instrText>PAGE    \* MERGEFORMAT</w:instrText>
        </w:r>
        <w:r w:rsidR="005718D8" w:rsidRPr="009923C3">
          <w:rPr>
            <w:rFonts w:eastAsiaTheme="minorEastAsia" w:cs="Times New Roman"/>
          </w:rPr>
          <w:fldChar w:fldCharType="separate"/>
        </w:r>
        <w:r w:rsidR="005718D8" w:rsidRPr="009923C3">
          <w:rPr>
            <w:rFonts w:asciiTheme="majorHAnsi" w:eastAsiaTheme="majorEastAsia" w:hAnsiTheme="majorHAnsi" w:cstheme="majorBidi"/>
          </w:rPr>
          <w:t>2</w:t>
        </w:r>
        <w:r w:rsidR="005718D8" w:rsidRPr="009923C3">
          <w:rPr>
            <w:rFonts w:asciiTheme="majorHAnsi" w:eastAsiaTheme="majorEastAsia" w:hAnsiTheme="majorHAnsi" w:cstheme="majorBidi"/>
          </w:rPr>
          <w:fldChar w:fldCharType="end"/>
        </w:r>
      </w:p>
      <w:p w14:paraId="5C5C9033" w14:textId="2E5AE40E" w:rsidR="005718D8" w:rsidRDefault="008F0AAA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A63A9" w14:textId="77777777" w:rsidR="008F0AAA" w:rsidRPr="00DD05DA" w:rsidRDefault="008F0AAA" w:rsidP="00B446A9">
      <w:pPr>
        <w:spacing w:after="0" w:line="240" w:lineRule="auto"/>
      </w:pPr>
      <w:r w:rsidRPr="00DD05DA">
        <w:separator/>
      </w:r>
    </w:p>
  </w:footnote>
  <w:footnote w:type="continuationSeparator" w:id="0">
    <w:p w14:paraId="6C2E1426" w14:textId="77777777" w:rsidR="008F0AAA" w:rsidRPr="00DD05DA" w:rsidRDefault="008F0AAA" w:rsidP="00B446A9">
      <w:pPr>
        <w:spacing w:after="0" w:line="240" w:lineRule="auto"/>
      </w:pPr>
      <w:r w:rsidRPr="00DD05D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12A5F" w14:textId="179E1BD1" w:rsidR="00787EA6" w:rsidRPr="00DD05DA" w:rsidRDefault="000A247F">
    <w:pPr>
      <w:pStyle w:val="Nagwek"/>
    </w:pPr>
    <w:r w:rsidRPr="00DD05DA">
      <w:rPr>
        <w:noProof/>
      </w:rPr>
      <w:drawing>
        <wp:anchor distT="0" distB="0" distL="114300" distR="114300" simplePos="0" relativeHeight="251664384" behindDoc="0" locked="0" layoutInCell="1" allowOverlap="1" wp14:anchorId="01C3AD0A" wp14:editId="4B3B8F9F">
          <wp:simplePos x="0" y="0"/>
          <wp:positionH relativeFrom="margin">
            <wp:posOffset>355600</wp:posOffset>
          </wp:positionH>
          <wp:positionV relativeFrom="page">
            <wp:posOffset>833755</wp:posOffset>
          </wp:positionV>
          <wp:extent cx="1676400" cy="45085"/>
          <wp:effectExtent l="0" t="0" r="0" b="0"/>
          <wp:wrapSquare wrapText="bothSides"/>
          <wp:docPr id="408714466" name="Grafika 4087144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FD4B1C" w:rsidRPr="00DD05DA">
      <w:rPr>
        <w:noProof/>
      </w:rPr>
      <w:drawing>
        <wp:anchor distT="0" distB="0" distL="114300" distR="114300" simplePos="0" relativeHeight="251662336" behindDoc="0" locked="0" layoutInCell="1" allowOverlap="1" wp14:anchorId="3AAC100B" wp14:editId="4BB2E280">
          <wp:simplePos x="0" y="0"/>
          <wp:positionH relativeFrom="margin">
            <wp:posOffset>4384040</wp:posOffset>
          </wp:positionH>
          <wp:positionV relativeFrom="page">
            <wp:posOffset>818515</wp:posOffset>
          </wp:positionV>
          <wp:extent cx="1676400" cy="45085"/>
          <wp:effectExtent l="0" t="0" r="0" b="0"/>
          <wp:wrapSquare wrapText="bothSides"/>
          <wp:docPr id="100361174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E6FDA" w:rsidRPr="00DD05DA">
      <w:rPr>
        <w:noProof/>
      </w:rPr>
      <w:drawing>
        <wp:anchor distT="0" distB="0" distL="114300" distR="114300" simplePos="0" relativeHeight="251658240" behindDoc="0" locked="0" layoutInCell="1" allowOverlap="1" wp14:anchorId="5EDA1FC5" wp14:editId="483163FF">
          <wp:simplePos x="0" y="0"/>
          <wp:positionH relativeFrom="margin">
            <wp:align>center</wp:align>
          </wp:positionH>
          <wp:positionV relativeFrom="page">
            <wp:posOffset>211667</wp:posOffset>
          </wp:positionV>
          <wp:extent cx="1773555" cy="962025"/>
          <wp:effectExtent l="0" t="0" r="0" b="9525"/>
          <wp:wrapSquare wrapText="bothSides"/>
          <wp:docPr id="120943199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9431993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355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33AC5"/>
    <w:multiLevelType w:val="hybridMultilevel"/>
    <w:tmpl w:val="FB9C41A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C4A6C"/>
    <w:multiLevelType w:val="hybridMultilevel"/>
    <w:tmpl w:val="B788934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D465B"/>
    <w:multiLevelType w:val="hybridMultilevel"/>
    <w:tmpl w:val="0068CDBE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5B67FD"/>
    <w:multiLevelType w:val="hybridMultilevel"/>
    <w:tmpl w:val="4EE650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A6145"/>
    <w:multiLevelType w:val="hybridMultilevel"/>
    <w:tmpl w:val="C00E812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E2406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403ED0"/>
    <w:multiLevelType w:val="hybridMultilevel"/>
    <w:tmpl w:val="4EE650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A19E9"/>
    <w:multiLevelType w:val="hybridMultilevel"/>
    <w:tmpl w:val="95E613A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1101F7"/>
    <w:multiLevelType w:val="hybridMultilevel"/>
    <w:tmpl w:val="436CD1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5424F"/>
    <w:multiLevelType w:val="hybridMultilevel"/>
    <w:tmpl w:val="C00E812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E6F9D"/>
    <w:multiLevelType w:val="hybridMultilevel"/>
    <w:tmpl w:val="353EFCE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E1E29"/>
    <w:multiLevelType w:val="hybridMultilevel"/>
    <w:tmpl w:val="5AC6DCD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6385B2C">
      <w:start w:val="2"/>
      <w:numFmt w:val="decimal"/>
      <w:lvlText w:val="%2."/>
      <w:lvlJc w:val="left"/>
      <w:pPr>
        <w:ind w:left="1080" w:hanging="360"/>
      </w:pPr>
    </w:lvl>
    <w:lvl w:ilvl="2" w:tplc="1FF67972">
      <w:start w:val="1"/>
      <w:numFmt w:val="lowerRoman"/>
      <w:lvlText w:val="%3."/>
      <w:lvlJc w:val="right"/>
      <w:pPr>
        <w:ind w:left="1800" w:hanging="180"/>
      </w:pPr>
    </w:lvl>
    <w:lvl w:ilvl="3" w:tplc="6B2C0CC4">
      <w:start w:val="1"/>
      <w:numFmt w:val="decimal"/>
      <w:lvlText w:val="%4."/>
      <w:lvlJc w:val="left"/>
      <w:pPr>
        <w:ind w:left="2520" w:hanging="360"/>
      </w:pPr>
    </w:lvl>
    <w:lvl w:ilvl="4" w:tplc="19A8C9DC">
      <w:start w:val="1"/>
      <w:numFmt w:val="lowerLetter"/>
      <w:lvlText w:val="%5."/>
      <w:lvlJc w:val="left"/>
      <w:pPr>
        <w:ind w:left="3240" w:hanging="360"/>
      </w:pPr>
    </w:lvl>
    <w:lvl w:ilvl="5" w:tplc="B9EC2DCE">
      <w:start w:val="1"/>
      <w:numFmt w:val="lowerRoman"/>
      <w:lvlText w:val="%6."/>
      <w:lvlJc w:val="right"/>
      <w:pPr>
        <w:ind w:left="3960" w:hanging="180"/>
      </w:pPr>
    </w:lvl>
    <w:lvl w:ilvl="6" w:tplc="C0D076D2">
      <w:start w:val="1"/>
      <w:numFmt w:val="decimal"/>
      <w:lvlText w:val="%7."/>
      <w:lvlJc w:val="left"/>
      <w:pPr>
        <w:ind w:left="4680" w:hanging="360"/>
      </w:pPr>
    </w:lvl>
    <w:lvl w:ilvl="7" w:tplc="B990558A">
      <w:start w:val="1"/>
      <w:numFmt w:val="lowerLetter"/>
      <w:lvlText w:val="%8."/>
      <w:lvlJc w:val="left"/>
      <w:pPr>
        <w:ind w:left="5400" w:hanging="360"/>
      </w:pPr>
    </w:lvl>
    <w:lvl w:ilvl="8" w:tplc="0FB017AA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163721C"/>
    <w:multiLevelType w:val="hybridMultilevel"/>
    <w:tmpl w:val="95E613A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3B012E"/>
    <w:multiLevelType w:val="hybridMultilevel"/>
    <w:tmpl w:val="064CCA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C63C52"/>
    <w:multiLevelType w:val="multilevel"/>
    <w:tmpl w:val="E81AAC7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6224EB1"/>
    <w:multiLevelType w:val="hybridMultilevel"/>
    <w:tmpl w:val="590A29E2"/>
    <w:lvl w:ilvl="0" w:tplc="3D788D3C">
      <w:start w:val="1"/>
      <w:numFmt w:val="decimal"/>
      <w:lvlText w:val="%1."/>
      <w:lvlJc w:val="left"/>
      <w:pPr>
        <w:ind w:left="360" w:hanging="360"/>
      </w:pPr>
    </w:lvl>
    <w:lvl w:ilvl="1" w:tplc="B7FCDB0E">
      <w:start w:val="1"/>
      <w:numFmt w:val="lowerLetter"/>
      <w:lvlText w:val="%2."/>
      <w:lvlJc w:val="left"/>
      <w:pPr>
        <w:ind w:left="1080" w:hanging="360"/>
      </w:pPr>
    </w:lvl>
    <w:lvl w:ilvl="2" w:tplc="65D4EC8C">
      <w:start w:val="1"/>
      <w:numFmt w:val="lowerRoman"/>
      <w:lvlText w:val="%3."/>
      <w:lvlJc w:val="right"/>
      <w:pPr>
        <w:ind w:left="1800" w:hanging="180"/>
      </w:pPr>
    </w:lvl>
    <w:lvl w:ilvl="3" w:tplc="47B8BD32">
      <w:start w:val="1"/>
      <w:numFmt w:val="decimal"/>
      <w:lvlText w:val="%4."/>
      <w:lvlJc w:val="left"/>
      <w:pPr>
        <w:ind w:left="2520" w:hanging="360"/>
      </w:pPr>
    </w:lvl>
    <w:lvl w:ilvl="4" w:tplc="DD8CEADC">
      <w:start w:val="1"/>
      <w:numFmt w:val="lowerLetter"/>
      <w:lvlText w:val="%5."/>
      <w:lvlJc w:val="left"/>
      <w:pPr>
        <w:ind w:left="3240" w:hanging="360"/>
      </w:pPr>
    </w:lvl>
    <w:lvl w:ilvl="5" w:tplc="BE541044">
      <w:start w:val="1"/>
      <w:numFmt w:val="lowerRoman"/>
      <w:lvlText w:val="%6."/>
      <w:lvlJc w:val="right"/>
      <w:pPr>
        <w:ind w:left="3960" w:hanging="180"/>
      </w:pPr>
    </w:lvl>
    <w:lvl w:ilvl="6" w:tplc="5AFCE2DE">
      <w:start w:val="1"/>
      <w:numFmt w:val="decimal"/>
      <w:lvlText w:val="%7."/>
      <w:lvlJc w:val="left"/>
      <w:pPr>
        <w:ind w:left="4680" w:hanging="360"/>
      </w:pPr>
    </w:lvl>
    <w:lvl w:ilvl="7" w:tplc="14323E26">
      <w:start w:val="1"/>
      <w:numFmt w:val="lowerLetter"/>
      <w:lvlText w:val="%8."/>
      <w:lvlJc w:val="left"/>
      <w:pPr>
        <w:ind w:left="5400" w:hanging="360"/>
      </w:pPr>
    </w:lvl>
    <w:lvl w:ilvl="8" w:tplc="BAFCCCEA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77464BF"/>
    <w:multiLevelType w:val="hybridMultilevel"/>
    <w:tmpl w:val="9A5662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4C3778"/>
    <w:multiLevelType w:val="hybridMultilevel"/>
    <w:tmpl w:val="4EE650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B00BF9"/>
    <w:multiLevelType w:val="hybridMultilevel"/>
    <w:tmpl w:val="C00E812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402A03"/>
    <w:multiLevelType w:val="hybridMultilevel"/>
    <w:tmpl w:val="BC0CAD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6A663A"/>
    <w:multiLevelType w:val="hybridMultilevel"/>
    <w:tmpl w:val="E2CE7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E66B0F"/>
    <w:multiLevelType w:val="hybridMultilevel"/>
    <w:tmpl w:val="D38EA1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C614BC"/>
    <w:multiLevelType w:val="hybridMultilevel"/>
    <w:tmpl w:val="4EE650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80055E"/>
    <w:multiLevelType w:val="hybridMultilevel"/>
    <w:tmpl w:val="0B9823EA"/>
    <w:lvl w:ilvl="0" w:tplc="2C6CA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2"/>
      <w:numFmt w:val="decimal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6866427"/>
    <w:multiLevelType w:val="hybridMultilevel"/>
    <w:tmpl w:val="96443BA0"/>
    <w:lvl w:ilvl="0" w:tplc="B9EC0464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C5EED78C">
      <w:start w:val="1"/>
      <w:numFmt w:val="lowerLetter"/>
      <w:lvlText w:val="%2."/>
      <w:lvlJc w:val="left"/>
      <w:pPr>
        <w:ind w:left="1080" w:hanging="360"/>
      </w:pPr>
    </w:lvl>
    <w:lvl w:ilvl="2" w:tplc="A7A4B0B6">
      <w:start w:val="1"/>
      <w:numFmt w:val="lowerRoman"/>
      <w:lvlText w:val="%3."/>
      <w:lvlJc w:val="right"/>
      <w:pPr>
        <w:ind w:left="1800" w:hanging="180"/>
      </w:pPr>
    </w:lvl>
    <w:lvl w:ilvl="3" w:tplc="C8DC2144">
      <w:start w:val="1"/>
      <w:numFmt w:val="decimal"/>
      <w:lvlText w:val="%4."/>
      <w:lvlJc w:val="left"/>
      <w:pPr>
        <w:ind w:left="2520" w:hanging="360"/>
      </w:pPr>
    </w:lvl>
    <w:lvl w:ilvl="4" w:tplc="98F206E6">
      <w:start w:val="1"/>
      <w:numFmt w:val="lowerLetter"/>
      <w:lvlText w:val="%5."/>
      <w:lvlJc w:val="left"/>
      <w:pPr>
        <w:ind w:left="3240" w:hanging="360"/>
      </w:pPr>
    </w:lvl>
    <w:lvl w:ilvl="5" w:tplc="1D7ED602">
      <w:start w:val="1"/>
      <w:numFmt w:val="lowerRoman"/>
      <w:lvlText w:val="%6."/>
      <w:lvlJc w:val="right"/>
      <w:pPr>
        <w:ind w:left="3960" w:hanging="180"/>
      </w:pPr>
    </w:lvl>
    <w:lvl w:ilvl="6" w:tplc="BA0878FC">
      <w:start w:val="1"/>
      <w:numFmt w:val="decimal"/>
      <w:lvlText w:val="%7."/>
      <w:lvlJc w:val="left"/>
      <w:pPr>
        <w:ind w:left="4680" w:hanging="360"/>
      </w:pPr>
    </w:lvl>
    <w:lvl w:ilvl="7" w:tplc="BCCEAB28">
      <w:start w:val="1"/>
      <w:numFmt w:val="lowerLetter"/>
      <w:lvlText w:val="%8."/>
      <w:lvlJc w:val="left"/>
      <w:pPr>
        <w:ind w:left="5400" w:hanging="360"/>
      </w:pPr>
    </w:lvl>
    <w:lvl w:ilvl="8" w:tplc="AD6475EC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8422D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F1E173A"/>
    <w:multiLevelType w:val="hybridMultilevel"/>
    <w:tmpl w:val="8A9AB3A4"/>
    <w:lvl w:ilvl="0" w:tplc="1A849AB0">
      <w:start w:val="1"/>
      <w:numFmt w:val="decimal"/>
      <w:lvlText w:val="%1."/>
      <w:lvlJc w:val="left"/>
      <w:pPr>
        <w:ind w:left="360" w:hanging="360"/>
      </w:pPr>
    </w:lvl>
    <w:lvl w:ilvl="1" w:tplc="D6702D64">
      <w:start w:val="1"/>
      <w:numFmt w:val="lowerLetter"/>
      <w:lvlText w:val="%2."/>
      <w:lvlJc w:val="left"/>
      <w:pPr>
        <w:ind w:left="1080" w:hanging="360"/>
      </w:pPr>
    </w:lvl>
    <w:lvl w:ilvl="2" w:tplc="9C0E7576">
      <w:start w:val="1"/>
      <w:numFmt w:val="lowerRoman"/>
      <w:lvlText w:val="%3."/>
      <w:lvlJc w:val="right"/>
      <w:pPr>
        <w:ind w:left="1800" w:hanging="180"/>
      </w:pPr>
    </w:lvl>
    <w:lvl w:ilvl="3" w:tplc="AE660626">
      <w:start w:val="1"/>
      <w:numFmt w:val="decimal"/>
      <w:lvlText w:val="%4."/>
      <w:lvlJc w:val="left"/>
      <w:pPr>
        <w:ind w:left="2520" w:hanging="360"/>
      </w:pPr>
    </w:lvl>
    <w:lvl w:ilvl="4" w:tplc="5636E3C4">
      <w:start w:val="1"/>
      <w:numFmt w:val="lowerLetter"/>
      <w:lvlText w:val="%5."/>
      <w:lvlJc w:val="left"/>
      <w:pPr>
        <w:ind w:left="3240" w:hanging="360"/>
      </w:pPr>
    </w:lvl>
    <w:lvl w:ilvl="5" w:tplc="7CAA221C">
      <w:start w:val="1"/>
      <w:numFmt w:val="lowerRoman"/>
      <w:lvlText w:val="%6."/>
      <w:lvlJc w:val="right"/>
      <w:pPr>
        <w:ind w:left="3960" w:hanging="180"/>
      </w:pPr>
    </w:lvl>
    <w:lvl w:ilvl="6" w:tplc="0916D5E8">
      <w:start w:val="1"/>
      <w:numFmt w:val="decimal"/>
      <w:lvlText w:val="%7."/>
      <w:lvlJc w:val="left"/>
      <w:pPr>
        <w:ind w:left="4680" w:hanging="360"/>
      </w:pPr>
    </w:lvl>
    <w:lvl w:ilvl="7" w:tplc="CD26C5E4">
      <w:start w:val="1"/>
      <w:numFmt w:val="lowerLetter"/>
      <w:lvlText w:val="%8."/>
      <w:lvlJc w:val="left"/>
      <w:pPr>
        <w:ind w:left="5400" w:hanging="360"/>
      </w:pPr>
    </w:lvl>
    <w:lvl w:ilvl="8" w:tplc="79E4964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92C5132"/>
    <w:multiLevelType w:val="hybridMultilevel"/>
    <w:tmpl w:val="2604AC0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0187500">
    <w:abstractNumId w:val="16"/>
  </w:num>
  <w:num w:numId="2" w16cid:durableId="974800787">
    <w:abstractNumId w:val="16"/>
  </w:num>
  <w:num w:numId="3" w16cid:durableId="1940865833">
    <w:abstractNumId w:val="20"/>
  </w:num>
  <w:num w:numId="4" w16cid:durableId="1242174662">
    <w:abstractNumId w:val="24"/>
  </w:num>
  <w:num w:numId="5" w16cid:durableId="1244219822">
    <w:abstractNumId w:val="26"/>
  </w:num>
  <w:num w:numId="6" w16cid:durableId="2145850585">
    <w:abstractNumId w:val="15"/>
  </w:num>
  <w:num w:numId="7" w16cid:durableId="212160312">
    <w:abstractNumId w:val="11"/>
  </w:num>
  <w:num w:numId="8" w16cid:durableId="430275725">
    <w:abstractNumId w:val="23"/>
  </w:num>
  <w:num w:numId="9" w16cid:durableId="837110580">
    <w:abstractNumId w:val="17"/>
  </w:num>
  <w:num w:numId="10" w16cid:durableId="892273202">
    <w:abstractNumId w:val="22"/>
  </w:num>
  <w:num w:numId="11" w16cid:durableId="9457289">
    <w:abstractNumId w:val="6"/>
  </w:num>
  <w:num w:numId="12" w16cid:durableId="696346951">
    <w:abstractNumId w:val="3"/>
  </w:num>
  <w:num w:numId="13" w16cid:durableId="1758403792">
    <w:abstractNumId w:val="5"/>
  </w:num>
  <w:num w:numId="14" w16cid:durableId="671492281">
    <w:abstractNumId w:val="2"/>
  </w:num>
  <w:num w:numId="15" w16cid:durableId="381564497">
    <w:abstractNumId w:val="1"/>
  </w:num>
  <w:num w:numId="16" w16cid:durableId="1646931871">
    <w:abstractNumId w:val="10"/>
  </w:num>
  <w:num w:numId="17" w16cid:durableId="852451150">
    <w:abstractNumId w:val="27"/>
  </w:num>
  <w:num w:numId="18" w16cid:durableId="890577498">
    <w:abstractNumId w:val="7"/>
  </w:num>
  <w:num w:numId="19" w16cid:durableId="2087847863">
    <w:abstractNumId w:val="13"/>
  </w:num>
  <w:num w:numId="20" w16cid:durableId="753744144">
    <w:abstractNumId w:val="19"/>
  </w:num>
  <w:num w:numId="21" w16cid:durableId="1704019504">
    <w:abstractNumId w:val="21"/>
  </w:num>
  <w:num w:numId="22" w16cid:durableId="1753551632">
    <w:abstractNumId w:val="25"/>
  </w:num>
  <w:num w:numId="23" w16cid:durableId="1485006154">
    <w:abstractNumId w:val="8"/>
  </w:num>
  <w:num w:numId="24" w16cid:durableId="912856006">
    <w:abstractNumId w:val="14"/>
  </w:num>
  <w:num w:numId="25" w16cid:durableId="1316376552">
    <w:abstractNumId w:val="18"/>
  </w:num>
  <w:num w:numId="26" w16cid:durableId="1393429350">
    <w:abstractNumId w:val="0"/>
  </w:num>
  <w:num w:numId="27" w16cid:durableId="1383286820">
    <w:abstractNumId w:val="4"/>
  </w:num>
  <w:num w:numId="28" w16cid:durableId="320230688">
    <w:abstractNumId w:val="9"/>
  </w:num>
  <w:num w:numId="29" w16cid:durableId="20520708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formatting="1" w:enforcement="0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D5E"/>
    <w:rsid w:val="000043C4"/>
    <w:rsid w:val="00021FFB"/>
    <w:rsid w:val="00044A33"/>
    <w:rsid w:val="000A247F"/>
    <w:rsid w:val="00130D80"/>
    <w:rsid w:val="001A5AF1"/>
    <w:rsid w:val="001E4FB4"/>
    <w:rsid w:val="001E6FDA"/>
    <w:rsid w:val="001F3364"/>
    <w:rsid w:val="00217BE3"/>
    <w:rsid w:val="002F4772"/>
    <w:rsid w:val="00312B5A"/>
    <w:rsid w:val="00320226"/>
    <w:rsid w:val="0032031C"/>
    <w:rsid w:val="00371E1F"/>
    <w:rsid w:val="003C12F4"/>
    <w:rsid w:val="00414870"/>
    <w:rsid w:val="00415FCC"/>
    <w:rsid w:val="00424D89"/>
    <w:rsid w:val="004F3C8A"/>
    <w:rsid w:val="0050139B"/>
    <w:rsid w:val="00530988"/>
    <w:rsid w:val="00536E49"/>
    <w:rsid w:val="005718D8"/>
    <w:rsid w:val="005E2D59"/>
    <w:rsid w:val="0068178F"/>
    <w:rsid w:val="0069640C"/>
    <w:rsid w:val="006B3F3A"/>
    <w:rsid w:val="006E159A"/>
    <w:rsid w:val="006F0779"/>
    <w:rsid w:val="00707ADE"/>
    <w:rsid w:val="00742C1E"/>
    <w:rsid w:val="00770BC4"/>
    <w:rsid w:val="00772A79"/>
    <w:rsid w:val="00780F8D"/>
    <w:rsid w:val="00787EA6"/>
    <w:rsid w:val="007931C5"/>
    <w:rsid w:val="007E233F"/>
    <w:rsid w:val="008A143B"/>
    <w:rsid w:val="008D07D6"/>
    <w:rsid w:val="008D68B4"/>
    <w:rsid w:val="008F0AAA"/>
    <w:rsid w:val="00900CC6"/>
    <w:rsid w:val="00955E74"/>
    <w:rsid w:val="009923C3"/>
    <w:rsid w:val="009C18CC"/>
    <w:rsid w:val="009C44E7"/>
    <w:rsid w:val="009D30AD"/>
    <w:rsid w:val="009E6DAD"/>
    <w:rsid w:val="00A13FE7"/>
    <w:rsid w:val="00A244C3"/>
    <w:rsid w:val="00A53B59"/>
    <w:rsid w:val="00A71491"/>
    <w:rsid w:val="00AD1D5E"/>
    <w:rsid w:val="00B446A9"/>
    <w:rsid w:val="00B70E58"/>
    <w:rsid w:val="00B80D4C"/>
    <w:rsid w:val="00BB43D4"/>
    <w:rsid w:val="00BC3D55"/>
    <w:rsid w:val="00C34DDB"/>
    <w:rsid w:val="00C534B1"/>
    <w:rsid w:val="00CC4F00"/>
    <w:rsid w:val="00CD22CB"/>
    <w:rsid w:val="00CD3778"/>
    <w:rsid w:val="00CD5204"/>
    <w:rsid w:val="00CE5D25"/>
    <w:rsid w:val="00CF206F"/>
    <w:rsid w:val="00CF45D3"/>
    <w:rsid w:val="00D65EE1"/>
    <w:rsid w:val="00DD05DA"/>
    <w:rsid w:val="00E6248E"/>
    <w:rsid w:val="00E745C4"/>
    <w:rsid w:val="00E85CB4"/>
    <w:rsid w:val="00EA2899"/>
    <w:rsid w:val="00EE329B"/>
    <w:rsid w:val="00F52EDB"/>
    <w:rsid w:val="00F63853"/>
    <w:rsid w:val="00F678FB"/>
    <w:rsid w:val="00FA730C"/>
    <w:rsid w:val="00FD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24FF"/>
  <w15:chartTrackingRefBased/>
  <w15:docId w15:val="{00665646-9704-4980-8348-9AF0B1762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E2D59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74270-F19A-45F3-B3C2-1CBC44AEA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753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Richter</dc:creator>
  <cp:keywords/>
  <dc:description/>
  <cp:lastModifiedBy>Marek Richter</cp:lastModifiedBy>
  <cp:revision>3</cp:revision>
  <cp:lastPrinted>2022-10-07T10:02:00Z</cp:lastPrinted>
  <dcterms:created xsi:type="dcterms:W3CDTF">2026-02-19T13:44:00Z</dcterms:created>
  <dcterms:modified xsi:type="dcterms:W3CDTF">2026-03-20T10:46:00Z</dcterms:modified>
</cp:coreProperties>
</file>