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02B70" w14:textId="146832B1" w:rsidR="00022672" w:rsidRDefault="00022672" w:rsidP="0002267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eastAsiaTheme="majorEastAsia" w:hAnsiTheme="minorHAnsi"/>
          <w:b/>
          <w:bCs/>
          <w:sz w:val="22"/>
          <w:szCs w:val="22"/>
        </w:rPr>
      </w:pPr>
      <w:r>
        <w:rPr>
          <w:rStyle w:val="normaltextrun"/>
          <w:rFonts w:asciiTheme="minorHAnsi" w:eastAsiaTheme="majorEastAsia" w:hAnsiTheme="minorHAnsi"/>
          <w:b/>
          <w:bCs/>
          <w:sz w:val="22"/>
          <w:szCs w:val="22"/>
        </w:rPr>
        <w:t>Przedmiotem zamówienia jest:</w:t>
      </w:r>
    </w:p>
    <w:p w14:paraId="7C6D5A55" w14:textId="77777777" w:rsidR="00083D57" w:rsidRDefault="00083D57" w:rsidP="0002267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eastAsiaTheme="majorEastAsia" w:hAnsiTheme="minorHAnsi"/>
          <w:b/>
          <w:bCs/>
          <w:sz w:val="22"/>
          <w:szCs w:val="22"/>
        </w:rPr>
      </w:pPr>
    </w:p>
    <w:p w14:paraId="5E611887" w14:textId="62A8983E" w:rsidR="00022672" w:rsidRPr="00083D57" w:rsidRDefault="00022672" w:rsidP="00E25115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rStyle w:val="normaltextrun"/>
          <w:rFonts w:asciiTheme="minorHAnsi" w:eastAsiaTheme="majorEastAsia" w:hAnsiTheme="minorHAnsi"/>
          <w:sz w:val="22"/>
          <w:szCs w:val="22"/>
        </w:rPr>
      </w:pPr>
      <w:r w:rsidRPr="00022672">
        <w:rPr>
          <w:rStyle w:val="normaltextrun"/>
          <w:rFonts w:asciiTheme="minorHAnsi" w:eastAsiaTheme="majorEastAsia" w:hAnsiTheme="minorHAnsi"/>
          <w:b/>
          <w:bCs/>
          <w:sz w:val="22"/>
          <w:szCs w:val="22"/>
        </w:rPr>
        <w:t xml:space="preserve">zakup subskrypcji oprogramowania </w:t>
      </w:r>
      <w:r>
        <w:rPr>
          <w:rStyle w:val="normaltextrun"/>
          <w:rFonts w:asciiTheme="minorHAnsi" w:eastAsiaTheme="majorEastAsia" w:hAnsiTheme="minorHAnsi"/>
          <w:b/>
          <w:bCs/>
          <w:sz w:val="22"/>
          <w:szCs w:val="22"/>
        </w:rPr>
        <w:t>systemu raportowego</w:t>
      </w:r>
    </w:p>
    <w:p w14:paraId="78E56BDF" w14:textId="77777777" w:rsidR="00083D57" w:rsidRPr="00022672" w:rsidRDefault="00083D57" w:rsidP="00083D57">
      <w:pPr>
        <w:pStyle w:val="paragraph"/>
        <w:spacing w:before="0" w:beforeAutospacing="0" w:after="0" w:afterAutospacing="0"/>
        <w:ind w:left="720"/>
        <w:textAlignment w:val="baseline"/>
        <w:rPr>
          <w:rStyle w:val="normaltextrun"/>
          <w:rFonts w:asciiTheme="minorHAnsi" w:eastAsiaTheme="majorEastAsia" w:hAnsiTheme="minorHAnsi"/>
          <w:sz w:val="22"/>
          <w:szCs w:val="22"/>
        </w:rPr>
      </w:pPr>
    </w:p>
    <w:tbl>
      <w:tblPr>
        <w:tblW w:w="0" w:type="auto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3675"/>
        <w:gridCol w:w="1470"/>
        <w:gridCol w:w="2265"/>
        <w:gridCol w:w="1560"/>
      </w:tblGrid>
      <w:tr w:rsidR="00022672" w14:paraId="69F96683" w14:textId="77777777" w:rsidTr="00022672">
        <w:trPr>
          <w:trHeight w:val="300"/>
        </w:trPr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DF6EE73" w14:textId="77777777" w:rsidR="00022672" w:rsidRDefault="0002267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2"/>
                <w:sz w:val="18"/>
                <w:szCs w:val="18"/>
                <w:lang w:eastAsia="pl-PL"/>
                <w14:ligatures w14:val="standardContextual"/>
              </w:rPr>
            </w:pPr>
            <w:r>
              <w:rPr>
                <w:rFonts w:eastAsia="Times New Roman" w:cstheme="minorHAnsi"/>
                <w:kern w:val="2"/>
                <w:sz w:val="18"/>
                <w:szCs w:val="18"/>
                <w:lang w:eastAsia="pl-PL"/>
                <w14:ligatures w14:val="standardContextual"/>
              </w:rPr>
              <w:t>Nazwa licencji </w:t>
            </w:r>
          </w:p>
        </w:tc>
        <w:tc>
          <w:tcPr>
            <w:tcW w:w="14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52691D7" w14:textId="77777777" w:rsidR="00022672" w:rsidRDefault="0002267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2"/>
                <w:sz w:val="18"/>
                <w:szCs w:val="18"/>
                <w:lang w:eastAsia="pl-PL"/>
                <w14:ligatures w14:val="standardContextual"/>
              </w:rPr>
            </w:pPr>
            <w:r>
              <w:rPr>
                <w:rFonts w:eastAsia="Times New Roman" w:cstheme="minorHAnsi"/>
                <w:kern w:val="2"/>
                <w:sz w:val="18"/>
                <w:szCs w:val="18"/>
                <w:lang w:eastAsia="pl-PL"/>
                <w14:ligatures w14:val="standardContextual"/>
              </w:rPr>
              <w:t>Okres </w:t>
            </w:r>
          </w:p>
        </w:tc>
        <w:tc>
          <w:tcPr>
            <w:tcW w:w="226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B59357" w14:textId="77777777" w:rsidR="00022672" w:rsidRDefault="0002267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2"/>
                <w:sz w:val="18"/>
                <w:szCs w:val="18"/>
                <w:lang w:eastAsia="pl-PL"/>
                <w14:ligatures w14:val="standardContextual"/>
              </w:rPr>
            </w:pPr>
            <w:r>
              <w:rPr>
                <w:rFonts w:eastAsia="Times New Roman" w:cstheme="minorHAnsi"/>
                <w:kern w:val="2"/>
                <w:sz w:val="18"/>
                <w:szCs w:val="18"/>
                <w:lang w:eastAsia="pl-PL"/>
                <w14:ligatures w14:val="standardContextual"/>
              </w:rPr>
              <w:t>Numer produktu 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E226DA" w14:textId="77777777" w:rsidR="00022672" w:rsidRDefault="0002267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2"/>
                <w:sz w:val="18"/>
                <w:szCs w:val="18"/>
                <w:lang w:eastAsia="pl-PL"/>
                <w14:ligatures w14:val="standardContextual"/>
              </w:rPr>
            </w:pPr>
            <w:r>
              <w:rPr>
                <w:rFonts w:eastAsia="Times New Roman" w:cstheme="minorHAnsi"/>
                <w:kern w:val="2"/>
                <w:sz w:val="18"/>
                <w:szCs w:val="18"/>
                <w:lang w:eastAsia="pl-PL"/>
                <w14:ligatures w14:val="standardContextual"/>
              </w:rPr>
              <w:t>Ilość </w:t>
            </w:r>
          </w:p>
        </w:tc>
      </w:tr>
      <w:tr w:rsidR="00022672" w14:paraId="53226403" w14:textId="77777777" w:rsidTr="00022672">
        <w:trPr>
          <w:trHeight w:val="300"/>
        </w:trPr>
        <w:tc>
          <w:tcPr>
            <w:tcW w:w="36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DEB052" w14:textId="791F179F" w:rsidR="00022672" w:rsidRDefault="00022672" w:rsidP="005D1BC7">
            <w:pPr>
              <w:spacing w:after="0" w:line="240" w:lineRule="auto"/>
              <w:textAlignment w:val="baseline"/>
              <w:rPr>
                <w:rFonts w:eastAsia="Times New Roman" w:cstheme="minorHAnsi"/>
                <w:kern w:val="2"/>
                <w:sz w:val="18"/>
                <w:szCs w:val="18"/>
                <w:lang w:val="en-US" w:eastAsia="pl-PL"/>
                <w14:ligatures w14:val="standardContextual"/>
              </w:rPr>
            </w:pPr>
            <w:r>
              <w:rPr>
                <w:rFonts w:eastAsia="Times New Roman" w:cstheme="minorHAnsi"/>
                <w:kern w:val="2"/>
                <w:sz w:val="18"/>
                <w:szCs w:val="18"/>
                <w:lang w:val="en-US" w:eastAsia="pl-PL"/>
                <w14:ligatures w14:val="standardContextual"/>
              </w:rPr>
              <w:t>Knowage Professional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1EEF83" w14:textId="77777777" w:rsidR="00022672" w:rsidRDefault="0002267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2"/>
                <w:sz w:val="18"/>
                <w:szCs w:val="18"/>
                <w:lang w:eastAsia="pl-PL"/>
                <w14:ligatures w14:val="standardContextual"/>
              </w:rPr>
            </w:pPr>
            <w:r>
              <w:rPr>
                <w:rFonts w:eastAsia="Times New Roman" w:cstheme="minorHAnsi"/>
                <w:kern w:val="2"/>
                <w:sz w:val="18"/>
                <w:szCs w:val="18"/>
                <w:lang w:eastAsia="pl-PL"/>
                <w14:ligatures w14:val="standardContextual"/>
              </w:rPr>
              <w:t>36 miesięcy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D7577E" w14:textId="2BFC280A" w:rsidR="00022672" w:rsidRDefault="00083D57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2"/>
                <w:sz w:val="18"/>
                <w:szCs w:val="18"/>
                <w:lang w:eastAsia="pl-PL"/>
                <w14:ligatures w14:val="standardContextual"/>
              </w:rPr>
            </w:pPr>
            <w:r w:rsidRPr="00083D57">
              <w:rPr>
                <w:rFonts w:eastAsia="Times New Roman" w:cstheme="minorHAnsi"/>
                <w:kern w:val="2"/>
                <w:sz w:val="18"/>
                <w:szCs w:val="18"/>
                <w:lang w:eastAsia="pl-PL"/>
                <w14:ligatures w14:val="standardContextual"/>
              </w:rPr>
              <w:t>NL850486087B01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4473FB" w14:textId="20476F36" w:rsidR="00022672" w:rsidRDefault="00022672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2"/>
                <w:sz w:val="18"/>
                <w:szCs w:val="18"/>
                <w:lang w:eastAsia="pl-PL"/>
                <w14:ligatures w14:val="standardContextual"/>
              </w:rPr>
            </w:pPr>
            <w:r>
              <w:rPr>
                <w:rFonts w:eastAsia="Times New Roman" w:cstheme="minorHAnsi"/>
                <w:kern w:val="2"/>
                <w:sz w:val="18"/>
                <w:szCs w:val="18"/>
                <w:lang w:eastAsia="pl-PL"/>
                <w14:ligatures w14:val="standardContextual"/>
              </w:rPr>
              <w:t>1</w:t>
            </w:r>
          </w:p>
        </w:tc>
      </w:tr>
    </w:tbl>
    <w:p w14:paraId="7A31561A" w14:textId="7543ADCF" w:rsidR="00022672" w:rsidRDefault="00022672" w:rsidP="00022672">
      <w:pPr>
        <w:spacing w:before="20" w:after="120" w:line="240" w:lineRule="auto"/>
        <w:textAlignment w:val="baseline"/>
        <w:rPr>
          <w:rFonts w:eastAsia="Times New Roman" w:cstheme="minorHAnsi"/>
          <w:lang w:eastAsia="pl-PL"/>
        </w:rPr>
      </w:pPr>
    </w:p>
    <w:p w14:paraId="5EC66BB2" w14:textId="53CAA770" w:rsidR="00310882" w:rsidRPr="00D46EBC" w:rsidRDefault="00310882" w:rsidP="00310882">
      <w:pPr>
        <w:jc w:val="both"/>
        <w:rPr>
          <w:rFonts w:eastAsia="Times New Roman" w:cstheme="minorHAnsi"/>
          <w:b/>
          <w:bCs/>
          <w:color w:val="242424"/>
          <w:sz w:val="21"/>
          <w:szCs w:val="21"/>
          <w:lang w:eastAsia="pl-PL"/>
        </w:rPr>
      </w:pPr>
      <w:r w:rsidRPr="00D46EBC">
        <w:rPr>
          <w:rFonts w:eastAsia="Times New Roman" w:cstheme="minorHAnsi"/>
          <w:b/>
          <w:bCs/>
          <w:color w:val="242424"/>
          <w:sz w:val="21"/>
          <w:szCs w:val="21"/>
          <w:lang w:eastAsia="pl-PL"/>
        </w:rPr>
        <w:t xml:space="preserve">i dostarczenie usługi wsparcia w nast. minimalnym zakresie: </w:t>
      </w:r>
    </w:p>
    <w:p w14:paraId="7D1E67AC" w14:textId="77777777" w:rsidR="00310882" w:rsidRPr="00D46EBC" w:rsidRDefault="00310882" w:rsidP="00D46EBC">
      <w:pPr>
        <w:pStyle w:val="Akapitzlist"/>
        <w:numPr>
          <w:ilvl w:val="0"/>
          <w:numId w:val="19"/>
        </w:numPr>
        <w:spacing w:before="100" w:beforeAutospacing="1" w:after="100" w:afterAutospacing="1" w:line="240" w:lineRule="auto"/>
        <w:rPr>
          <w:rStyle w:val="normaltextrun"/>
          <w:rFonts w:eastAsiaTheme="majorEastAsia"/>
          <w:lang w:eastAsia="pl-PL"/>
        </w:rPr>
      </w:pPr>
      <w:r w:rsidRPr="00D46EBC">
        <w:rPr>
          <w:rStyle w:val="normaltextrun"/>
          <w:rFonts w:eastAsiaTheme="majorEastAsia"/>
        </w:rPr>
        <w:t>Zapewnienie wsparcia technicznego producenta lub autoryzowanego partnera (z dostępem do dokumentacji, aktualizacji, baz wiedzy).</w:t>
      </w:r>
    </w:p>
    <w:p w14:paraId="127C33CA" w14:textId="77777777" w:rsidR="00310882" w:rsidRPr="00D46EBC" w:rsidRDefault="00310882" w:rsidP="00D46EBC">
      <w:pPr>
        <w:pStyle w:val="Akapitzlist"/>
        <w:numPr>
          <w:ilvl w:val="0"/>
          <w:numId w:val="19"/>
        </w:numPr>
        <w:spacing w:before="100" w:beforeAutospacing="1" w:after="100" w:afterAutospacing="1" w:line="240" w:lineRule="auto"/>
        <w:rPr>
          <w:rStyle w:val="normaltextrun"/>
          <w:rFonts w:eastAsiaTheme="majorEastAsia"/>
        </w:rPr>
      </w:pPr>
      <w:r w:rsidRPr="00D46EBC">
        <w:rPr>
          <w:rStyle w:val="normaltextrun"/>
          <w:rFonts w:eastAsiaTheme="majorEastAsia"/>
        </w:rPr>
        <w:t>Zapewnienie prawa do bezpłatnego otrzymywania nowych wersji oprogramowania, uaktualnień i „suport packów”.</w:t>
      </w:r>
    </w:p>
    <w:p w14:paraId="41DB7B10" w14:textId="2BAB330D" w:rsidR="00310882" w:rsidRPr="00D46EBC" w:rsidRDefault="00310882" w:rsidP="00D46EBC">
      <w:pPr>
        <w:pStyle w:val="Akapitzlist"/>
        <w:numPr>
          <w:ilvl w:val="0"/>
          <w:numId w:val="19"/>
        </w:numPr>
        <w:spacing w:before="100" w:beforeAutospacing="1" w:after="100" w:afterAutospacing="1" w:line="240" w:lineRule="auto"/>
        <w:rPr>
          <w:rStyle w:val="normaltextrun"/>
          <w:rFonts w:eastAsiaTheme="majorEastAsia"/>
          <w:lang w:eastAsia="pl-PL"/>
        </w:rPr>
      </w:pPr>
      <w:r w:rsidRPr="00D46EBC">
        <w:rPr>
          <w:rStyle w:val="normaltextrun"/>
          <w:rFonts w:eastAsiaTheme="majorEastAsia"/>
        </w:rPr>
        <w:t xml:space="preserve">Możliwości zgłaszania problemów elektronicznie poprzez dostęp do </w:t>
      </w:r>
      <w:r w:rsidRPr="00D46EBC">
        <w:rPr>
          <w:rStyle w:val="normaltextrun"/>
          <w:rFonts w:eastAsiaTheme="majorEastAsia"/>
          <w:lang w:eastAsia="pl-PL"/>
        </w:rPr>
        <w:t>stron internetowych</w:t>
      </w:r>
      <w:r w:rsidRPr="00D46EBC">
        <w:rPr>
          <w:rStyle w:val="normaltextrun"/>
          <w:rFonts w:eastAsiaTheme="majorEastAsia"/>
        </w:rPr>
        <w:t>.</w:t>
      </w:r>
    </w:p>
    <w:p w14:paraId="1C0CF4E0" w14:textId="77777777" w:rsidR="00310882" w:rsidRPr="00D46EBC" w:rsidRDefault="00310882" w:rsidP="00D46EBC">
      <w:pPr>
        <w:pStyle w:val="Akapitzlist"/>
        <w:numPr>
          <w:ilvl w:val="0"/>
          <w:numId w:val="19"/>
        </w:numPr>
        <w:spacing w:before="100" w:beforeAutospacing="1" w:after="100" w:afterAutospacing="1" w:line="240" w:lineRule="auto"/>
        <w:rPr>
          <w:rStyle w:val="normaltextrun"/>
          <w:rFonts w:eastAsiaTheme="majorEastAsia"/>
        </w:rPr>
      </w:pPr>
      <w:r w:rsidRPr="00D46EBC">
        <w:rPr>
          <w:rStyle w:val="normaltextrun"/>
          <w:rFonts w:eastAsiaTheme="majorEastAsia"/>
        </w:rPr>
        <w:t xml:space="preserve">W przypadku pojawienia się Aktualizacji Oprogramowania Standardowego wykonanych przez jego producenta, Wykonawca nie później niż w terminie 10 Dni Roboczych od wydania takiej Aktualizacji powinien poinformować Zamawiającego, przedstawiając rekomendację co do implementacji poszczególnych Aktualizacji do SI. </w:t>
      </w:r>
    </w:p>
    <w:p w14:paraId="381AE39B" w14:textId="77777777" w:rsidR="00310882" w:rsidRDefault="00310882" w:rsidP="0031088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1"/>
          <w:szCs w:val="21"/>
          <w:shd w:val="clear" w:color="auto" w:fill="FFFFFF"/>
        </w:rPr>
      </w:pPr>
    </w:p>
    <w:p w14:paraId="316E29BE" w14:textId="68B660E7" w:rsidR="00310882" w:rsidRPr="00755B0C" w:rsidRDefault="00310882" w:rsidP="00D46EBC">
      <w:pPr>
        <w:contextualSpacing/>
        <w:jc w:val="both"/>
        <w:rPr>
          <w:rStyle w:val="normaltextrun"/>
          <w:rFonts w:eastAsia="Times New Roman" w:cstheme="minorHAnsi"/>
          <w:color w:val="242424"/>
          <w:sz w:val="21"/>
          <w:szCs w:val="21"/>
          <w:lang w:eastAsia="pl-PL"/>
        </w:rPr>
      </w:pPr>
      <w:r w:rsidRPr="00755B0C">
        <w:rPr>
          <w:rStyle w:val="normaltextrun"/>
          <w:rFonts w:eastAsiaTheme="majorEastAsia" w:cs="Times New Roman"/>
          <w:lang w:eastAsia="pl-PL"/>
        </w:rPr>
        <w:t>Przez rozwiązanie równoważne do opisanego przedmiotu zamówienia Zamawiający uzna takie, które realizuje co najmniej wszystkie funkcjonalności i posiada wszystkie cechy pozafunkcjonalne jak oprogramowanie wskazane przez Zamawiającego oraz jest możliwe do eksploatacji bez wprowadzania żadnych modyfikacji w infrastrukturze technicznosystemowej (sprzętowo - programowej) posiadanej przez Zamawiającego. </w:t>
      </w:r>
    </w:p>
    <w:p w14:paraId="406FC321" w14:textId="77777777" w:rsidR="00310882" w:rsidRDefault="00310882" w:rsidP="00022672">
      <w:pPr>
        <w:spacing w:before="20" w:after="120" w:line="240" w:lineRule="auto"/>
        <w:textAlignment w:val="baseline"/>
        <w:rPr>
          <w:rFonts w:eastAsia="Times New Roman" w:cstheme="minorHAnsi"/>
          <w:lang w:eastAsia="pl-PL"/>
        </w:rPr>
      </w:pPr>
    </w:p>
    <w:p w14:paraId="5B37702C" w14:textId="5CC3E35C" w:rsidR="00083D57" w:rsidRPr="005D1BC7" w:rsidRDefault="00083D57" w:rsidP="005D1BC7">
      <w:pPr>
        <w:rPr>
          <w:rStyle w:val="normaltextrun"/>
          <w:rFonts w:cstheme="minorHAnsi"/>
          <w:b/>
          <w:bCs/>
        </w:rPr>
      </w:pPr>
      <w:r>
        <w:rPr>
          <w:rFonts w:cstheme="minorHAnsi"/>
          <w:b/>
          <w:bCs/>
        </w:rPr>
        <w:t>Opis wymagań dla oprogramowania równoważnego</w:t>
      </w:r>
    </w:p>
    <w:p w14:paraId="20BB20CC" w14:textId="291F2578" w:rsidR="005D5BE8" w:rsidRPr="004E2AAD" w:rsidRDefault="00083D57" w:rsidP="004E2AA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eastAsiaTheme="majorEastAsia" w:hAnsiTheme="minorHAnsi"/>
          <w:sz w:val="22"/>
          <w:szCs w:val="22"/>
        </w:rPr>
      </w:pPr>
      <w:r>
        <w:rPr>
          <w:rStyle w:val="normaltextrun"/>
          <w:rFonts w:asciiTheme="minorHAnsi" w:eastAsiaTheme="majorEastAsia" w:hAnsiTheme="minorHAnsi"/>
          <w:sz w:val="22"/>
          <w:szCs w:val="22"/>
        </w:rPr>
        <w:t>Zamawiający dopuszcza rozwiązanie równoważne które posiada i realizuje następujące parametry  </w:t>
      </w:r>
      <w:r>
        <w:rPr>
          <w:rStyle w:val="normaltextrun"/>
          <w:rFonts w:asciiTheme="minorHAnsi" w:eastAsiaTheme="majorEastAsia" w:hAnsiTheme="minorHAnsi"/>
          <w:sz w:val="22"/>
          <w:szCs w:val="22"/>
        </w:rPr>
        <w:br/>
        <w:t>i funkcjonalności: </w:t>
      </w:r>
    </w:p>
    <w:p w14:paraId="75FBF5FC" w14:textId="4186DA80" w:rsidR="00D1732C" w:rsidRPr="004E2AAD" w:rsidRDefault="00D1732C" w:rsidP="00D46EBC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rPr>
          <w:rStyle w:val="normaltextrun"/>
          <w:rFonts w:eastAsiaTheme="majorEastAsia"/>
          <w:lang w:eastAsia="pl-PL"/>
        </w:rPr>
      </w:pPr>
      <w:bookmarkStart w:id="0" w:name="_Hlk214604265"/>
      <w:r w:rsidRPr="004E2AAD">
        <w:rPr>
          <w:rStyle w:val="normaltextrun"/>
          <w:rFonts w:eastAsiaTheme="majorEastAsia"/>
          <w:lang w:eastAsia="pl-PL"/>
        </w:rPr>
        <w:t>System umożliwia podłączenie i wykorzystanie wielu typów źródeł danych, w tym relacyjnej bazy danych DB2, plików tekstowych oraz arkuszy (CSV, Excel), a także usług sieciowych opartych na protokole REST.</w:t>
      </w:r>
    </w:p>
    <w:p w14:paraId="5E18CD11" w14:textId="77777777" w:rsidR="00D1732C" w:rsidRPr="004E2AAD" w:rsidRDefault="00D1732C" w:rsidP="00D46EBC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rPr>
          <w:rStyle w:val="normaltextrun"/>
          <w:rFonts w:eastAsiaTheme="majorEastAsia"/>
          <w:lang w:eastAsia="pl-PL"/>
        </w:rPr>
      </w:pPr>
      <w:r w:rsidRPr="004E2AAD">
        <w:rPr>
          <w:rStyle w:val="normaltextrun"/>
          <w:rFonts w:eastAsiaTheme="majorEastAsia"/>
          <w:lang w:eastAsia="pl-PL"/>
        </w:rPr>
        <w:t>System zapewnia możliwość tworzenia, edytowania i zarządzania metamodelami danych. Funkcjonalność ta umożliwia odwzorowanie struktur informacyjnych oraz ich relacji, co ułatwia późniejszą analizę, raportowanie i wizualizację danych.</w:t>
      </w:r>
    </w:p>
    <w:p w14:paraId="787FDD37" w14:textId="6D792E7F" w:rsidR="00D1732C" w:rsidRPr="004E2AAD" w:rsidRDefault="00D1732C" w:rsidP="00D46EBC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rPr>
          <w:rStyle w:val="normaltextrun"/>
          <w:rFonts w:eastAsiaTheme="majorEastAsia"/>
          <w:lang w:eastAsia="pl-PL"/>
        </w:rPr>
      </w:pPr>
      <w:r w:rsidRPr="004E2AAD">
        <w:rPr>
          <w:rStyle w:val="normaltextrun"/>
          <w:rFonts w:eastAsiaTheme="majorEastAsia"/>
          <w:lang w:eastAsia="pl-PL"/>
        </w:rPr>
        <w:t>System umożliwia przygotowywanie i wykonywanie zapytań SQL.</w:t>
      </w:r>
    </w:p>
    <w:p w14:paraId="5C56713A" w14:textId="5CF9C1B6" w:rsidR="00D1732C" w:rsidRPr="004E2AAD" w:rsidRDefault="00D1732C" w:rsidP="00D46EBC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rPr>
          <w:rStyle w:val="normaltextrun"/>
          <w:rFonts w:eastAsiaTheme="majorEastAsia"/>
          <w:lang w:eastAsia="pl-PL"/>
        </w:rPr>
      </w:pPr>
      <w:r w:rsidRPr="004E2AAD">
        <w:rPr>
          <w:rStyle w:val="normaltextrun"/>
          <w:rFonts w:eastAsiaTheme="majorEastAsia"/>
          <w:lang w:eastAsia="pl-PL"/>
        </w:rPr>
        <w:t xml:space="preserve">Administrator ma możliwość konfigurowania i modyfikowania połączeń do różnych źródeł danych bezpośrednio z poziomu interfejsu administracyjnego. </w:t>
      </w:r>
    </w:p>
    <w:p w14:paraId="7B42ADC9" w14:textId="74893B74" w:rsidR="00D1732C" w:rsidRPr="004E2AAD" w:rsidRDefault="00D1732C" w:rsidP="00D46EBC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rPr>
          <w:rStyle w:val="normaltextrun"/>
          <w:rFonts w:eastAsiaTheme="majorEastAsia"/>
          <w:lang w:eastAsia="pl-PL"/>
        </w:rPr>
      </w:pPr>
      <w:r w:rsidRPr="004E2AAD">
        <w:rPr>
          <w:rStyle w:val="normaltextrun"/>
          <w:rFonts w:eastAsiaTheme="majorEastAsia"/>
          <w:lang w:eastAsia="pl-PL"/>
        </w:rPr>
        <w:t>System umożliwia projektowanie raportów zarówno statycznych, jak i dynamicznych, z możliwością dostosowywania ich zawartości oraz poziomu interaktywności w zależności od potrzeb użytkowników.</w:t>
      </w:r>
    </w:p>
    <w:p w14:paraId="4811F18E" w14:textId="4DE10493" w:rsidR="00D1732C" w:rsidRPr="004E2AAD" w:rsidRDefault="00D1732C" w:rsidP="00D46EBC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rPr>
          <w:rStyle w:val="normaltextrun"/>
          <w:rFonts w:eastAsiaTheme="majorEastAsia"/>
          <w:lang w:eastAsia="pl-PL"/>
        </w:rPr>
      </w:pPr>
      <w:r w:rsidRPr="004E2AAD">
        <w:rPr>
          <w:rStyle w:val="normaltextrun"/>
          <w:rFonts w:eastAsiaTheme="majorEastAsia"/>
          <w:lang w:eastAsia="pl-PL"/>
        </w:rPr>
        <w:t>Raporty mogą być grupowane, filtrowane i sortowane, a ich wyniki mogą być eksportowane do formatów, takich jak PDF, XLSX czy CSV. System zapewnia także przetwarzanie dużych wolumenów danych w procesie generowania raportów.</w:t>
      </w:r>
    </w:p>
    <w:p w14:paraId="4C795012" w14:textId="0B4EB61A" w:rsidR="00D1732C" w:rsidRPr="004E2AAD" w:rsidRDefault="00D1732C" w:rsidP="00D46EBC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rPr>
          <w:rStyle w:val="normaltextrun"/>
          <w:rFonts w:eastAsiaTheme="majorEastAsia"/>
          <w:lang w:eastAsia="pl-PL"/>
        </w:rPr>
      </w:pPr>
      <w:r w:rsidRPr="005D5BE8">
        <w:rPr>
          <w:rStyle w:val="normaltextrun"/>
          <w:rFonts w:eastAsiaTheme="majorEastAsia"/>
          <w:lang w:eastAsia="pl-PL"/>
        </w:rPr>
        <w:t>System umożliwia budowanie interaktywnych dashboardów zawierających różnorodne komponenty: wykresy, tabele, wskaźniki KPI, tabele krzyżowe, obrazy, tekst, filtry oraz elementy niestandardowe. Dashboardy mogą być modyfikowane i rozbudowywane zgodnie z potrzebami użytkowników.</w:t>
      </w:r>
    </w:p>
    <w:p w14:paraId="383625B5" w14:textId="62F8B1CC" w:rsidR="005D5BE8" w:rsidRPr="005D5BE8" w:rsidRDefault="005D5BE8" w:rsidP="00D46EBC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rPr>
          <w:rStyle w:val="normaltextrun"/>
          <w:rFonts w:eastAsiaTheme="majorEastAsia"/>
          <w:lang w:eastAsia="pl-PL"/>
        </w:rPr>
      </w:pPr>
      <w:r w:rsidRPr="005D5BE8">
        <w:rPr>
          <w:rStyle w:val="normaltextrun"/>
          <w:rFonts w:eastAsiaTheme="majorEastAsia"/>
          <w:lang w:eastAsia="pl-PL"/>
        </w:rPr>
        <w:lastRenderedPageBreak/>
        <w:t xml:space="preserve">System wspiera interaktywną eksplorację danych, w tym funkcje typu drill-down, slice &amp; dice oraz mash-up danych z różnych źródeł. </w:t>
      </w:r>
    </w:p>
    <w:p w14:paraId="10514FB2" w14:textId="4BE5A725" w:rsidR="005D5BE8" w:rsidRPr="005D5BE8" w:rsidRDefault="005D5BE8" w:rsidP="00D46EBC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rPr>
          <w:rStyle w:val="normaltextrun"/>
          <w:rFonts w:eastAsiaTheme="majorEastAsia"/>
          <w:lang w:eastAsia="pl-PL"/>
        </w:rPr>
      </w:pPr>
      <w:r w:rsidRPr="005D5BE8">
        <w:rPr>
          <w:rStyle w:val="normaltextrun"/>
          <w:rFonts w:eastAsiaTheme="majorEastAsia"/>
          <w:lang w:eastAsia="pl-PL"/>
        </w:rPr>
        <w:t>Użytkownicy mają możliwość dostosowywania układu, zakresu danych oraz parametrów dashboardów do swoich indywidualnych potrzeb analitycznych.</w:t>
      </w:r>
    </w:p>
    <w:p w14:paraId="1A6B2952" w14:textId="6A6A944A" w:rsidR="005D5BE8" w:rsidRPr="005D5BE8" w:rsidRDefault="005D5BE8" w:rsidP="00D46EBC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rPr>
          <w:rStyle w:val="normaltextrun"/>
          <w:rFonts w:eastAsiaTheme="majorEastAsia"/>
          <w:lang w:eastAsia="pl-PL"/>
        </w:rPr>
      </w:pPr>
      <w:r w:rsidRPr="005D5BE8">
        <w:rPr>
          <w:rStyle w:val="normaltextrun"/>
          <w:rFonts w:eastAsiaTheme="majorEastAsia"/>
          <w:lang w:eastAsia="pl-PL"/>
        </w:rPr>
        <w:t>System umożliwia sprawne udostępnianie raportów oraz dashboardów innym użytkownikom lub grupom użytkowników, zachowując kontrolę nad zakresem uprawnień.</w:t>
      </w:r>
    </w:p>
    <w:p w14:paraId="1C1CF779" w14:textId="2BF0D1E9" w:rsidR="005D5BE8" w:rsidRPr="005D5BE8" w:rsidRDefault="005D5BE8" w:rsidP="00D46EBC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rPr>
          <w:rStyle w:val="normaltextrun"/>
          <w:rFonts w:eastAsiaTheme="majorEastAsia"/>
          <w:lang w:eastAsia="pl-PL"/>
        </w:rPr>
      </w:pPr>
      <w:r w:rsidRPr="005D5BE8">
        <w:rPr>
          <w:rStyle w:val="normaltextrun"/>
          <w:rFonts w:eastAsiaTheme="majorEastAsia"/>
          <w:lang w:eastAsia="pl-PL"/>
        </w:rPr>
        <w:t>Dashboardy oraz interfejs użytkownika działają responsywnie, dostosowując się do urządzeń desktopowych oraz tabletów, co umożliwia korzystanie z systemu w różnych środowiskach.</w:t>
      </w:r>
    </w:p>
    <w:p w14:paraId="1E4E97C7" w14:textId="6263C782" w:rsidR="005D5BE8" w:rsidRPr="005D5BE8" w:rsidRDefault="005D5BE8" w:rsidP="00D46EBC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rPr>
          <w:rStyle w:val="normaltextrun"/>
          <w:rFonts w:eastAsiaTheme="majorEastAsia"/>
          <w:lang w:eastAsia="pl-PL"/>
        </w:rPr>
      </w:pPr>
      <w:r w:rsidRPr="005D5BE8">
        <w:rPr>
          <w:rStyle w:val="normaltextrun"/>
          <w:rFonts w:eastAsiaTheme="majorEastAsia"/>
          <w:lang w:eastAsia="pl-PL"/>
        </w:rPr>
        <w:t>System obsługuje analizy wielowymiarowe</w:t>
      </w:r>
      <w:r w:rsidR="00D1732C" w:rsidRPr="004E2AAD">
        <w:rPr>
          <w:rStyle w:val="normaltextrun"/>
          <w:rFonts w:eastAsiaTheme="majorEastAsia"/>
          <w:lang w:eastAsia="pl-PL"/>
        </w:rPr>
        <w:t>.</w:t>
      </w:r>
    </w:p>
    <w:p w14:paraId="48217752" w14:textId="08E3432D" w:rsidR="005D5BE8" w:rsidRPr="005D5BE8" w:rsidRDefault="005D5BE8" w:rsidP="00D46EBC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rPr>
          <w:rStyle w:val="normaltextrun"/>
          <w:rFonts w:eastAsiaTheme="majorEastAsia"/>
          <w:lang w:eastAsia="pl-PL"/>
        </w:rPr>
      </w:pPr>
      <w:r w:rsidRPr="005D5BE8">
        <w:rPr>
          <w:rStyle w:val="normaltextrun"/>
          <w:rFonts w:eastAsiaTheme="majorEastAsia"/>
          <w:lang w:eastAsia="pl-PL"/>
        </w:rPr>
        <w:t>System oferuje bogaty zestaw funkcji filtrowania, sortowania i eksploracji danyc</w:t>
      </w:r>
      <w:r w:rsidR="00D1732C" w:rsidRPr="004E2AAD">
        <w:rPr>
          <w:rStyle w:val="normaltextrun"/>
          <w:rFonts w:eastAsiaTheme="majorEastAsia"/>
          <w:lang w:eastAsia="pl-PL"/>
        </w:rPr>
        <w:t>h.</w:t>
      </w:r>
    </w:p>
    <w:p w14:paraId="46EB7050" w14:textId="714012C7" w:rsidR="005D5BE8" w:rsidRPr="005D5BE8" w:rsidRDefault="005D5BE8" w:rsidP="00D46EBC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rPr>
          <w:rStyle w:val="normaltextrun"/>
          <w:rFonts w:eastAsiaTheme="majorEastAsia"/>
          <w:lang w:eastAsia="pl-PL"/>
        </w:rPr>
      </w:pPr>
      <w:r w:rsidRPr="005D5BE8">
        <w:rPr>
          <w:rStyle w:val="normaltextrun"/>
          <w:rFonts w:eastAsiaTheme="majorEastAsia"/>
          <w:lang w:eastAsia="pl-PL"/>
        </w:rPr>
        <w:t>System umożliwia tworzenie ról oraz grup użytkowników</w:t>
      </w:r>
      <w:r w:rsidR="00D1732C" w:rsidRPr="004E2AAD">
        <w:rPr>
          <w:rStyle w:val="normaltextrun"/>
          <w:rFonts w:eastAsiaTheme="majorEastAsia"/>
          <w:lang w:eastAsia="pl-PL"/>
        </w:rPr>
        <w:t>.</w:t>
      </w:r>
    </w:p>
    <w:p w14:paraId="514079A3" w14:textId="7A52D2D0" w:rsidR="005D5BE8" w:rsidRPr="005D5BE8" w:rsidRDefault="005D5BE8" w:rsidP="00D46EBC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rPr>
          <w:rStyle w:val="normaltextrun"/>
          <w:rFonts w:eastAsiaTheme="majorEastAsia"/>
          <w:lang w:eastAsia="pl-PL"/>
        </w:rPr>
      </w:pPr>
      <w:r w:rsidRPr="005D5BE8">
        <w:rPr>
          <w:rStyle w:val="normaltextrun"/>
          <w:rFonts w:eastAsiaTheme="majorEastAsia"/>
          <w:lang w:eastAsia="pl-PL"/>
        </w:rPr>
        <w:t>Uprawnienia mogą być nadawane na poziomie dokumentu, folderu oraz danych, w tym z wykorzystaniem mechanizmu row-level security, który pozwala na precyzyjne ograniczenie dostępu do poszczególnych rekordów.</w:t>
      </w:r>
    </w:p>
    <w:p w14:paraId="3187547B" w14:textId="7ABBC6C7" w:rsidR="005D5BE8" w:rsidRPr="005D5BE8" w:rsidRDefault="005D5BE8" w:rsidP="00D46EBC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rPr>
          <w:rStyle w:val="normaltextrun"/>
          <w:rFonts w:eastAsiaTheme="majorEastAsia"/>
          <w:lang w:eastAsia="pl-PL"/>
        </w:rPr>
      </w:pPr>
      <w:r w:rsidRPr="005D5BE8">
        <w:rPr>
          <w:rStyle w:val="normaltextrun"/>
          <w:rFonts w:eastAsiaTheme="majorEastAsia"/>
          <w:lang w:eastAsia="pl-PL"/>
        </w:rPr>
        <w:t>System umożliwia integrację z usługami katalogowymi LDAP oraz Active Directory, wspierając centralne zarządzanie użytkownikami i procesem uwierzytelniania.</w:t>
      </w:r>
    </w:p>
    <w:p w14:paraId="2FC0CC99" w14:textId="0D4B7BC0" w:rsidR="005D5BE8" w:rsidRPr="005D5BE8" w:rsidRDefault="005D5BE8" w:rsidP="00D46EBC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rPr>
          <w:rStyle w:val="normaltextrun"/>
          <w:rFonts w:eastAsiaTheme="majorEastAsia"/>
          <w:lang w:eastAsia="pl-PL"/>
        </w:rPr>
      </w:pPr>
      <w:r w:rsidRPr="005D5BE8">
        <w:rPr>
          <w:rStyle w:val="normaltextrun"/>
          <w:rFonts w:eastAsiaTheme="majorEastAsia"/>
          <w:lang w:eastAsia="pl-PL"/>
        </w:rPr>
        <w:t>System rejestruje szczegółowe informacje dotyczące aktywności użytkowników, takie jak logi wykonania raportów, błędy, działania administracyjne oraz dane audytowe.</w:t>
      </w:r>
    </w:p>
    <w:p w14:paraId="1275E23A" w14:textId="286081D0" w:rsidR="005D5BE8" w:rsidRPr="005D5BE8" w:rsidRDefault="005D5BE8" w:rsidP="00D46EBC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rPr>
          <w:rStyle w:val="normaltextrun"/>
          <w:rFonts w:eastAsiaTheme="majorEastAsia"/>
          <w:lang w:eastAsia="pl-PL"/>
        </w:rPr>
      </w:pPr>
      <w:r w:rsidRPr="005D5BE8">
        <w:rPr>
          <w:rStyle w:val="normaltextrun"/>
          <w:rFonts w:eastAsiaTheme="majorEastAsia"/>
          <w:lang w:eastAsia="pl-PL"/>
        </w:rPr>
        <w:t>Administrator ma możliwość monitorowania sposobu korzystania z systemu, analizowania wydajności</w:t>
      </w:r>
      <w:r w:rsidR="004E2AAD" w:rsidRPr="004E2AAD">
        <w:rPr>
          <w:rStyle w:val="normaltextrun"/>
          <w:rFonts w:eastAsiaTheme="majorEastAsia"/>
          <w:lang w:eastAsia="pl-PL"/>
        </w:rPr>
        <w:t>.</w:t>
      </w:r>
    </w:p>
    <w:p w14:paraId="5D95FEBC" w14:textId="7B481A12" w:rsidR="00022672" w:rsidRDefault="005D5BE8" w:rsidP="00D46EBC">
      <w:pPr>
        <w:pStyle w:val="Akapitzlist"/>
        <w:numPr>
          <w:ilvl w:val="0"/>
          <w:numId w:val="21"/>
        </w:numPr>
        <w:spacing w:before="100" w:beforeAutospacing="1" w:after="100" w:afterAutospacing="1" w:line="240" w:lineRule="auto"/>
        <w:rPr>
          <w:rStyle w:val="normaltextrun"/>
          <w:rFonts w:eastAsiaTheme="majorEastAsia"/>
          <w:lang w:eastAsia="pl-PL"/>
        </w:rPr>
      </w:pPr>
      <w:r w:rsidRPr="005D5BE8">
        <w:rPr>
          <w:rStyle w:val="normaltextrun"/>
          <w:rFonts w:eastAsiaTheme="majorEastAsia"/>
          <w:lang w:eastAsia="pl-PL"/>
        </w:rPr>
        <w:t>System obsługuje wiele języków interfejsu oraz umożliwia konfigurację ról i ustawień użytkownika z uwzględnieniem wymagań lokalizacyjnych.</w:t>
      </w:r>
      <w:bookmarkEnd w:id="0"/>
    </w:p>
    <w:p w14:paraId="181D2079" w14:textId="32D77A86" w:rsidR="00124C68" w:rsidRDefault="00124C68" w:rsidP="00124C68">
      <w:pPr>
        <w:spacing w:before="100" w:beforeAutospacing="1" w:after="100" w:afterAutospacing="1" w:line="240" w:lineRule="auto"/>
        <w:rPr>
          <w:rFonts w:eastAsiaTheme="majorEastAsia"/>
          <w:lang w:eastAsia="pl-PL"/>
        </w:rPr>
      </w:pPr>
    </w:p>
    <w:p w14:paraId="4533AA1D" w14:textId="01266469" w:rsidR="004E2AAD" w:rsidRPr="007A33F4" w:rsidRDefault="004E2AAD" w:rsidP="004E2AA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color w:val="242424"/>
          <w:sz w:val="21"/>
          <w:szCs w:val="21"/>
          <w:lang w:eastAsia="pl-PL"/>
        </w:rPr>
      </w:pPr>
    </w:p>
    <w:p w14:paraId="444E413E" w14:textId="77777777" w:rsidR="00D46EBC" w:rsidRDefault="00E51C01" w:rsidP="00D46EBC">
      <w:pPr>
        <w:rPr>
          <w:rFonts w:cstheme="minorHAnsi"/>
          <w:b/>
          <w:bCs/>
        </w:rPr>
      </w:pPr>
      <w:r w:rsidRPr="00D46EBC">
        <w:rPr>
          <w:rFonts w:cstheme="minorHAnsi"/>
          <w:b/>
          <w:bCs/>
        </w:rPr>
        <w:t>W przypadku zaoferowania przez Wykonawcę rozwiązania równoważnego, Wykonawca:</w:t>
      </w:r>
    </w:p>
    <w:p w14:paraId="6487B755" w14:textId="7A296867" w:rsidR="00D46EBC" w:rsidRPr="00D46EBC" w:rsidRDefault="004E2AAD" w:rsidP="00D46EBC">
      <w:pPr>
        <w:pStyle w:val="Akapitzlist"/>
        <w:numPr>
          <w:ilvl w:val="0"/>
          <w:numId w:val="2"/>
        </w:numPr>
        <w:rPr>
          <w:rStyle w:val="normaltextrun"/>
          <w:rFonts w:cstheme="minorHAnsi"/>
          <w:b/>
          <w:bCs/>
        </w:rPr>
      </w:pPr>
      <w:r w:rsidRPr="00D46EBC">
        <w:rPr>
          <w:rStyle w:val="normaltextrun"/>
          <w:rFonts w:eastAsiaTheme="majorEastAsia"/>
          <w:lang w:eastAsia="pl-PL"/>
        </w:rPr>
        <w:t>wraz z ofertą potwierdzi (oświadczenia), że oferowane rozwiązanie równoważne spełnia</w:t>
      </w:r>
      <w:r w:rsidR="00D46EBC">
        <w:rPr>
          <w:rStyle w:val="normaltextrun"/>
          <w:rFonts w:eastAsiaTheme="majorEastAsia"/>
          <w:lang w:eastAsia="pl-PL"/>
        </w:rPr>
        <w:t xml:space="preserve"> </w:t>
      </w:r>
      <w:r w:rsidRPr="00D46EBC">
        <w:rPr>
          <w:rStyle w:val="normaltextrun"/>
          <w:rFonts w:eastAsiaTheme="majorEastAsia"/>
          <w:lang w:eastAsia="pl-PL"/>
        </w:rPr>
        <w:t>wymagania określone przez Zamawiającego, w szczególności przedstawiając Zamawiającemu stosowną dokumentację oprogramowania, potwierdzającą spełnienie przez oferowane oprogramowanie wymagań funkcjonalnych i pozafunkcjonalnych tożsamych jak w oprogramowaniu wskazanym przez Zamawiającego</w:t>
      </w:r>
      <w:r w:rsidR="008F6C80">
        <w:rPr>
          <w:rStyle w:val="normaltextrun"/>
          <w:rFonts w:eastAsiaTheme="majorEastAsia"/>
          <w:lang w:eastAsia="pl-PL"/>
        </w:rPr>
        <w:t>.</w:t>
      </w:r>
    </w:p>
    <w:p w14:paraId="79C2F46C" w14:textId="77777777" w:rsidR="00D46EBC" w:rsidRPr="00D46EBC" w:rsidRDefault="004E2AAD" w:rsidP="00D46EBC">
      <w:pPr>
        <w:pStyle w:val="Akapitzlist"/>
        <w:numPr>
          <w:ilvl w:val="0"/>
          <w:numId w:val="2"/>
        </w:numPr>
        <w:rPr>
          <w:rStyle w:val="normaltextrun"/>
          <w:rFonts w:cstheme="minorHAnsi"/>
          <w:b/>
          <w:bCs/>
        </w:rPr>
      </w:pPr>
      <w:r w:rsidRPr="00D46EBC">
        <w:rPr>
          <w:rStyle w:val="normaltextrun"/>
          <w:rFonts w:eastAsiaTheme="majorEastAsia"/>
          <w:lang w:eastAsia="pl-PL"/>
        </w:rPr>
        <w:t>jest zobowiązany do wybudowania i konfiguracji wszystkich Środowisk na własny koszt</w:t>
      </w:r>
      <w:r w:rsidR="00D46EBC">
        <w:rPr>
          <w:rStyle w:val="normaltextrun"/>
          <w:rFonts w:eastAsiaTheme="majorEastAsia"/>
          <w:lang w:eastAsia="pl-PL"/>
        </w:rPr>
        <w:t xml:space="preserve"> </w:t>
      </w:r>
      <w:r w:rsidRPr="00D46EBC">
        <w:rPr>
          <w:rStyle w:val="normaltextrun"/>
          <w:rFonts w:eastAsiaTheme="majorEastAsia"/>
          <w:lang w:eastAsia="pl-PL"/>
        </w:rPr>
        <w:t xml:space="preserve">według wytycznych, które przekaże Zamawiający i pod kontrolą Zamawiającego lub podmiotów upoważnionych przez Zamawiającego-Spółka oraz przeprowadzenia testów dla </w:t>
      </w:r>
      <w:r w:rsidR="007A33F4" w:rsidRPr="00D46EBC">
        <w:rPr>
          <w:rStyle w:val="normaltextrun"/>
          <w:rFonts w:eastAsiaTheme="majorEastAsia"/>
          <w:lang w:eastAsia="pl-PL"/>
        </w:rPr>
        <w:t>dwóch</w:t>
      </w:r>
      <w:r w:rsidRPr="00D46EBC">
        <w:rPr>
          <w:rStyle w:val="normaltextrun"/>
          <w:rFonts w:eastAsiaTheme="majorEastAsia"/>
          <w:lang w:eastAsia="pl-PL"/>
        </w:rPr>
        <w:t xml:space="preserve"> </w:t>
      </w:r>
      <w:r w:rsidR="007A33F4" w:rsidRPr="00D46EBC">
        <w:rPr>
          <w:rStyle w:val="normaltextrun"/>
          <w:rFonts w:eastAsiaTheme="majorEastAsia"/>
          <w:lang w:eastAsia="pl-PL"/>
        </w:rPr>
        <w:t>ś</w:t>
      </w:r>
      <w:r w:rsidRPr="00D46EBC">
        <w:rPr>
          <w:rStyle w:val="normaltextrun"/>
          <w:rFonts w:eastAsiaTheme="majorEastAsia"/>
          <w:lang w:eastAsia="pl-PL"/>
        </w:rPr>
        <w:t>rodowisk</w:t>
      </w:r>
      <w:r w:rsidR="007A33F4" w:rsidRPr="00D46EBC">
        <w:rPr>
          <w:rStyle w:val="normaltextrun"/>
          <w:rFonts w:eastAsiaTheme="majorEastAsia"/>
          <w:lang w:eastAsia="pl-PL"/>
        </w:rPr>
        <w:t xml:space="preserve"> (środowisko produkcyjne i środowisko testowe).</w:t>
      </w:r>
      <w:r w:rsidR="0077026B" w:rsidRPr="00D46EBC">
        <w:rPr>
          <w:rStyle w:val="normaltextrun"/>
          <w:rFonts w:eastAsiaTheme="majorEastAsia"/>
          <w:lang w:eastAsia="pl-PL"/>
        </w:rPr>
        <w:t xml:space="preserve"> Budowa i konfiguracja środowisk musi zakończyć się do 10 dni roboczych po podpisaniu umowy. </w:t>
      </w:r>
    </w:p>
    <w:p w14:paraId="62E38365" w14:textId="77777777" w:rsidR="00D46EBC" w:rsidRPr="00D46EBC" w:rsidRDefault="00310882" w:rsidP="00D46EBC">
      <w:pPr>
        <w:pStyle w:val="Akapitzlist"/>
        <w:numPr>
          <w:ilvl w:val="0"/>
          <w:numId w:val="2"/>
        </w:numPr>
        <w:rPr>
          <w:rStyle w:val="normaltextrun"/>
          <w:rFonts w:cstheme="minorHAnsi"/>
          <w:b/>
          <w:bCs/>
        </w:rPr>
      </w:pPr>
      <w:r w:rsidRPr="00D46EBC">
        <w:rPr>
          <w:rStyle w:val="normaltextrun"/>
          <w:rFonts w:eastAsiaTheme="majorEastAsia"/>
          <w:lang w:eastAsia="pl-PL"/>
        </w:rPr>
        <w:t>zobowiązany jest do dostarczenie dokumentacji Administratora, Technicznej oraz Użytkownika w języku polskim.</w:t>
      </w:r>
    </w:p>
    <w:p w14:paraId="6D851A4B" w14:textId="77777777" w:rsidR="00D46EBC" w:rsidRPr="00D46EBC" w:rsidRDefault="004E2AAD" w:rsidP="00D46EBC">
      <w:pPr>
        <w:pStyle w:val="Akapitzlist"/>
        <w:numPr>
          <w:ilvl w:val="0"/>
          <w:numId w:val="2"/>
        </w:numPr>
        <w:rPr>
          <w:rStyle w:val="normaltextrun"/>
          <w:rFonts w:cstheme="minorHAnsi"/>
          <w:b/>
          <w:bCs/>
        </w:rPr>
      </w:pPr>
      <w:r w:rsidRPr="00D46EBC">
        <w:rPr>
          <w:rStyle w:val="normaltextrun"/>
          <w:rFonts w:eastAsiaTheme="majorEastAsia"/>
          <w:lang w:eastAsia="pl-PL"/>
        </w:rPr>
        <w:t>oferujący rozwiązanie równoważne dostarczy dodatkowe elementy na własny koszt w ramach zamówienia</w:t>
      </w:r>
      <w:r w:rsidR="00D46EBC">
        <w:rPr>
          <w:rStyle w:val="normaltextrun"/>
          <w:rFonts w:eastAsiaTheme="majorEastAsia"/>
          <w:lang w:eastAsia="pl-PL"/>
        </w:rPr>
        <w:t xml:space="preserve">, </w:t>
      </w:r>
      <w:r w:rsidR="00D46EBC" w:rsidRPr="00D46EBC">
        <w:rPr>
          <w:rStyle w:val="normaltextrun"/>
          <w:rFonts w:eastAsiaTheme="majorEastAsia"/>
          <w:lang w:eastAsia="pl-PL"/>
        </w:rPr>
        <w:t>gdyby infrastruktura IT na potrzeby uruchomienia nowo wybudowanego  rozwiązania równoważnego była niewystarczająca</w:t>
      </w:r>
      <w:r w:rsidR="00D46EBC">
        <w:rPr>
          <w:rStyle w:val="normaltextrun"/>
          <w:rFonts w:eastAsiaTheme="majorEastAsia"/>
          <w:lang w:eastAsia="pl-PL"/>
        </w:rPr>
        <w:t>.</w:t>
      </w:r>
    </w:p>
    <w:p w14:paraId="7315617E" w14:textId="35708489" w:rsidR="00BE4BDD" w:rsidRPr="00BE4BDD" w:rsidRDefault="00D46EBC" w:rsidP="00BE4BDD">
      <w:pPr>
        <w:pStyle w:val="Akapitzlist"/>
        <w:numPr>
          <w:ilvl w:val="0"/>
          <w:numId w:val="2"/>
        </w:numPr>
        <w:rPr>
          <w:rStyle w:val="normaltextrun"/>
          <w:rFonts w:cstheme="minorHAnsi"/>
          <w:b/>
          <w:bCs/>
        </w:rPr>
      </w:pPr>
      <w:r w:rsidRPr="00D46EBC">
        <w:rPr>
          <w:rStyle w:val="normaltextrun"/>
          <w:rFonts w:eastAsiaTheme="majorEastAsia"/>
          <w:lang w:eastAsia="pl-PL"/>
        </w:rPr>
        <w:t>dostarczy dodatkowe oprogramowanie na własny koszt w ramach zamówienia</w:t>
      </w:r>
      <w:r>
        <w:rPr>
          <w:rStyle w:val="normaltextrun"/>
          <w:rFonts w:eastAsiaTheme="majorEastAsia"/>
          <w:lang w:eastAsia="pl-PL"/>
        </w:rPr>
        <w:t>,</w:t>
      </w:r>
      <w:r w:rsidR="004E2AAD" w:rsidRPr="00D46EBC">
        <w:rPr>
          <w:rStyle w:val="normaltextrun"/>
          <w:rFonts w:eastAsiaTheme="majorEastAsia"/>
          <w:lang w:eastAsia="pl-PL"/>
        </w:rPr>
        <w:t xml:space="preserve"> gdyby rozbudowa infrastruktury, o której mowa powyżej pociągała za sobą konieczność zakupu jakiegokolwiek dodatkowego oprogramowania</w:t>
      </w:r>
      <w:r w:rsidR="004C6CCE">
        <w:rPr>
          <w:rStyle w:val="normaltextrun"/>
          <w:rFonts w:eastAsiaTheme="majorEastAsia"/>
          <w:lang w:eastAsia="pl-PL"/>
        </w:rPr>
        <w:t>.</w:t>
      </w:r>
      <w:r w:rsidR="004E2AAD" w:rsidRPr="00D46EBC">
        <w:rPr>
          <w:rStyle w:val="normaltextrun"/>
          <w:rFonts w:eastAsiaTheme="majorEastAsia"/>
          <w:lang w:eastAsia="pl-PL"/>
        </w:rPr>
        <w:t xml:space="preserve"> </w:t>
      </w:r>
    </w:p>
    <w:p w14:paraId="38994ABF" w14:textId="77777777" w:rsidR="00BE4BDD" w:rsidRPr="00BE4BDD" w:rsidRDefault="00BE4BDD" w:rsidP="00BE4BDD">
      <w:pPr>
        <w:rPr>
          <w:rStyle w:val="normaltextrun"/>
          <w:rFonts w:cstheme="minorHAnsi"/>
          <w:b/>
          <w:bCs/>
        </w:rPr>
      </w:pPr>
    </w:p>
    <w:p w14:paraId="3CE32FAC" w14:textId="164A24C0" w:rsidR="00CD0F99" w:rsidRPr="00BE4BDD" w:rsidRDefault="004E2AAD" w:rsidP="00BE4BDD">
      <w:pPr>
        <w:pStyle w:val="Akapitzlist"/>
        <w:numPr>
          <w:ilvl w:val="0"/>
          <w:numId w:val="2"/>
        </w:numPr>
        <w:rPr>
          <w:rStyle w:val="normaltextrun"/>
          <w:rFonts w:cstheme="minorHAnsi"/>
          <w:b/>
          <w:bCs/>
        </w:rPr>
      </w:pPr>
      <w:r w:rsidRPr="00BE4BDD">
        <w:rPr>
          <w:rStyle w:val="normaltextrun"/>
          <w:rFonts w:eastAsiaTheme="majorEastAsia"/>
          <w:lang w:eastAsia="pl-PL"/>
        </w:rPr>
        <w:t>przeprowadzi również na własny koszt instruktaż dla:</w:t>
      </w:r>
    </w:p>
    <w:p w14:paraId="6C0B7011" w14:textId="5B8F7C74" w:rsidR="00BE4BDD" w:rsidRDefault="00E51C01" w:rsidP="00BE4BDD">
      <w:pPr>
        <w:pStyle w:val="Akapitzlist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Style w:val="normaltextrun"/>
          <w:rFonts w:eastAsiaTheme="majorEastAsia"/>
          <w:lang w:eastAsia="pl-PL"/>
        </w:rPr>
      </w:pPr>
      <w:r w:rsidRPr="00BE4BDD">
        <w:rPr>
          <w:rStyle w:val="normaltextrun"/>
          <w:rFonts w:eastAsiaTheme="majorEastAsia"/>
          <w:lang w:eastAsia="pl-PL"/>
        </w:rPr>
        <w:t xml:space="preserve">- </w:t>
      </w:r>
      <w:r w:rsidR="005D1BC7" w:rsidRPr="00BE4BDD">
        <w:rPr>
          <w:rStyle w:val="normaltextrun"/>
          <w:rFonts w:eastAsiaTheme="majorEastAsia"/>
          <w:lang w:eastAsia="pl-PL"/>
        </w:rPr>
        <w:t>u</w:t>
      </w:r>
      <w:r w:rsidR="005F119E" w:rsidRPr="00BE4BDD">
        <w:rPr>
          <w:rStyle w:val="normaltextrun"/>
          <w:rFonts w:eastAsiaTheme="majorEastAsia"/>
          <w:lang w:eastAsia="pl-PL"/>
        </w:rPr>
        <w:t xml:space="preserve">żytkowników końcowych </w:t>
      </w:r>
      <w:r w:rsidRPr="00BE4BDD">
        <w:rPr>
          <w:rStyle w:val="normaltextrun"/>
          <w:rFonts w:eastAsiaTheme="majorEastAsia"/>
          <w:lang w:eastAsia="pl-PL"/>
        </w:rPr>
        <w:t>(min. 10 osób)</w:t>
      </w:r>
      <w:r w:rsidR="00BE4BDD">
        <w:rPr>
          <w:rStyle w:val="normaltextrun"/>
          <w:rFonts w:eastAsiaTheme="majorEastAsia"/>
          <w:lang w:eastAsia="pl-PL"/>
        </w:rPr>
        <w:t>;</w:t>
      </w:r>
    </w:p>
    <w:p w14:paraId="5EB4DD02" w14:textId="77777777" w:rsidR="00BE4BDD" w:rsidRDefault="00BE4BDD" w:rsidP="00BE4BDD">
      <w:pPr>
        <w:pStyle w:val="Akapitzlist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Style w:val="normaltextrun"/>
          <w:rFonts w:eastAsiaTheme="majorEastAsia"/>
          <w:lang w:eastAsia="pl-PL"/>
        </w:rPr>
      </w:pPr>
      <w:r>
        <w:rPr>
          <w:rStyle w:val="normaltextrun"/>
          <w:rFonts w:eastAsiaTheme="majorEastAsia"/>
          <w:lang w:eastAsia="pl-PL"/>
        </w:rPr>
        <w:lastRenderedPageBreak/>
        <w:t>a</w:t>
      </w:r>
      <w:r w:rsidR="00E51C01" w:rsidRPr="00BE4BDD">
        <w:rPr>
          <w:rStyle w:val="normaltextrun"/>
          <w:rFonts w:eastAsiaTheme="majorEastAsia"/>
          <w:lang w:eastAsia="pl-PL"/>
        </w:rPr>
        <w:t>dministratorów</w:t>
      </w:r>
      <w:r w:rsidR="004E2AAD" w:rsidRPr="00BE4BDD">
        <w:rPr>
          <w:rStyle w:val="normaltextrun"/>
          <w:rFonts w:eastAsiaTheme="majorEastAsia"/>
          <w:lang w:eastAsia="pl-PL"/>
        </w:rPr>
        <w:t xml:space="preserve"> Zamawiającego</w:t>
      </w:r>
      <w:r w:rsidR="00E51C01" w:rsidRPr="00BE4BDD">
        <w:rPr>
          <w:rStyle w:val="normaltextrun"/>
          <w:rFonts w:eastAsiaTheme="majorEastAsia"/>
          <w:lang w:eastAsia="pl-PL"/>
        </w:rPr>
        <w:t xml:space="preserve"> </w:t>
      </w:r>
      <w:r w:rsidR="004E2AAD" w:rsidRPr="00BE4BDD">
        <w:rPr>
          <w:rStyle w:val="normaltextrun"/>
          <w:rFonts w:eastAsiaTheme="majorEastAsia"/>
          <w:lang w:eastAsia="pl-PL"/>
        </w:rPr>
        <w:t>lub podmiotów wskazanych przez Zamawiającego</w:t>
      </w:r>
      <w:r w:rsidR="00E51C01" w:rsidRPr="00BE4BDD">
        <w:rPr>
          <w:rStyle w:val="normaltextrun"/>
          <w:rFonts w:eastAsiaTheme="majorEastAsia"/>
          <w:lang w:eastAsia="pl-PL"/>
        </w:rPr>
        <w:t xml:space="preserve"> – (min. 2</w:t>
      </w:r>
      <w:r w:rsidR="005D1BC7" w:rsidRPr="00BE4BDD">
        <w:rPr>
          <w:rStyle w:val="normaltextrun"/>
          <w:rFonts w:eastAsiaTheme="majorEastAsia"/>
          <w:lang w:eastAsia="pl-PL"/>
        </w:rPr>
        <w:t xml:space="preserve"> osoby</w:t>
      </w:r>
      <w:r w:rsidR="00E51C01" w:rsidRPr="00BE4BDD">
        <w:rPr>
          <w:rStyle w:val="normaltextrun"/>
          <w:rFonts w:eastAsiaTheme="majorEastAsia"/>
          <w:lang w:eastAsia="pl-PL"/>
        </w:rPr>
        <w:t>)</w:t>
      </w:r>
      <w:r w:rsidR="004E2AAD" w:rsidRPr="00BE4BDD">
        <w:rPr>
          <w:rStyle w:val="normaltextrun"/>
          <w:rFonts w:eastAsiaTheme="majorEastAsia"/>
          <w:lang w:eastAsia="pl-PL"/>
        </w:rPr>
        <w:t xml:space="preserve"> z każdego produkt</w:t>
      </w:r>
      <w:r w:rsidR="00E51C01" w:rsidRPr="00BE4BDD">
        <w:rPr>
          <w:rStyle w:val="normaltextrun"/>
          <w:rFonts w:eastAsiaTheme="majorEastAsia"/>
          <w:lang w:eastAsia="pl-PL"/>
        </w:rPr>
        <w:t>u</w:t>
      </w:r>
      <w:r w:rsidR="004E2AAD" w:rsidRPr="00BE4BDD">
        <w:rPr>
          <w:rStyle w:val="normaltextrun"/>
          <w:rFonts w:eastAsiaTheme="majorEastAsia"/>
          <w:lang w:eastAsia="pl-PL"/>
        </w:rPr>
        <w:t>;</w:t>
      </w:r>
    </w:p>
    <w:p w14:paraId="3D1AC9B5" w14:textId="77777777" w:rsidR="00BE4BDD" w:rsidRDefault="004E2AAD" w:rsidP="00BE4BDD">
      <w:pPr>
        <w:pStyle w:val="Akapitzlist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Style w:val="normaltextrun"/>
          <w:rFonts w:eastAsiaTheme="majorEastAsia"/>
          <w:lang w:eastAsia="pl-PL"/>
        </w:rPr>
      </w:pPr>
      <w:r w:rsidRPr="00BE4BDD">
        <w:rPr>
          <w:rStyle w:val="normaltextrun"/>
          <w:rFonts w:eastAsiaTheme="majorEastAsia"/>
          <w:lang w:eastAsia="pl-PL"/>
        </w:rPr>
        <w:t>deweloperó</w:t>
      </w:r>
      <w:r w:rsidR="00E51C01" w:rsidRPr="00BE4BDD">
        <w:rPr>
          <w:rStyle w:val="normaltextrun"/>
          <w:rFonts w:eastAsiaTheme="majorEastAsia"/>
          <w:lang w:eastAsia="pl-PL"/>
        </w:rPr>
        <w:t>w/analityków/twórców raportów</w:t>
      </w:r>
      <w:r w:rsidRPr="00BE4BDD">
        <w:rPr>
          <w:rStyle w:val="normaltextrun"/>
          <w:rFonts w:eastAsiaTheme="majorEastAsia"/>
          <w:lang w:eastAsia="pl-PL"/>
        </w:rPr>
        <w:t xml:space="preserve"> Zamawiającego lub podmiotów wskazanych przez Zamawiającego</w:t>
      </w:r>
      <w:r w:rsidR="005D1BC7" w:rsidRPr="00BE4BDD">
        <w:rPr>
          <w:rStyle w:val="normaltextrun"/>
          <w:rFonts w:eastAsiaTheme="majorEastAsia"/>
          <w:lang w:eastAsia="pl-PL"/>
        </w:rPr>
        <w:t xml:space="preserve"> – (min. 3 osoby)</w:t>
      </w:r>
      <w:r w:rsidRPr="00BE4BDD">
        <w:rPr>
          <w:rStyle w:val="normaltextrun"/>
          <w:rFonts w:eastAsiaTheme="majorEastAsia"/>
          <w:lang w:eastAsia="pl-PL"/>
        </w:rPr>
        <w:t xml:space="preserve"> z każdego produktu; </w:t>
      </w:r>
    </w:p>
    <w:p w14:paraId="790AB69C" w14:textId="282F63F7" w:rsidR="00BE4BDD" w:rsidRPr="00BE4BDD" w:rsidRDefault="004E2AAD" w:rsidP="00BE4BDD">
      <w:pPr>
        <w:spacing w:before="100" w:beforeAutospacing="1" w:after="100" w:afterAutospacing="1" w:line="240" w:lineRule="auto"/>
        <w:jc w:val="both"/>
        <w:rPr>
          <w:rStyle w:val="normaltextrun"/>
          <w:rFonts w:eastAsiaTheme="majorEastAsia"/>
          <w:lang w:eastAsia="pl-PL"/>
        </w:rPr>
      </w:pPr>
      <w:r w:rsidRPr="00BE4BDD">
        <w:rPr>
          <w:rStyle w:val="normaltextrun"/>
          <w:rFonts w:eastAsiaTheme="majorEastAsia"/>
          <w:lang w:eastAsia="pl-PL"/>
        </w:rPr>
        <w:t>Instruktaż</w:t>
      </w:r>
      <w:r w:rsidR="00BE4BDD" w:rsidRPr="00BE4BDD">
        <w:rPr>
          <w:rStyle w:val="normaltextrun"/>
          <w:rFonts w:eastAsiaTheme="majorEastAsia"/>
          <w:lang w:eastAsia="pl-PL"/>
        </w:rPr>
        <w:t xml:space="preserve"> musi </w:t>
      </w:r>
      <w:r w:rsidRPr="00BE4BDD">
        <w:rPr>
          <w:rStyle w:val="normaltextrun"/>
          <w:rFonts w:eastAsiaTheme="majorEastAsia"/>
          <w:lang w:eastAsia="pl-PL"/>
        </w:rPr>
        <w:t>być autoryzowan</w:t>
      </w:r>
      <w:r w:rsidR="00BE4BDD" w:rsidRPr="00BE4BDD">
        <w:rPr>
          <w:rStyle w:val="normaltextrun"/>
          <w:rFonts w:eastAsiaTheme="majorEastAsia"/>
          <w:lang w:eastAsia="pl-PL"/>
        </w:rPr>
        <w:t>y</w:t>
      </w:r>
      <w:r w:rsidRPr="00BE4BDD">
        <w:rPr>
          <w:rStyle w:val="normaltextrun"/>
          <w:rFonts w:eastAsiaTheme="majorEastAsia"/>
          <w:lang w:eastAsia="pl-PL"/>
        </w:rPr>
        <w:t xml:space="preserve"> przez producenta danego oprogramowania i kończyć się certyfikatem ukończenia.</w:t>
      </w:r>
      <w:r w:rsidR="00E51C01" w:rsidRPr="00BE4BDD">
        <w:rPr>
          <w:rStyle w:val="normaltextrun"/>
          <w:rFonts w:eastAsiaTheme="majorEastAsia"/>
          <w:lang w:eastAsia="pl-PL"/>
        </w:rPr>
        <w:t xml:space="preserve"> </w:t>
      </w:r>
      <w:bookmarkStart w:id="1" w:name="_Hlk214613972"/>
      <w:r w:rsidR="00E51C01" w:rsidRPr="00BE4BDD">
        <w:rPr>
          <w:rStyle w:val="normaltextrun"/>
          <w:rFonts w:eastAsiaTheme="majorEastAsia"/>
          <w:lang w:eastAsia="pl-PL"/>
        </w:rPr>
        <w:t>Wymagane jest dostarczenie dokumentacji w języku polskim.</w:t>
      </w:r>
      <w:bookmarkEnd w:id="1"/>
    </w:p>
    <w:p w14:paraId="1B56F699" w14:textId="148ECAB3" w:rsidR="007618DB" w:rsidRPr="00D46EBC" w:rsidRDefault="006C193C" w:rsidP="00BE4BDD">
      <w:pPr>
        <w:pStyle w:val="Akapitzlist"/>
        <w:numPr>
          <w:ilvl w:val="0"/>
          <w:numId w:val="2"/>
        </w:numPr>
        <w:rPr>
          <w:rStyle w:val="normaltextrun"/>
          <w:rFonts w:eastAsiaTheme="majorEastAsia"/>
          <w:lang w:eastAsia="pl-PL"/>
        </w:rPr>
      </w:pPr>
      <w:r>
        <w:rPr>
          <w:rStyle w:val="normaltextrun"/>
          <w:rFonts w:eastAsiaTheme="majorEastAsia"/>
          <w:lang w:eastAsia="pl-PL"/>
        </w:rPr>
        <w:t>z</w:t>
      </w:r>
      <w:r w:rsidR="00BE4BDD">
        <w:rPr>
          <w:rStyle w:val="normaltextrun"/>
          <w:rFonts w:eastAsiaTheme="majorEastAsia"/>
          <w:lang w:eastAsia="pl-PL"/>
        </w:rPr>
        <w:t>obowiązany jest</w:t>
      </w:r>
      <w:r w:rsidR="007618DB">
        <w:rPr>
          <w:rStyle w:val="normaltextrun"/>
          <w:rFonts w:eastAsiaTheme="majorEastAsia"/>
          <w:lang w:eastAsia="pl-PL"/>
        </w:rPr>
        <w:t xml:space="preserve">  do opracowania i przeprowadzenia szczegółowego planu migracji danych</w:t>
      </w:r>
      <w:r w:rsidR="0077026B">
        <w:rPr>
          <w:rStyle w:val="normaltextrun"/>
          <w:rFonts w:eastAsiaTheme="majorEastAsia"/>
          <w:lang w:eastAsia="pl-PL"/>
        </w:rPr>
        <w:t xml:space="preserve">, </w:t>
      </w:r>
      <w:r w:rsidR="0077026B" w:rsidRPr="00755B0C">
        <w:rPr>
          <w:rStyle w:val="normaltextrun"/>
          <w:rFonts w:eastAsiaTheme="majorEastAsia"/>
          <w:lang w:eastAsia="pl-PL"/>
        </w:rPr>
        <w:t>raportów oraz konfiguracji, wymaganych skryptów i innych elementów wymaganych do poprawnego działania aplikacji na bazach danych dla już wytworzonych środowisk</w:t>
      </w:r>
      <w:r w:rsidR="007618DB" w:rsidRPr="0077026B">
        <w:rPr>
          <w:rStyle w:val="normaltextrun"/>
          <w:rFonts w:eastAsiaTheme="majorEastAsia"/>
          <w:lang w:eastAsia="pl-PL"/>
        </w:rPr>
        <w:t>.</w:t>
      </w:r>
      <w:r w:rsidR="007618DB">
        <w:rPr>
          <w:rStyle w:val="normaltextrun"/>
          <w:rFonts w:eastAsiaTheme="majorEastAsia"/>
          <w:lang w:eastAsia="pl-PL"/>
        </w:rPr>
        <w:t xml:space="preserve"> W ramach planu  Wykonawca zidentyfikuje krytyczne dane, ustali harmonogram, role i odpowiedzialność oraz zdefiniuje procedury awaryjne na wypadek niepowodzenia migracji. Po zakończeniu migracji do nowego narzędzia przeprowadzi rygorystyczne testy potwierdzające, że dane są kompletne i spójne ze źródłem.</w:t>
      </w:r>
    </w:p>
    <w:p w14:paraId="703D2AC4" w14:textId="77777777" w:rsidR="007618DB" w:rsidRPr="00D46EBC" w:rsidRDefault="007618DB" w:rsidP="00CD0F99">
      <w:pPr>
        <w:spacing w:before="100" w:beforeAutospacing="1" w:after="100" w:afterAutospacing="1" w:line="240" w:lineRule="auto"/>
        <w:ind w:left="1020"/>
        <w:jc w:val="both"/>
        <w:rPr>
          <w:rStyle w:val="normaltextrun"/>
          <w:rFonts w:eastAsiaTheme="majorEastAsia"/>
          <w:lang w:eastAsia="pl-PL"/>
        </w:rPr>
      </w:pPr>
    </w:p>
    <w:sectPr w:rsidR="007618DB" w:rsidRPr="00D46E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4C26AD" w14:textId="77777777" w:rsidR="007864B3" w:rsidRDefault="007864B3" w:rsidP="00022672">
      <w:pPr>
        <w:spacing w:after="0" w:line="240" w:lineRule="auto"/>
      </w:pPr>
      <w:r>
        <w:separator/>
      </w:r>
    </w:p>
  </w:endnote>
  <w:endnote w:type="continuationSeparator" w:id="0">
    <w:p w14:paraId="791CCE3C" w14:textId="77777777" w:rsidR="007864B3" w:rsidRDefault="007864B3" w:rsidP="00022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2F0239" w14:textId="77777777" w:rsidR="007864B3" w:rsidRDefault="007864B3" w:rsidP="00022672">
      <w:pPr>
        <w:spacing w:after="0" w:line="240" w:lineRule="auto"/>
      </w:pPr>
      <w:r>
        <w:separator/>
      </w:r>
    </w:p>
  </w:footnote>
  <w:footnote w:type="continuationSeparator" w:id="0">
    <w:p w14:paraId="2193D3CF" w14:textId="77777777" w:rsidR="007864B3" w:rsidRDefault="007864B3" w:rsidP="000226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E58A1"/>
    <w:multiLevelType w:val="multilevel"/>
    <w:tmpl w:val="D69A7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9A7C30"/>
    <w:multiLevelType w:val="multilevel"/>
    <w:tmpl w:val="0D2EF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6E3995"/>
    <w:multiLevelType w:val="multilevel"/>
    <w:tmpl w:val="7E98E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3276E9"/>
    <w:multiLevelType w:val="multilevel"/>
    <w:tmpl w:val="15B66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14448E"/>
    <w:multiLevelType w:val="multilevel"/>
    <w:tmpl w:val="8C4230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A86166"/>
    <w:multiLevelType w:val="multilevel"/>
    <w:tmpl w:val="B59EEB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683B4C"/>
    <w:multiLevelType w:val="multilevel"/>
    <w:tmpl w:val="160E5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DD014D"/>
    <w:multiLevelType w:val="multilevel"/>
    <w:tmpl w:val="469E9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392CF3"/>
    <w:multiLevelType w:val="multilevel"/>
    <w:tmpl w:val="1F124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3964FC"/>
    <w:multiLevelType w:val="hybridMultilevel"/>
    <w:tmpl w:val="D9F89B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A4082F"/>
    <w:multiLevelType w:val="multilevel"/>
    <w:tmpl w:val="29F86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3A0D13"/>
    <w:multiLevelType w:val="multilevel"/>
    <w:tmpl w:val="719AA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917F82"/>
    <w:multiLevelType w:val="multilevel"/>
    <w:tmpl w:val="FB186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AE48B4"/>
    <w:multiLevelType w:val="multilevel"/>
    <w:tmpl w:val="C78E07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745606"/>
    <w:multiLevelType w:val="multilevel"/>
    <w:tmpl w:val="EED27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5A5942"/>
    <w:multiLevelType w:val="multilevel"/>
    <w:tmpl w:val="E1286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8FF6FE0"/>
    <w:multiLevelType w:val="multilevel"/>
    <w:tmpl w:val="8ED06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B8B7E9B"/>
    <w:multiLevelType w:val="multilevel"/>
    <w:tmpl w:val="ABD6C1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E057D28"/>
    <w:multiLevelType w:val="hybridMultilevel"/>
    <w:tmpl w:val="812A9708"/>
    <w:lvl w:ilvl="0" w:tplc="0415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9" w15:restartNumberingAfterBreak="0">
    <w:nsid w:val="73D75C6E"/>
    <w:multiLevelType w:val="multilevel"/>
    <w:tmpl w:val="83DE6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FC5C23"/>
    <w:multiLevelType w:val="multilevel"/>
    <w:tmpl w:val="C96CB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FE1413E"/>
    <w:multiLevelType w:val="multilevel"/>
    <w:tmpl w:val="63ECA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0"/>
  </w:num>
  <w:num w:numId="4">
    <w:abstractNumId w:val="2"/>
  </w:num>
  <w:num w:numId="5">
    <w:abstractNumId w:val="21"/>
  </w:num>
  <w:num w:numId="6">
    <w:abstractNumId w:val="6"/>
  </w:num>
  <w:num w:numId="7">
    <w:abstractNumId w:val="7"/>
  </w:num>
  <w:num w:numId="8">
    <w:abstractNumId w:val="19"/>
  </w:num>
  <w:num w:numId="9">
    <w:abstractNumId w:val="12"/>
  </w:num>
  <w:num w:numId="10">
    <w:abstractNumId w:val="8"/>
  </w:num>
  <w:num w:numId="11">
    <w:abstractNumId w:val="1"/>
  </w:num>
  <w:num w:numId="12">
    <w:abstractNumId w:val="20"/>
  </w:num>
  <w:num w:numId="13">
    <w:abstractNumId w:val="3"/>
  </w:num>
  <w:num w:numId="14">
    <w:abstractNumId w:val="5"/>
  </w:num>
  <w:num w:numId="15">
    <w:abstractNumId w:val="4"/>
  </w:num>
  <w:num w:numId="16">
    <w:abstractNumId w:val="17"/>
  </w:num>
  <w:num w:numId="17">
    <w:abstractNumId w:val="0"/>
  </w:num>
  <w:num w:numId="18">
    <w:abstractNumId w:val="13"/>
  </w:num>
  <w:num w:numId="19">
    <w:abstractNumId w:val="15"/>
  </w:num>
  <w:num w:numId="20">
    <w:abstractNumId w:val="9"/>
  </w:num>
  <w:num w:numId="21">
    <w:abstractNumId w:val="11"/>
  </w:num>
  <w:num w:numId="22">
    <w:abstractNumId w:val="14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672"/>
    <w:rsid w:val="00022672"/>
    <w:rsid w:val="00074123"/>
    <w:rsid w:val="00083D57"/>
    <w:rsid w:val="00124C68"/>
    <w:rsid w:val="00161545"/>
    <w:rsid w:val="002F01B6"/>
    <w:rsid w:val="00310882"/>
    <w:rsid w:val="00353D72"/>
    <w:rsid w:val="004C6CCE"/>
    <w:rsid w:val="004E2AAD"/>
    <w:rsid w:val="00561861"/>
    <w:rsid w:val="005D1BC7"/>
    <w:rsid w:val="005D5BE8"/>
    <w:rsid w:val="005E5BAC"/>
    <w:rsid w:val="005F119E"/>
    <w:rsid w:val="00607B20"/>
    <w:rsid w:val="0063675C"/>
    <w:rsid w:val="00667071"/>
    <w:rsid w:val="006C193C"/>
    <w:rsid w:val="006F0F3D"/>
    <w:rsid w:val="00742D2A"/>
    <w:rsid w:val="00755B0C"/>
    <w:rsid w:val="007618DB"/>
    <w:rsid w:val="0077026B"/>
    <w:rsid w:val="007864B3"/>
    <w:rsid w:val="007A33F4"/>
    <w:rsid w:val="008F6C80"/>
    <w:rsid w:val="0092199C"/>
    <w:rsid w:val="00940A16"/>
    <w:rsid w:val="009574A4"/>
    <w:rsid w:val="00A256AE"/>
    <w:rsid w:val="00B131D4"/>
    <w:rsid w:val="00B46137"/>
    <w:rsid w:val="00B62B65"/>
    <w:rsid w:val="00BE4BDD"/>
    <w:rsid w:val="00CD0F99"/>
    <w:rsid w:val="00D1732C"/>
    <w:rsid w:val="00D46EBC"/>
    <w:rsid w:val="00E5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29A9C2"/>
  <w15:chartTrackingRefBased/>
  <w15:docId w15:val="{9EB14163-5354-467D-8940-4058FA460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2672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26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2672"/>
  </w:style>
  <w:style w:type="paragraph" w:styleId="Stopka">
    <w:name w:val="footer"/>
    <w:basedOn w:val="Normalny"/>
    <w:link w:val="StopkaZnak"/>
    <w:uiPriority w:val="99"/>
    <w:unhideWhenUsed/>
    <w:rsid w:val="000226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2672"/>
  </w:style>
  <w:style w:type="paragraph" w:customStyle="1" w:styleId="paragraph">
    <w:name w:val="paragraph"/>
    <w:basedOn w:val="Normalny"/>
    <w:rsid w:val="00022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022672"/>
  </w:style>
  <w:style w:type="paragraph" w:styleId="NormalnyWeb">
    <w:name w:val="Normal (Web)"/>
    <w:basedOn w:val="Normalny"/>
    <w:uiPriority w:val="99"/>
    <w:unhideWhenUsed/>
    <w:rsid w:val="00022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83D57"/>
    <w:pPr>
      <w:ind w:left="720"/>
      <w:contextualSpacing/>
    </w:pPr>
  </w:style>
  <w:style w:type="character" w:customStyle="1" w:styleId="eop">
    <w:name w:val="eop"/>
    <w:basedOn w:val="Domylnaczcionkaakapitu"/>
    <w:rsid w:val="00755B0C"/>
  </w:style>
  <w:style w:type="character" w:styleId="Pogrubienie">
    <w:name w:val="Strong"/>
    <w:basedOn w:val="Domylnaczcionkaakapitu"/>
    <w:uiPriority w:val="22"/>
    <w:qFormat/>
    <w:rsid w:val="005D5B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06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98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66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0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02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35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9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06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1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93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17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4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4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EB599AF7-9F3A-4BB4-9027-71F964E526A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3</Pages>
  <Words>966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Malinowska Benita</dc:creator>
  <cp:keywords/>
  <dc:description/>
  <cp:lastModifiedBy>Malinowska Benita</cp:lastModifiedBy>
  <cp:revision>9</cp:revision>
  <dcterms:created xsi:type="dcterms:W3CDTF">2025-11-21T07:27:00Z</dcterms:created>
  <dcterms:modified xsi:type="dcterms:W3CDTF">2025-11-21T12:03:00Z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3f1bedbb-fa6e-4f5f-9e0f-7340e0baa300</vt:lpwstr>
  </property>
  <property fmtid="{D5CDD505-2E9C-101B-9397-08002B2CF9AE}" pid="3" name="bjClsUserRVM">
    <vt:lpwstr>[]</vt:lpwstr>
  </property>
  <property fmtid="{D5CDD505-2E9C-101B-9397-08002B2CF9AE}" pid="4" name="bjSaver">
    <vt:lpwstr>1zVfYuDb3kXsHS5t6e8iMchOg7aJo82n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