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150" w:line="240"/>
        <w:ind w:right="0" w:left="0" w:firstLine="0"/>
        <w:jc w:val="left"/>
        <w:rPr>
          <w:rFonts w:ascii="Helvetica" w:hAnsi="Helvetica" w:cs="Helvetica" w:eastAsia="Helvetica"/>
          <w:color w:val="666666"/>
          <w:spacing w:val="0"/>
          <w:position w:val="0"/>
          <w:sz w:val="21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Dane osobowe zawarte w korespondencji elektronicznej są przetwarzane przez 2 WOG, ul. Obornicka 100-102, 50-984 Wrocław, w celu umożliwienia kontaktu e-mailowego z administratorem oraz w celu podejmowania kontaktu z adresatami, dokumentowania ustaleń dokonywanych z osobami, z kt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órymi prowadzona jest korespondencja, roszcze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ń. Osobom, kt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órym dane osobowe dotycz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ą, przysługują prawa wynikające z RODO, w szczeg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ólno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ści prawo do dostępu, sprostowania, ograniczenia przetwarzania danych, a także złożenia do organu nadzorczego. Więcej informacji na [ </w:t>
      </w:r>
      <w:hyperlink xmlns:r="http://schemas.openxmlformats.org/officeDocument/2006/relationships" r:id="docRId0">
        <w:r>
          <w:rPr>
            <w:rFonts w:ascii="Arial" w:hAnsi="Arial" w:cs="Arial" w:eastAsia="Arial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http://www.2wog.wp.mil.pl/</w:t>
        </w:r>
      </w:hyperlink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 | </w:t>
      </w:r>
      <w:hyperlink xmlns:r="http://schemas.openxmlformats.org/officeDocument/2006/relationships" r:id="docRId1">
        <w:r>
          <w:rPr>
            <w:rFonts w:ascii="Arial" w:hAnsi="Arial" w:cs="Arial" w:eastAsia="Arial"/>
            <w:color w:val="0066CC"/>
            <w:spacing w:val="0"/>
            <w:position w:val="0"/>
            <w:sz w:val="22"/>
            <w:u w:val="single"/>
            <w:shd w:fill="auto" w:val="clear"/>
          </w:rPr>
          <w:t xml:space="preserve">www.2wog.wp.mil.pl</w:t>
        </w:r>
      </w:hyperlink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 ]</w:t>
      </w:r>
    </w:p>
    <w:p>
      <w:pPr>
        <w:spacing w:before="0" w:after="150" w:line="240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Mode="External" Target="http://www.2wog.wp.mil.pl/" Id="docRId0" Type="http://schemas.openxmlformats.org/officeDocument/2006/relationships/hyperlink" /><Relationship TargetMode="External" Target="http://www.2wog.wp.mil.pl/" Id="docRId1" Type="http://schemas.openxmlformats.org/officeDocument/2006/relationships/hyperlink" /><Relationship Target="numbering.xml" Id="docRId2" Type="http://schemas.openxmlformats.org/officeDocument/2006/relationships/numbering" /><Relationship Target="styles.xml" Id="docRId3" Type="http://schemas.openxmlformats.org/officeDocument/2006/relationships/styles" /></Relationships>
</file>