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B4F96" w14:textId="3A16761D" w:rsidR="004F21CA" w:rsidRPr="004F21CA" w:rsidRDefault="004F21CA" w:rsidP="004F21CA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F21CA">
        <w:rPr>
          <w:rFonts w:ascii="Times New Roman" w:hAnsi="Times New Roman" w:cs="Times New Roman"/>
          <w:b/>
          <w:bCs/>
        </w:rPr>
        <w:t>ZAPYTANIE O WYCENĘ SZACUNKOWĄ</w:t>
      </w:r>
    </w:p>
    <w:p w14:paraId="0A8854A4" w14:textId="77777777" w:rsidR="004F21CA" w:rsidRDefault="004F21CA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579AB5C5" w14:textId="3C790A2E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Szanowni Państwo,</w:t>
      </w:r>
    </w:p>
    <w:p w14:paraId="6CCFD8BA" w14:textId="77777777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2021DA90" w14:textId="1BB430C3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w związku z planowanym zamówieniem związanym z realizacją prac naukowych w ramach przedsięwzięcia</w:t>
      </w:r>
      <w:r w:rsidRPr="00CE2A6C"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pn. "Immunoterapia adoptywna CAR-T w leczeniu przewodowego raka trzustki: przeprowadzenie fazy</w:t>
      </w:r>
      <w:r w:rsidRPr="00CE2A6C"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rozwojowej badanego produktu leczniczego terapii zaawansowanej", realizowanego w ramach Krajowego</w:t>
      </w:r>
      <w:r w:rsidRPr="00CE2A6C"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Planu Odbudowy i Zwiększania Odporności Komponent D Efektywność, dostępność i jakość systemu</w:t>
      </w:r>
      <w:r w:rsidRPr="00CE2A6C"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ochrony zdrowia, Inwestycja D3.1.1 Kompleksowy rozwój badań w zakresie nauk medycznych i nauk o</w:t>
      </w:r>
      <w:r w:rsidRPr="00CE2A6C"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zdrowiu, finansowanego ze środków Agencji Badań Medycznych. Numer umowy o objęcie Przedsięwzięcia</w:t>
      </w:r>
      <w:r w:rsidRPr="00CE2A6C"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wsparciem: nr 2024/ABM/03/KPO/KPOD.07.07-IW.07-0106/24-00, Uniwersytet Jagielloński-Collegium</w:t>
      </w:r>
    </w:p>
    <w:p w14:paraId="4DCA8DF2" w14:textId="77777777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Medicum zaprasza do złożenia oferty cenowej na dostawę:</w:t>
      </w:r>
    </w:p>
    <w:p w14:paraId="498A8981" w14:textId="77777777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6EB44943" w14:textId="6A9B855C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CE2A6C">
        <w:rPr>
          <w:rFonts w:ascii="Times New Roman" w:hAnsi="Times New Roman" w:cs="Times New Roman"/>
          <w:b/>
          <w:bCs/>
        </w:rPr>
        <w:t>Elektroporatora wraz z kwalifikacj</w:t>
      </w:r>
      <w:r w:rsidR="00E83DAC">
        <w:rPr>
          <w:rFonts w:ascii="Times New Roman" w:hAnsi="Times New Roman" w:cs="Times New Roman"/>
          <w:b/>
          <w:bCs/>
        </w:rPr>
        <w:t>ą</w:t>
      </w:r>
      <w:r w:rsidRPr="00CE2A6C">
        <w:rPr>
          <w:rFonts w:ascii="Times New Roman" w:hAnsi="Times New Roman" w:cs="Times New Roman"/>
          <w:b/>
          <w:bCs/>
        </w:rPr>
        <w:t xml:space="preserve"> </w:t>
      </w:r>
      <w:r w:rsidR="006A1076">
        <w:rPr>
          <w:rFonts w:ascii="Times New Roman" w:hAnsi="Times New Roman" w:cs="Times New Roman"/>
          <w:b/>
          <w:bCs/>
        </w:rPr>
        <w:t>I</w:t>
      </w:r>
      <w:r w:rsidRPr="00CE2A6C">
        <w:rPr>
          <w:rFonts w:ascii="Times New Roman" w:hAnsi="Times New Roman" w:cs="Times New Roman"/>
          <w:b/>
          <w:bCs/>
        </w:rPr>
        <w:t>Q/QQ</w:t>
      </w:r>
    </w:p>
    <w:p w14:paraId="2375CFA6" w14:textId="77777777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4993176B" w14:textId="62F0AD82" w:rsidR="007A0ED4" w:rsidRDefault="00224F74" w:rsidP="00224F74">
      <w:pPr>
        <w:pStyle w:val="Bezodstpw"/>
        <w:jc w:val="both"/>
        <w:rPr>
          <w:rFonts w:ascii="Times New Roman" w:hAnsi="Times New Roman" w:cs="Times New Roman"/>
        </w:rPr>
      </w:pPr>
      <w:r w:rsidRPr="00224F74">
        <w:rPr>
          <w:rFonts w:ascii="Times New Roman" w:hAnsi="Times New Roman" w:cs="Times New Roman"/>
        </w:rPr>
        <w:t>Urządzenie</w:t>
      </w:r>
      <w:r w:rsidR="00010DAB">
        <w:rPr>
          <w:rFonts w:ascii="Times New Roman" w:hAnsi="Times New Roman" w:cs="Times New Roman"/>
        </w:rPr>
        <w:t xml:space="preserve"> ma być</w:t>
      </w:r>
      <w:r w:rsidRPr="00224F74">
        <w:rPr>
          <w:rFonts w:ascii="Times New Roman" w:hAnsi="Times New Roman" w:cs="Times New Roman"/>
        </w:rPr>
        <w:t xml:space="preserve"> nowe, niepowystawowe wyprodukowane nie wcześniej niż w 2025</w:t>
      </w:r>
      <w:r w:rsidR="00010DAB">
        <w:rPr>
          <w:rFonts w:ascii="Times New Roman" w:hAnsi="Times New Roman" w:cs="Times New Roman"/>
        </w:rPr>
        <w:t xml:space="preserve"> r</w:t>
      </w:r>
      <w:r w:rsidRPr="00224F74">
        <w:rPr>
          <w:rFonts w:ascii="Times New Roman" w:hAnsi="Times New Roman" w:cs="Times New Roman"/>
        </w:rPr>
        <w:t>oku</w:t>
      </w:r>
      <w:r w:rsidR="007540BB">
        <w:rPr>
          <w:rFonts w:ascii="Times New Roman" w:hAnsi="Times New Roman" w:cs="Times New Roman"/>
        </w:rPr>
        <w:t xml:space="preserve"> </w:t>
      </w:r>
      <w:r w:rsidR="00CE2A6C" w:rsidRPr="00CE2A6C">
        <w:rPr>
          <w:rFonts w:ascii="Times New Roman" w:hAnsi="Times New Roman" w:cs="Times New Roman"/>
        </w:rPr>
        <w:t>oraz spełniać niżej wymienione minimalne parametry (Zamawiający dopuszcza przedmiot</w:t>
      </w:r>
      <w:r w:rsidR="00CE2A6C" w:rsidRPr="00CE2A6C">
        <w:rPr>
          <w:rFonts w:ascii="Times New Roman" w:hAnsi="Times New Roman" w:cs="Times New Roman"/>
        </w:rPr>
        <w:t xml:space="preserve"> </w:t>
      </w:r>
      <w:r w:rsidR="00CE2A6C" w:rsidRPr="00CE2A6C">
        <w:rPr>
          <w:rFonts w:ascii="Times New Roman" w:hAnsi="Times New Roman" w:cs="Times New Roman"/>
        </w:rPr>
        <w:t>zamówienia o parametrach lepszych niż wymagane)</w:t>
      </w:r>
    </w:p>
    <w:p w14:paraId="3145D5D0" w14:textId="77777777" w:rsid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4389"/>
      </w:tblGrid>
      <w:tr w:rsidR="004F21CA" w14:paraId="121E82B4" w14:textId="77777777" w:rsidTr="004F21CA">
        <w:tc>
          <w:tcPr>
            <w:tcW w:w="846" w:type="dxa"/>
            <w:shd w:val="clear" w:color="auto" w:fill="D9D9D9" w:themeFill="background1" w:themeFillShade="D9"/>
          </w:tcPr>
          <w:p w14:paraId="7ED9FC3A" w14:textId="680C73B1" w:rsidR="004F21CA" w:rsidRPr="004F21CA" w:rsidRDefault="004F21CA" w:rsidP="004F21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F0F763E" w14:textId="09AF3534" w:rsidR="004F21CA" w:rsidRPr="004F21CA" w:rsidRDefault="004F21CA" w:rsidP="004F21CA">
            <w:pPr>
              <w:jc w:val="center"/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Funkcje, parametry techniczne i warunki wymagane</w:t>
            </w:r>
          </w:p>
        </w:tc>
        <w:tc>
          <w:tcPr>
            <w:tcW w:w="4389" w:type="dxa"/>
            <w:shd w:val="clear" w:color="auto" w:fill="D9D9D9" w:themeFill="background1" w:themeFillShade="D9"/>
          </w:tcPr>
          <w:p w14:paraId="2F37FE2B" w14:textId="77777777" w:rsidR="004F21CA" w:rsidRPr="004F21CA" w:rsidRDefault="004F21CA" w:rsidP="004F21CA">
            <w:pPr>
              <w:jc w:val="center"/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Wartość / Zakres</w:t>
            </w:r>
          </w:p>
        </w:tc>
      </w:tr>
      <w:tr w:rsidR="004F21CA" w14:paraId="1EE37102" w14:textId="77777777" w:rsidTr="004F21CA">
        <w:tc>
          <w:tcPr>
            <w:tcW w:w="846" w:type="dxa"/>
            <w:shd w:val="clear" w:color="auto" w:fill="F2F2F2" w:themeFill="background1" w:themeFillShade="F2"/>
          </w:tcPr>
          <w:p w14:paraId="78337055" w14:textId="16732BED" w:rsidR="004F21CA" w:rsidRDefault="004F21CA" w:rsidP="004F21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6869758C" w14:textId="5B68E08A" w:rsidR="004F21CA" w:rsidRPr="004F21CA" w:rsidRDefault="004F21CA" w:rsidP="004F21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9" w:type="dxa"/>
            <w:shd w:val="clear" w:color="auto" w:fill="F2F2F2" w:themeFill="background1" w:themeFillShade="F2"/>
          </w:tcPr>
          <w:p w14:paraId="30CF61B0" w14:textId="617AE5DF" w:rsidR="004F21CA" w:rsidRPr="004F21CA" w:rsidRDefault="004F21CA" w:rsidP="004F21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F21CA" w14:paraId="74F28AF5" w14:textId="77777777" w:rsidTr="004F21CA">
        <w:tc>
          <w:tcPr>
            <w:tcW w:w="846" w:type="dxa"/>
          </w:tcPr>
          <w:p w14:paraId="3549656C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788E704" w14:textId="0BAE358F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Opis urządzenia</w:t>
            </w:r>
          </w:p>
        </w:tc>
        <w:tc>
          <w:tcPr>
            <w:tcW w:w="4389" w:type="dxa"/>
          </w:tcPr>
          <w:p w14:paraId="1A136410" w14:textId="0BE4B743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  <w:lang w:val="pl-PL"/>
              </w:rPr>
              <w:t>System elektroporacji dużej objętości do rozwoju procesów i produkcji terapii komórkowej</w:t>
            </w:r>
          </w:p>
        </w:tc>
      </w:tr>
      <w:tr w:rsidR="004F21CA" w14:paraId="4118C060" w14:textId="77777777" w:rsidTr="004F21CA">
        <w:tc>
          <w:tcPr>
            <w:tcW w:w="846" w:type="dxa"/>
          </w:tcPr>
          <w:p w14:paraId="2570D916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FD24803" w14:textId="5BC4BC18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Zakres koncentracji komórek</w:t>
            </w:r>
          </w:p>
        </w:tc>
        <w:tc>
          <w:tcPr>
            <w:tcW w:w="4389" w:type="dxa"/>
          </w:tcPr>
          <w:p w14:paraId="412199DE" w14:textId="2D4A73A0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 xml:space="preserve">min. </w:t>
            </w:r>
            <w:r w:rsidRPr="004F21CA">
              <w:rPr>
                <w:rFonts w:ascii="Times New Roman" w:hAnsi="Times New Roman" w:cs="Times New Roman"/>
              </w:rPr>
              <w:t>20 × 10⁶ – 100 × 10⁶ komórek/mL</w:t>
            </w:r>
          </w:p>
        </w:tc>
      </w:tr>
      <w:tr w:rsidR="004F21CA" w14:paraId="6B2F47FD" w14:textId="77777777" w:rsidTr="004F21CA">
        <w:tc>
          <w:tcPr>
            <w:tcW w:w="846" w:type="dxa"/>
          </w:tcPr>
          <w:p w14:paraId="6D192B72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D98FDD6" w14:textId="7544D7D6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Objętość elektroporacji</w:t>
            </w:r>
          </w:p>
        </w:tc>
        <w:tc>
          <w:tcPr>
            <w:tcW w:w="4389" w:type="dxa"/>
          </w:tcPr>
          <w:p w14:paraId="214EE837" w14:textId="59780416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1 mL; 5–25 mL</w:t>
            </w:r>
          </w:p>
        </w:tc>
      </w:tr>
      <w:tr w:rsidR="004F21CA" w14:paraId="2A408A39" w14:textId="77777777" w:rsidTr="004F21CA">
        <w:tc>
          <w:tcPr>
            <w:tcW w:w="846" w:type="dxa"/>
          </w:tcPr>
          <w:p w14:paraId="39D81B04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FE9B617" w14:textId="79A4943F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Objętość komory elektroporacyjnej</w:t>
            </w:r>
          </w:p>
        </w:tc>
        <w:tc>
          <w:tcPr>
            <w:tcW w:w="4389" w:type="dxa"/>
          </w:tcPr>
          <w:p w14:paraId="13FB4987" w14:textId="591D733E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min. 1 mL</w:t>
            </w:r>
          </w:p>
        </w:tc>
      </w:tr>
      <w:tr w:rsidR="004F21CA" w14:paraId="5DA152A2" w14:textId="77777777" w:rsidTr="004F21CA">
        <w:tc>
          <w:tcPr>
            <w:tcW w:w="846" w:type="dxa"/>
          </w:tcPr>
          <w:p w14:paraId="073C24DB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9037FCE" w14:textId="3291321C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Czas cyklu (dla 5–25 mL)</w:t>
            </w:r>
          </w:p>
        </w:tc>
        <w:tc>
          <w:tcPr>
            <w:tcW w:w="4389" w:type="dxa"/>
          </w:tcPr>
          <w:p w14:paraId="664AC62B" w14:textId="59DAECA3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min. 7–22 min</w:t>
            </w:r>
          </w:p>
        </w:tc>
      </w:tr>
      <w:tr w:rsidR="004F21CA" w14:paraId="57A2CF09" w14:textId="77777777" w:rsidTr="004F21CA">
        <w:tc>
          <w:tcPr>
            <w:tcW w:w="846" w:type="dxa"/>
          </w:tcPr>
          <w:p w14:paraId="2E3B7345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0EC0A17" w14:textId="295EA061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Zakres napięcia impulsów</w:t>
            </w:r>
          </w:p>
        </w:tc>
        <w:tc>
          <w:tcPr>
            <w:tcW w:w="4389" w:type="dxa"/>
          </w:tcPr>
          <w:p w14:paraId="4A4BC3C9" w14:textId="3EB4FE42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min. 500–2 500 V</w:t>
            </w:r>
          </w:p>
        </w:tc>
      </w:tr>
      <w:tr w:rsidR="004F21CA" w14:paraId="3CCBB8AB" w14:textId="77777777" w:rsidTr="004F21CA">
        <w:tc>
          <w:tcPr>
            <w:tcW w:w="846" w:type="dxa"/>
          </w:tcPr>
          <w:p w14:paraId="5E36F4A5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BED5E05" w14:textId="39C1E33A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Zakres szerokości impulsu</w:t>
            </w:r>
          </w:p>
        </w:tc>
        <w:tc>
          <w:tcPr>
            <w:tcW w:w="4389" w:type="dxa"/>
          </w:tcPr>
          <w:p w14:paraId="7C3C9FCF" w14:textId="310CCFDD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1</w:t>
            </w:r>
            <w:r w:rsidRPr="004F21CA">
              <w:rPr>
                <w:rFonts w:ascii="Times New Roman" w:hAnsi="Times New Roman" w:cs="Times New Roman"/>
              </w:rPr>
              <w:t xml:space="preserve"> </w:t>
            </w:r>
            <w:r w:rsidRPr="004F21CA">
              <w:rPr>
                <w:rFonts w:ascii="Times New Roman" w:hAnsi="Times New Roman" w:cs="Times New Roman"/>
              </w:rPr>
              <w:t>min. –30 ms</w:t>
            </w:r>
          </w:p>
        </w:tc>
      </w:tr>
      <w:tr w:rsidR="004F21CA" w14:paraId="3176AC84" w14:textId="77777777" w:rsidTr="004F21CA">
        <w:tc>
          <w:tcPr>
            <w:tcW w:w="846" w:type="dxa"/>
          </w:tcPr>
          <w:p w14:paraId="2695DB2B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C100080" w14:textId="7D545034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Liczba impulsów</w:t>
            </w:r>
          </w:p>
        </w:tc>
        <w:tc>
          <w:tcPr>
            <w:tcW w:w="4389" w:type="dxa"/>
          </w:tcPr>
          <w:p w14:paraId="4CF01587" w14:textId="538F2DE5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min. 1–10</w:t>
            </w:r>
          </w:p>
        </w:tc>
      </w:tr>
      <w:tr w:rsidR="004F21CA" w14:paraId="709A2FAA" w14:textId="77777777" w:rsidTr="004F21CA">
        <w:tc>
          <w:tcPr>
            <w:tcW w:w="846" w:type="dxa"/>
          </w:tcPr>
          <w:p w14:paraId="216CB49C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0C520F1" w14:textId="5E05D942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Skuteczność transfekcji</w:t>
            </w:r>
          </w:p>
        </w:tc>
        <w:tc>
          <w:tcPr>
            <w:tcW w:w="4389" w:type="dxa"/>
          </w:tcPr>
          <w:p w14:paraId="158D80FD" w14:textId="3F8EAD38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min.</w:t>
            </w:r>
            <w:r w:rsidRPr="004F21CA">
              <w:rPr>
                <w:rFonts w:ascii="Times New Roman" w:hAnsi="Times New Roman" w:cs="Times New Roman"/>
              </w:rPr>
              <w:t xml:space="preserve"> 90% knockout genów</w:t>
            </w:r>
          </w:p>
        </w:tc>
      </w:tr>
      <w:tr w:rsidR="004F21CA" w14:paraId="718057BF" w14:textId="77777777" w:rsidTr="004F21CA">
        <w:tc>
          <w:tcPr>
            <w:tcW w:w="846" w:type="dxa"/>
          </w:tcPr>
          <w:p w14:paraId="2173ACAA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6239114" w14:textId="62599345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Przeżywalność komórek po zabiegu</w:t>
            </w:r>
          </w:p>
        </w:tc>
        <w:tc>
          <w:tcPr>
            <w:tcW w:w="4389" w:type="dxa"/>
          </w:tcPr>
          <w:p w14:paraId="7D81A413" w14:textId="6776867D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min.</w:t>
            </w:r>
            <w:r w:rsidRPr="004F21CA">
              <w:rPr>
                <w:rFonts w:ascii="Times New Roman" w:hAnsi="Times New Roman" w:cs="Times New Roman"/>
              </w:rPr>
              <w:t xml:space="preserve"> 80%</w:t>
            </w:r>
          </w:p>
        </w:tc>
      </w:tr>
      <w:tr w:rsidR="004F21CA" w14:paraId="44C7DEFE" w14:textId="77777777" w:rsidTr="004F21CA">
        <w:tc>
          <w:tcPr>
            <w:tcW w:w="846" w:type="dxa"/>
          </w:tcPr>
          <w:p w14:paraId="2105ADBF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3B33B7C" w14:textId="6DB3AD21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Typ transfekcji</w:t>
            </w:r>
          </w:p>
        </w:tc>
        <w:tc>
          <w:tcPr>
            <w:tcW w:w="4389" w:type="dxa"/>
          </w:tcPr>
          <w:p w14:paraId="6DFE030C" w14:textId="44B6C174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Niewirusowa (</w:t>
            </w:r>
            <w:r w:rsidRPr="004F21CA">
              <w:rPr>
                <w:rFonts w:ascii="Times New Roman" w:hAnsi="Times New Roman" w:cs="Times New Roman"/>
                <w:lang w:val="pl-PL"/>
              </w:rPr>
              <w:t>umożliwiająca efektywne dostarczanie DNA, RNA oraz białek do różnych typów komórek</w:t>
            </w:r>
            <w:r w:rsidRPr="004F21CA">
              <w:rPr>
                <w:rFonts w:ascii="Times New Roman" w:hAnsi="Times New Roman" w:cs="Times New Roman"/>
                <w:lang w:val="pl-PL"/>
              </w:rPr>
              <w:t>)</w:t>
            </w:r>
          </w:p>
        </w:tc>
      </w:tr>
      <w:tr w:rsidR="004F21CA" w14:paraId="3AEAE4D3" w14:textId="77777777" w:rsidTr="004F21CA">
        <w:tc>
          <w:tcPr>
            <w:tcW w:w="846" w:type="dxa"/>
          </w:tcPr>
          <w:p w14:paraId="4EE0740F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42C28506" w14:textId="71E73B72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Typ systemu</w:t>
            </w:r>
          </w:p>
        </w:tc>
        <w:tc>
          <w:tcPr>
            <w:tcW w:w="4389" w:type="dxa"/>
          </w:tcPr>
          <w:p w14:paraId="3B760D59" w14:textId="089809B3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 xml:space="preserve">Zamknięty </w:t>
            </w:r>
          </w:p>
        </w:tc>
      </w:tr>
      <w:tr w:rsidR="004F21CA" w14:paraId="1B601B97" w14:textId="77777777" w:rsidTr="004F21CA">
        <w:tc>
          <w:tcPr>
            <w:tcW w:w="846" w:type="dxa"/>
          </w:tcPr>
          <w:p w14:paraId="5B23A8D5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8FC9438" w14:textId="13D12FCE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Zgodność z 21 CFR Part 11</w:t>
            </w:r>
          </w:p>
        </w:tc>
        <w:tc>
          <w:tcPr>
            <w:tcW w:w="4389" w:type="dxa"/>
          </w:tcPr>
          <w:p w14:paraId="2CCEFA2B" w14:textId="3F65524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Tak</w:t>
            </w:r>
          </w:p>
        </w:tc>
      </w:tr>
      <w:tr w:rsidR="004F21CA" w14:paraId="73E029D5" w14:textId="77777777" w:rsidTr="004F21CA">
        <w:tc>
          <w:tcPr>
            <w:tcW w:w="846" w:type="dxa"/>
          </w:tcPr>
          <w:p w14:paraId="5B7AD98C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10F2CC5" w14:textId="0210D9A9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Kompatybilność OPC-UA</w:t>
            </w:r>
          </w:p>
        </w:tc>
        <w:tc>
          <w:tcPr>
            <w:tcW w:w="4389" w:type="dxa"/>
          </w:tcPr>
          <w:p w14:paraId="4E357541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Tak</w:t>
            </w:r>
          </w:p>
        </w:tc>
      </w:tr>
      <w:tr w:rsidR="004F21CA" w14:paraId="4172C4B9" w14:textId="77777777" w:rsidTr="004F21CA">
        <w:tc>
          <w:tcPr>
            <w:tcW w:w="846" w:type="dxa"/>
          </w:tcPr>
          <w:p w14:paraId="6979165B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9B1CDCE" w14:textId="12F8AFB3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Łączność z chmurą (Cloud Connect)</w:t>
            </w:r>
          </w:p>
        </w:tc>
        <w:tc>
          <w:tcPr>
            <w:tcW w:w="4389" w:type="dxa"/>
          </w:tcPr>
          <w:p w14:paraId="35315ABD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Tak</w:t>
            </w:r>
          </w:p>
        </w:tc>
      </w:tr>
      <w:tr w:rsidR="004F21CA" w14:paraId="5033CE6C" w14:textId="77777777" w:rsidTr="004F21CA">
        <w:tc>
          <w:tcPr>
            <w:tcW w:w="846" w:type="dxa"/>
          </w:tcPr>
          <w:p w14:paraId="026F70C1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AF1D2A8" w14:textId="655B80F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System mieszania komórek</w:t>
            </w:r>
          </w:p>
        </w:tc>
        <w:tc>
          <w:tcPr>
            <w:tcW w:w="4389" w:type="dxa"/>
          </w:tcPr>
          <w:p w14:paraId="5A2B74FC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Obroty: 60 rpm</w:t>
            </w:r>
          </w:p>
        </w:tc>
      </w:tr>
      <w:tr w:rsidR="004F21CA" w14:paraId="1CBCDDE4" w14:textId="77777777" w:rsidTr="004F21CA">
        <w:tc>
          <w:tcPr>
            <w:tcW w:w="846" w:type="dxa"/>
          </w:tcPr>
          <w:p w14:paraId="67B1B284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E82EE22" w14:textId="08455A9B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Technologia chłodzenia</w:t>
            </w:r>
          </w:p>
        </w:tc>
        <w:tc>
          <w:tcPr>
            <w:tcW w:w="4389" w:type="dxa"/>
          </w:tcPr>
          <w:p w14:paraId="2FF67395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Peltier</w:t>
            </w:r>
          </w:p>
        </w:tc>
      </w:tr>
      <w:tr w:rsidR="004F21CA" w14:paraId="15D745FF" w14:textId="77777777" w:rsidTr="004F21CA">
        <w:tc>
          <w:tcPr>
            <w:tcW w:w="846" w:type="dxa"/>
          </w:tcPr>
          <w:p w14:paraId="3B6EEBA4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499479A" w14:textId="271A6A5B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Zakres temperatury chłodzenia</w:t>
            </w:r>
          </w:p>
        </w:tc>
        <w:tc>
          <w:tcPr>
            <w:tcW w:w="4389" w:type="dxa"/>
          </w:tcPr>
          <w:p w14:paraId="575C9544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10–30°C</w:t>
            </w:r>
          </w:p>
        </w:tc>
      </w:tr>
      <w:tr w:rsidR="004F21CA" w14:paraId="5131450A" w14:textId="77777777" w:rsidTr="004F21CA">
        <w:tc>
          <w:tcPr>
            <w:tcW w:w="846" w:type="dxa"/>
          </w:tcPr>
          <w:p w14:paraId="69142F8F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EA4F783" w14:textId="2952D0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Wyświetlacz</w:t>
            </w:r>
          </w:p>
        </w:tc>
        <w:tc>
          <w:tcPr>
            <w:tcW w:w="4389" w:type="dxa"/>
          </w:tcPr>
          <w:p w14:paraId="19B85F6B" w14:textId="4E25B43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8-calowy ekran dotykowy</w:t>
            </w:r>
          </w:p>
        </w:tc>
      </w:tr>
      <w:tr w:rsidR="004F21CA" w14:paraId="7C8093AC" w14:textId="77777777" w:rsidTr="004F21CA">
        <w:tc>
          <w:tcPr>
            <w:tcW w:w="846" w:type="dxa"/>
          </w:tcPr>
          <w:p w14:paraId="06C8BCA5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2165C567" w14:textId="467161FB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Waga</w:t>
            </w:r>
          </w:p>
        </w:tc>
        <w:tc>
          <w:tcPr>
            <w:tcW w:w="4389" w:type="dxa"/>
          </w:tcPr>
          <w:p w14:paraId="5852D34A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70 kg</w:t>
            </w:r>
          </w:p>
        </w:tc>
      </w:tr>
      <w:tr w:rsidR="004F21CA" w14:paraId="429ACF57" w14:textId="77777777" w:rsidTr="004F21CA">
        <w:tc>
          <w:tcPr>
            <w:tcW w:w="846" w:type="dxa"/>
          </w:tcPr>
          <w:p w14:paraId="4E6DE503" w14:textId="77777777" w:rsidR="004F21CA" w:rsidRPr="004F21CA" w:rsidRDefault="004F21CA" w:rsidP="004F21CA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BAE2CDC" w14:textId="5DF9ACFA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Zasilanie / pobór mocy</w:t>
            </w:r>
          </w:p>
        </w:tc>
        <w:tc>
          <w:tcPr>
            <w:tcW w:w="4389" w:type="dxa"/>
          </w:tcPr>
          <w:p w14:paraId="13FBEC09" w14:textId="77777777" w:rsidR="004F21CA" w:rsidRPr="004F21CA" w:rsidRDefault="004F21CA" w:rsidP="00BF041A">
            <w:pPr>
              <w:rPr>
                <w:rFonts w:ascii="Times New Roman" w:hAnsi="Times New Roman" w:cs="Times New Roman"/>
              </w:rPr>
            </w:pPr>
            <w:r w:rsidRPr="004F21CA">
              <w:rPr>
                <w:rFonts w:ascii="Times New Roman" w:hAnsi="Times New Roman" w:cs="Times New Roman"/>
              </w:rPr>
              <w:t>100–240 V, do 1 200 VA</w:t>
            </w:r>
          </w:p>
        </w:tc>
      </w:tr>
    </w:tbl>
    <w:p w14:paraId="2ACDDC06" w14:textId="77777777" w:rsid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02DCEB87" w14:textId="77777777" w:rsidR="00224F74" w:rsidRPr="00224F74" w:rsidRDefault="00224F74" w:rsidP="00224F74">
      <w:pPr>
        <w:pStyle w:val="Bezodstpw"/>
        <w:rPr>
          <w:rFonts w:ascii="Times New Roman" w:hAnsi="Times New Roman" w:cs="Times New Roman"/>
          <w:b/>
          <w:bCs/>
        </w:rPr>
      </w:pPr>
      <w:r w:rsidRPr="00224F74">
        <w:rPr>
          <w:rFonts w:ascii="Times New Roman" w:hAnsi="Times New Roman" w:cs="Times New Roman"/>
          <w:b/>
          <w:bCs/>
        </w:rPr>
        <w:t>Powyższe funkcje oraz parametry są przykładowymi warunkami. W przypadku nie</w:t>
      </w:r>
    </w:p>
    <w:p w14:paraId="70443C22" w14:textId="77777777" w:rsidR="00224F74" w:rsidRPr="00224F74" w:rsidRDefault="00224F74" w:rsidP="00224F74">
      <w:pPr>
        <w:pStyle w:val="Bezodstpw"/>
        <w:rPr>
          <w:rFonts w:ascii="Times New Roman" w:hAnsi="Times New Roman" w:cs="Times New Roman"/>
          <w:b/>
          <w:bCs/>
        </w:rPr>
      </w:pPr>
      <w:r w:rsidRPr="00224F74">
        <w:rPr>
          <w:rFonts w:ascii="Times New Roman" w:hAnsi="Times New Roman" w:cs="Times New Roman"/>
          <w:b/>
          <w:bCs/>
        </w:rPr>
        <w:t>spełnienia, któregoś parametru proszę o zaznaczenie różnicy lub wpisanie rozwiązania,</w:t>
      </w:r>
    </w:p>
    <w:p w14:paraId="04C3D700" w14:textId="77777777" w:rsidR="00224F74" w:rsidRPr="00224F74" w:rsidRDefault="00224F74" w:rsidP="00224F74">
      <w:pPr>
        <w:pStyle w:val="Bezodstpw"/>
        <w:rPr>
          <w:rFonts w:ascii="Times New Roman" w:hAnsi="Times New Roman" w:cs="Times New Roman"/>
          <w:b/>
          <w:bCs/>
        </w:rPr>
      </w:pPr>
      <w:r w:rsidRPr="00224F74">
        <w:rPr>
          <w:rFonts w:ascii="Times New Roman" w:hAnsi="Times New Roman" w:cs="Times New Roman"/>
          <w:b/>
          <w:bCs/>
        </w:rPr>
        <w:lastRenderedPageBreak/>
        <w:t>które u Państwa występuje. Zamawiający dopuszcza przedmiot zamówienia o parametrach</w:t>
      </w:r>
    </w:p>
    <w:p w14:paraId="330D5F56" w14:textId="681BBBBE" w:rsidR="00CE2A6C" w:rsidRPr="00224F74" w:rsidRDefault="00224F74" w:rsidP="00224F74">
      <w:pPr>
        <w:pStyle w:val="Bezodstpw"/>
        <w:rPr>
          <w:rFonts w:ascii="Times New Roman" w:hAnsi="Times New Roman" w:cs="Times New Roman"/>
          <w:b/>
          <w:bCs/>
        </w:rPr>
      </w:pPr>
      <w:r w:rsidRPr="00224F74">
        <w:rPr>
          <w:rFonts w:ascii="Times New Roman" w:hAnsi="Times New Roman" w:cs="Times New Roman"/>
          <w:b/>
          <w:bCs/>
        </w:rPr>
        <w:t>lepszych niż wymagane.</w:t>
      </w:r>
    </w:p>
    <w:p w14:paraId="7F08B8C4" w14:textId="77777777" w:rsidR="00224F74" w:rsidRDefault="00224F74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6ECB9CAE" w14:textId="3B3518E4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Ofertę należy przygotować z wyszczególnieniem co najmniej:</w:t>
      </w:r>
    </w:p>
    <w:p w14:paraId="1446C3B0" w14:textId="3B5144D0" w:rsidR="00CE2A6C" w:rsidRP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ceny netto, ceny brutto, stawki podatku Vat,</w:t>
      </w:r>
    </w:p>
    <w:p w14:paraId="79CDEFCE" w14:textId="2CAC2D30" w:rsidR="00CE2A6C" w:rsidRP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ewentualnych kosztów związanych z realizacją zamówienia (np. transport, cło, wniesienie, instalacja</w:t>
      </w:r>
      <w:r w:rsidR="006A1076">
        <w:rPr>
          <w:rFonts w:ascii="Times New Roman" w:hAnsi="Times New Roman" w:cs="Times New Roman"/>
        </w:rPr>
        <w:t>)</w:t>
      </w:r>
    </w:p>
    <w:p w14:paraId="312FEE16" w14:textId="37FBE23C" w:rsid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przeprowadzenie i udokumentowanie kwalifikacji instalacyjnej i operacyjnej</w:t>
      </w:r>
      <w:r w:rsidR="00AF0F12">
        <w:rPr>
          <w:rFonts w:ascii="Times New Roman" w:hAnsi="Times New Roman" w:cs="Times New Roman"/>
        </w:rPr>
        <w:t xml:space="preserve"> (IQ/QQ)</w:t>
      </w:r>
      <w:r w:rsidRPr="00CE2A6C">
        <w:rPr>
          <w:rFonts w:ascii="Times New Roman" w:hAnsi="Times New Roman" w:cs="Times New Roman"/>
        </w:rPr>
        <w:t xml:space="preserve">, min. </w:t>
      </w:r>
      <w:r w:rsidR="00AF0F12">
        <w:rPr>
          <w:rFonts w:ascii="Times New Roman" w:hAnsi="Times New Roman" w:cs="Times New Roman"/>
        </w:rPr>
        <w:t>1</w:t>
      </w:r>
      <w:r w:rsidRPr="00CE2A6C">
        <w:rPr>
          <w:rFonts w:ascii="Times New Roman" w:hAnsi="Times New Roman" w:cs="Times New Roman"/>
        </w:rPr>
        <w:t xml:space="preserve">-dniowe (min. </w:t>
      </w:r>
      <w:r w:rsidR="00AF0F12">
        <w:rPr>
          <w:rFonts w:ascii="Times New Roman" w:hAnsi="Times New Roman" w:cs="Times New Roman"/>
        </w:rPr>
        <w:t>4</w:t>
      </w:r>
      <w:r w:rsidRPr="00CE2A6C">
        <w:rPr>
          <w:rFonts w:ascii="Times New Roman" w:hAnsi="Times New Roman" w:cs="Times New Roman"/>
        </w:rPr>
        <w:t xml:space="preserve"> godzin</w:t>
      </w:r>
      <w:r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zegarowych) szkolenie z obsługi urządzenia</w:t>
      </w:r>
      <w:r w:rsidR="00010DAB">
        <w:rPr>
          <w:rFonts w:ascii="Times New Roman" w:hAnsi="Times New Roman" w:cs="Times New Roman"/>
        </w:rPr>
        <w:t xml:space="preserve">, </w:t>
      </w:r>
      <w:r w:rsidRPr="00CE2A6C">
        <w:rPr>
          <w:rFonts w:ascii="Times New Roman" w:hAnsi="Times New Roman" w:cs="Times New Roman"/>
        </w:rPr>
        <w:t>itp.),</w:t>
      </w:r>
    </w:p>
    <w:p w14:paraId="16CD9B89" w14:textId="6EC962E0" w:rsidR="00CE2A6C" w:rsidRP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długości i ewentualnie warunków gwarancji, które są następujące:</w:t>
      </w:r>
    </w:p>
    <w:p w14:paraId="68D48C91" w14:textId="471C3729" w:rsidR="00CE2A6C" w:rsidRPr="00CE2A6C" w:rsidRDefault="00CE2A6C" w:rsidP="00B5138A">
      <w:pPr>
        <w:pStyle w:val="Bezodstpw"/>
        <w:ind w:left="720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 xml:space="preserve">długość gwarancji: min. </w:t>
      </w:r>
      <w:r w:rsidR="00AF0F12">
        <w:rPr>
          <w:rFonts w:ascii="Times New Roman" w:hAnsi="Times New Roman" w:cs="Times New Roman"/>
        </w:rPr>
        <w:t>24</w:t>
      </w:r>
      <w:r w:rsidRPr="00CE2A6C">
        <w:rPr>
          <w:rFonts w:ascii="Times New Roman" w:hAnsi="Times New Roman" w:cs="Times New Roman"/>
        </w:rPr>
        <w:t xml:space="preserve"> miesięcy,</w:t>
      </w:r>
    </w:p>
    <w:p w14:paraId="3D21808D" w14:textId="2A8D4FCA" w:rsidR="00CE2A6C" w:rsidRPr="00CE2A6C" w:rsidRDefault="00CE2A6C" w:rsidP="00B5138A">
      <w:pPr>
        <w:pStyle w:val="Bezodstpw"/>
        <w:ind w:left="720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serwis gwarancyjny: do 72 godzin w dni robocze od momentu zgłoszenia wysłanego e-mailem,</w:t>
      </w:r>
    </w:p>
    <w:p w14:paraId="494D6DF3" w14:textId="0A3AC45D" w:rsidR="00CE2A6C" w:rsidRPr="00CE2A6C" w:rsidRDefault="00CE2A6C" w:rsidP="00B5138A">
      <w:pPr>
        <w:pStyle w:val="Bezodstpw"/>
        <w:ind w:left="720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czas naprawy: do 21 dni roboczych od momentu zgłoszenia wysłanego e-mailem,</w:t>
      </w:r>
    </w:p>
    <w:p w14:paraId="56529992" w14:textId="012348BC" w:rsidR="00CE2A6C" w:rsidRPr="00CE2A6C" w:rsidRDefault="00CE2A6C" w:rsidP="00B5138A">
      <w:pPr>
        <w:pStyle w:val="Bezodstpw"/>
        <w:ind w:left="720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przeglądy gwarancyjne: zgodnie z zaleceniami producenta (koszty niezbędnych materiałów</w:t>
      </w:r>
      <w:r>
        <w:rPr>
          <w:rFonts w:ascii="Times New Roman" w:hAnsi="Times New Roman" w:cs="Times New Roman"/>
        </w:rPr>
        <w:t xml:space="preserve"> </w:t>
      </w:r>
      <w:r w:rsidRPr="00CE2A6C">
        <w:rPr>
          <w:rFonts w:ascii="Times New Roman" w:hAnsi="Times New Roman" w:cs="Times New Roman"/>
        </w:rPr>
        <w:t>wymaganych do przeglądu pokrywa Wykonawca),</w:t>
      </w:r>
    </w:p>
    <w:p w14:paraId="39DA4F6E" w14:textId="0FDC2ADC" w:rsidR="00CE2A6C" w:rsidRPr="00CE2A6C" w:rsidRDefault="00CE2A6C" w:rsidP="00B5138A">
      <w:pPr>
        <w:pStyle w:val="Bezodstpw"/>
        <w:ind w:left="720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świadczenie serwisu gwarancyjnego: przez producenta lub autoryzowany serwis,</w:t>
      </w:r>
    </w:p>
    <w:p w14:paraId="0725FD31" w14:textId="0C64E935" w:rsidR="00CE2A6C" w:rsidRP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terminu /czasu realizacji zamówienia,</w:t>
      </w:r>
    </w:p>
    <w:p w14:paraId="576EE630" w14:textId="16533AF9" w:rsidR="00CE2A6C" w:rsidRP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informacji o fakturze z odroczonym terminem płatności min. 30 dni,</w:t>
      </w:r>
    </w:p>
    <w:p w14:paraId="2EA11C67" w14:textId="36526645" w:rsidR="00CE2A6C" w:rsidRDefault="00CE2A6C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posiadania certyfikatu zgodności lub deklaracji zgodności zgodnie z obowiązującymi przepisami, tj.</w:t>
      </w:r>
      <w:r w:rsidR="00AF0F12">
        <w:rPr>
          <w:rFonts w:ascii="Times New Roman" w:hAnsi="Times New Roman" w:cs="Times New Roman"/>
        </w:rPr>
        <w:t xml:space="preserve"> </w:t>
      </w:r>
      <w:r w:rsidRPr="00AF0F12">
        <w:rPr>
          <w:rFonts w:ascii="Times New Roman" w:hAnsi="Times New Roman" w:cs="Times New Roman"/>
        </w:rPr>
        <w:t>ustawą z dnia 30 sierpnia 2002 r. o systemie oceny zgodności (t.j. Dz.U. 2023 poz. 215), potwierdzających</w:t>
      </w:r>
      <w:r w:rsidR="00AF0F12">
        <w:rPr>
          <w:rFonts w:ascii="Times New Roman" w:hAnsi="Times New Roman" w:cs="Times New Roman"/>
        </w:rPr>
        <w:t xml:space="preserve"> </w:t>
      </w:r>
      <w:r w:rsidRPr="00AF0F12">
        <w:rPr>
          <w:rFonts w:ascii="Times New Roman" w:hAnsi="Times New Roman" w:cs="Times New Roman"/>
        </w:rPr>
        <w:t>oznakowanie CE albo innych równoważnych dokumentów lub oświadczeń, lub dokumentów</w:t>
      </w:r>
      <w:r w:rsidR="00AF0F12">
        <w:rPr>
          <w:rFonts w:ascii="Times New Roman" w:hAnsi="Times New Roman" w:cs="Times New Roman"/>
        </w:rPr>
        <w:t xml:space="preserve"> </w:t>
      </w:r>
      <w:r w:rsidRPr="00AF0F12">
        <w:rPr>
          <w:rFonts w:ascii="Times New Roman" w:hAnsi="Times New Roman" w:cs="Times New Roman"/>
        </w:rPr>
        <w:t>potwierdzających rozpoczęcie procedury certyfikacji</w:t>
      </w:r>
      <w:r w:rsidR="00010DAB">
        <w:rPr>
          <w:rFonts w:ascii="Times New Roman" w:hAnsi="Times New Roman" w:cs="Times New Roman"/>
        </w:rPr>
        <w:t>.</w:t>
      </w:r>
    </w:p>
    <w:p w14:paraId="792C626B" w14:textId="4CD67562" w:rsidR="00010DAB" w:rsidRPr="00AF0F12" w:rsidRDefault="00010DAB" w:rsidP="00B5138A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010DAB">
        <w:rPr>
          <w:rFonts w:ascii="Times New Roman" w:hAnsi="Times New Roman" w:cs="Times New Roman"/>
        </w:rPr>
        <w:t xml:space="preserve"> celu potwierdzenia że przedmiot zamówienia lub jego producent posiada lub prowadzi działania z zachowaniem należytej jakości, zarządzania środowiskowego, zarządzania bezpieczeństwem i higieną pracy, ogólnych wymagań dotyczących laboratoriów badawczych i wzorcujących, należy przedłożyć, któreś z następujących dokumentów: Certyfikat ISO14001 lub Certyfikat ISO 4500 lub Certyfikat ISO 17025 lub ISO 50001 lub dokumenty potwierdzające wypełnienie dyrektywy RoHS lub dyrektywy WEEE lub dokumenty równoważne.</w:t>
      </w:r>
    </w:p>
    <w:p w14:paraId="60F08989" w14:textId="77777777" w:rsidR="00AF0F12" w:rsidRDefault="00AF0F12" w:rsidP="00B5138A">
      <w:pPr>
        <w:pStyle w:val="Bezodstpw"/>
        <w:jc w:val="both"/>
        <w:rPr>
          <w:rFonts w:ascii="Times New Roman" w:hAnsi="Times New Roman" w:cs="Times New Roman"/>
        </w:rPr>
      </w:pPr>
    </w:p>
    <w:p w14:paraId="74DC5134" w14:textId="4814CC5B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Wraz z wyceną szacunkową zalecamy złożyć np. karty katalogowe oferowanych produktów bądź</w:t>
      </w:r>
    </w:p>
    <w:p w14:paraId="4324309A" w14:textId="77777777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elementów (lub linki do odpowiednich stron).</w:t>
      </w:r>
    </w:p>
    <w:p w14:paraId="2FC8AD55" w14:textId="77777777" w:rsid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</w:p>
    <w:p w14:paraId="5E694F66" w14:textId="1C001F5C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 xml:space="preserve">Ofertę należy przesłać do dnia: </w:t>
      </w:r>
      <w:r w:rsidR="004F21CA">
        <w:rPr>
          <w:rFonts w:ascii="Times New Roman" w:hAnsi="Times New Roman" w:cs="Times New Roman"/>
        </w:rPr>
        <w:t>1</w:t>
      </w:r>
      <w:r w:rsidR="006A1076">
        <w:rPr>
          <w:rFonts w:ascii="Times New Roman" w:hAnsi="Times New Roman" w:cs="Times New Roman"/>
        </w:rPr>
        <w:t>7</w:t>
      </w:r>
      <w:r w:rsidRPr="00CE2A6C">
        <w:rPr>
          <w:rFonts w:ascii="Times New Roman" w:hAnsi="Times New Roman" w:cs="Times New Roman"/>
        </w:rPr>
        <w:t>.</w:t>
      </w:r>
      <w:r w:rsidR="004F21CA">
        <w:rPr>
          <w:rFonts w:ascii="Times New Roman" w:hAnsi="Times New Roman" w:cs="Times New Roman"/>
        </w:rPr>
        <w:t>07</w:t>
      </w:r>
      <w:r w:rsidRPr="00CE2A6C">
        <w:rPr>
          <w:rFonts w:ascii="Times New Roman" w:hAnsi="Times New Roman" w:cs="Times New Roman"/>
        </w:rPr>
        <w:t>.2025 (</w:t>
      </w:r>
      <w:r w:rsidR="006A1076">
        <w:rPr>
          <w:rFonts w:ascii="Times New Roman" w:hAnsi="Times New Roman" w:cs="Times New Roman"/>
        </w:rPr>
        <w:t>czwartek</w:t>
      </w:r>
      <w:r w:rsidRPr="00CE2A6C">
        <w:rPr>
          <w:rFonts w:ascii="Times New Roman" w:hAnsi="Times New Roman" w:cs="Times New Roman"/>
        </w:rPr>
        <w:t xml:space="preserve">), do </w:t>
      </w:r>
      <w:r w:rsidR="007540BB">
        <w:rPr>
          <w:rFonts w:ascii="Times New Roman" w:hAnsi="Times New Roman" w:cs="Times New Roman"/>
        </w:rPr>
        <w:t>11</w:t>
      </w:r>
      <w:r w:rsidR="006A1076">
        <w:rPr>
          <w:rFonts w:ascii="Times New Roman" w:hAnsi="Times New Roman" w:cs="Times New Roman"/>
        </w:rPr>
        <w:t>:00</w:t>
      </w:r>
      <w:r w:rsidRPr="00CE2A6C">
        <w:rPr>
          <w:rFonts w:ascii="Times New Roman" w:hAnsi="Times New Roman" w:cs="Times New Roman"/>
        </w:rPr>
        <w:t xml:space="preserve"> na: https://platformazakupowa.pl/.</w:t>
      </w:r>
    </w:p>
    <w:p w14:paraId="0917D287" w14:textId="77777777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W razie jakichkolwiek pytań lub wątpliwości proszę o kontakt za pomocą platformy:</w:t>
      </w:r>
    </w:p>
    <w:p w14:paraId="1A0643B8" w14:textId="71F429AE" w:rsidR="00CE2A6C" w:rsidRPr="00CE2A6C" w:rsidRDefault="00CE2A6C" w:rsidP="00CE2A6C">
      <w:pPr>
        <w:pStyle w:val="Bezodstpw"/>
        <w:jc w:val="both"/>
        <w:rPr>
          <w:rFonts w:ascii="Times New Roman" w:hAnsi="Times New Roman" w:cs="Times New Roman"/>
        </w:rPr>
      </w:pPr>
      <w:r w:rsidRPr="00CE2A6C">
        <w:rPr>
          <w:rFonts w:ascii="Times New Roman" w:hAnsi="Times New Roman" w:cs="Times New Roman"/>
        </w:rPr>
        <w:t>https://platformazakupowa.pl/, przycisku "Wyślij wiadomość do zamawiającego".</w:t>
      </w:r>
    </w:p>
    <w:sectPr w:rsidR="00CE2A6C" w:rsidRPr="00CE2A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CD4EC" w14:textId="77777777" w:rsidR="007E2E50" w:rsidRDefault="007E2E50" w:rsidP="007E2E50">
      <w:pPr>
        <w:spacing w:after="0" w:line="240" w:lineRule="auto"/>
      </w:pPr>
      <w:r>
        <w:separator/>
      </w:r>
    </w:p>
  </w:endnote>
  <w:endnote w:type="continuationSeparator" w:id="0">
    <w:p w14:paraId="57BE6528" w14:textId="77777777" w:rsidR="007E2E50" w:rsidRDefault="007E2E50" w:rsidP="007E2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C991E" w14:textId="77777777" w:rsidR="007E2E50" w:rsidRDefault="007E2E50" w:rsidP="007E2E50">
      <w:pPr>
        <w:spacing w:after="0" w:line="240" w:lineRule="auto"/>
      </w:pPr>
      <w:r>
        <w:separator/>
      </w:r>
    </w:p>
  </w:footnote>
  <w:footnote w:type="continuationSeparator" w:id="0">
    <w:p w14:paraId="4C6166FA" w14:textId="77777777" w:rsidR="007E2E50" w:rsidRDefault="007E2E50" w:rsidP="007E2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6BBD" w14:textId="7BA670E4" w:rsidR="007E2E50" w:rsidRPr="007E2E50" w:rsidRDefault="007E2E50" w:rsidP="007E2E50">
    <w:pPr>
      <w:pStyle w:val="Nagwek"/>
    </w:pPr>
    <w:r w:rsidRPr="007E2E50">
      <w:rPr>
        <w:noProof/>
      </w:rPr>
      <w:drawing>
        <wp:inline distT="0" distB="0" distL="0" distR="0" wp14:anchorId="40CF694C" wp14:editId="511A4FE1">
          <wp:extent cx="5760720" cy="549275"/>
          <wp:effectExtent l="0" t="0" r="0" b="0"/>
          <wp:docPr id="19657867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5849EB" w14:textId="01A39562" w:rsidR="007E2E50" w:rsidRDefault="007E2E50">
    <w:pPr>
      <w:pStyle w:val="Nagwek"/>
    </w:pPr>
  </w:p>
  <w:p w14:paraId="5EC60BD2" w14:textId="77777777" w:rsidR="007E2E50" w:rsidRDefault="007E2E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F035D"/>
    <w:multiLevelType w:val="hybridMultilevel"/>
    <w:tmpl w:val="55CE2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1FE1"/>
    <w:multiLevelType w:val="hybridMultilevel"/>
    <w:tmpl w:val="78EC9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BC0F78"/>
    <w:multiLevelType w:val="hybridMultilevel"/>
    <w:tmpl w:val="6BD2F2FE"/>
    <w:lvl w:ilvl="0" w:tplc="C67C0D02">
      <w:start w:val="7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039621">
    <w:abstractNumId w:val="1"/>
  </w:num>
  <w:num w:numId="2" w16cid:durableId="319162293">
    <w:abstractNumId w:val="2"/>
  </w:num>
  <w:num w:numId="3" w16cid:durableId="889803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47"/>
    <w:rsid w:val="00010DAB"/>
    <w:rsid w:val="00171B8A"/>
    <w:rsid w:val="00224F74"/>
    <w:rsid w:val="004F21CA"/>
    <w:rsid w:val="006A1076"/>
    <w:rsid w:val="00720D75"/>
    <w:rsid w:val="007350A9"/>
    <w:rsid w:val="007540BB"/>
    <w:rsid w:val="007A0ED4"/>
    <w:rsid w:val="007E2E50"/>
    <w:rsid w:val="00AD0BA6"/>
    <w:rsid w:val="00AF0F12"/>
    <w:rsid w:val="00B5138A"/>
    <w:rsid w:val="00B732C6"/>
    <w:rsid w:val="00CE2A6C"/>
    <w:rsid w:val="00E83DAC"/>
    <w:rsid w:val="00F03B76"/>
    <w:rsid w:val="00F54447"/>
    <w:rsid w:val="00F6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2733C"/>
  <w15:chartTrackingRefBased/>
  <w15:docId w15:val="{CC597759-029D-4FA0-852B-62BC6F46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544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44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44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4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4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44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4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4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4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44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44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4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4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4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44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4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4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4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44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4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4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44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44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44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44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44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4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4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44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E50"/>
  </w:style>
  <w:style w:type="paragraph" w:styleId="Stopka">
    <w:name w:val="footer"/>
    <w:basedOn w:val="Normalny"/>
    <w:link w:val="StopkaZnak"/>
    <w:uiPriority w:val="99"/>
    <w:unhideWhenUsed/>
    <w:rsid w:val="007E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E50"/>
  </w:style>
  <w:style w:type="paragraph" w:styleId="NormalnyWeb">
    <w:name w:val="Normal (Web)"/>
    <w:basedOn w:val="Normalny"/>
    <w:uiPriority w:val="99"/>
    <w:semiHidden/>
    <w:unhideWhenUsed/>
    <w:rsid w:val="007E2E50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E2A6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E2A6C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5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Szeliga</dc:creator>
  <cp:keywords/>
  <dc:description/>
  <cp:lastModifiedBy>Anita Szeliga</cp:lastModifiedBy>
  <cp:revision>5</cp:revision>
  <dcterms:created xsi:type="dcterms:W3CDTF">2025-07-10T07:34:00Z</dcterms:created>
  <dcterms:modified xsi:type="dcterms:W3CDTF">2025-07-10T08:11:00Z</dcterms:modified>
</cp:coreProperties>
</file>