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Pr="00682F44" w:rsidRDefault="00EF43A1" w:rsidP="00682F44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682F44">
        <w:rPr>
          <w:rFonts w:ascii="Arial" w:hAnsi="Arial" w:cs="Arial"/>
          <w:b/>
          <w:caps/>
          <w:sz w:val="28"/>
          <w:szCs w:val="28"/>
        </w:rPr>
        <w:t xml:space="preserve">Opis </w:t>
      </w:r>
      <w:r w:rsidR="00B27FC4" w:rsidRPr="00682F44">
        <w:rPr>
          <w:rFonts w:ascii="Arial" w:hAnsi="Arial" w:cs="Arial"/>
          <w:b/>
          <w:caps/>
          <w:sz w:val="28"/>
          <w:szCs w:val="28"/>
        </w:rPr>
        <w:t>PRZEDMIOTU ZAMÓWIENIA</w:t>
      </w:r>
    </w:p>
    <w:p w:rsidR="00EF43A1" w:rsidRPr="00EF43A1" w:rsidRDefault="00EF43A1" w:rsidP="00682F44">
      <w:pPr>
        <w:jc w:val="center"/>
        <w:rPr>
          <w:rFonts w:ascii="Arial" w:hAnsi="Arial" w:cs="Arial"/>
          <w:b/>
          <w:caps/>
        </w:rPr>
      </w:pPr>
    </w:p>
    <w:p w:rsidR="00B27FC4" w:rsidRPr="006A1338" w:rsidRDefault="006A1338" w:rsidP="00682F44">
      <w:pPr>
        <w:ind w:left="708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6A1338">
        <w:rPr>
          <w:rFonts w:ascii="Arial" w:hAnsi="Arial" w:cs="Arial"/>
          <w:b/>
        </w:rPr>
        <w:t>INFRASTRUKTURA STUN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196A6C" w:rsidP="00682F44">
            <w:pPr>
              <w:jc w:val="center"/>
              <w:rPr>
                <w:rFonts w:ascii="Arial" w:hAnsi="Arial" w:cs="Arial"/>
              </w:rPr>
            </w:pPr>
            <w:r w:rsidRPr="00196A6C">
              <w:rPr>
                <w:rFonts w:ascii="Arial" w:hAnsi="Arial" w:cs="Arial"/>
                <w:b/>
                <w:bCs/>
              </w:rPr>
              <w:t>„Przegląd i pomiary oświetlenia awaryjnego, ewakuacyjnego i zapasowego w obiektach administrowanych przez Sekcje Obsługi Infrastruktury: Żagań, Dobre n</w:t>
            </w:r>
            <w:r w:rsidR="00682F44">
              <w:rPr>
                <w:rFonts w:ascii="Arial" w:hAnsi="Arial" w:cs="Arial"/>
                <w:b/>
                <w:bCs/>
              </w:rPr>
              <w:t xml:space="preserve">ad </w:t>
            </w:r>
            <w:r w:rsidRPr="00196A6C">
              <w:rPr>
                <w:rFonts w:ascii="Arial" w:hAnsi="Arial" w:cs="Arial"/>
                <w:b/>
                <w:bCs/>
              </w:rPr>
              <w:t>Kwisą, Bolesławiec, Głogów, Świętoszów”.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1E1876" w:rsidRDefault="001E1876" w:rsidP="006E4B88">
            <w:pPr>
              <w:jc w:val="center"/>
              <w:rPr>
                <w:rFonts w:ascii="Arial" w:hAnsi="Arial" w:cs="Arial"/>
              </w:rPr>
            </w:pPr>
            <w:r w:rsidRPr="001E1876">
              <w:rPr>
                <w:rFonts w:ascii="Arial" w:hAnsi="Arial" w:cs="Arial"/>
              </w:rPr>
              <w:t>Zgodnie z formularzem cenowym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196A6C" w:rsidP="006E4B88">
            <w:pPr>
              <w:jc w:val="center"/>
              <w:rPr>
                <w:rFonts w:ascii="Arial" w:hAnsi="Arial" w:cs="Arial"/>
              </w:rPr>
            </w:pPr>
            <w:r w:rsidRPr="00196A6C">
              <w:rPr>
                <w:rFonts w:ascii="Courier New" w:hAnsi="Courier New" w:cs="Courier New"/>
                <w:b/>
                <w:sz w:val="28"/>
                <w:szCs w:val="28"/>
              </w:rPr>
              <w:t>31625200-5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196A6C" w:rsidP="00C85454">
            <w:pPr>
              <w:jc w:val="center"/>
              <w:rPr>
                <w:rFonts w:ascii="Arial" w:hAnsi="Arial" w:cs="Arial"/>
              </w:rPr>
            </w:pPr>
            <w:r w:rsidRPr="00196A6C">
              <w:rPr>
                <w:rFonts w:ascii="Arial" w:hAnsi="Arial" w:cs="Arial"/>
              </w:rPr>
              <w:t xml:space="preserve">§ 3 ust. 2 i 3 Rozporządzenia Ministra Spraw Wewnętrznych i Administracji z dnia 7 czerwca 2010 r. – Dz. U. z 2010 r nr 109 </w:t>
            </w:r>
            <w:r w:rsidR="001350B4">
              <w:rPr>
                <w:rFonts w:ascii="Arial" w:hAnsi="Arial" w:cs="Arial"/>
              </w:rPr>
              <w:t xml:space="preserve"> </w:t>
            </w:r>
            <w:r w:rsidRPr="00196A6C">
              <w:rPr>
                <w:rFonts w:ascii="Arial" w:hAnsi="Arial" w:cs="Arial"/>
              </w:rPr>
              <w:t>poz. 719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F86FF7" w:rsidP="00F86F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DTR urządzenia, standardy techniczne</w:t>
            </w:r>
            <w:r w:rsidR="006A1338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6A133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C85454" w:rsidRDefault="00C85454" w:rsidP="00C85454">
      <w:pPr>
        <w:jc w:val="center"/>
        <w:rPr>
          <w:rFonts w:ascii="Arial" w:hAnsi="Arial" w:cs="Arial"/>
          <w:b/>
          <w:caps/>
        </w:rPr>
      </w:pPr>
    </w:p>
    <w:p w:rsidR="00C85454" w:rsidRDefault="00C85454" w:rsidP="00C8545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SZCZEGÓŁOWY Opis </w:t>
      </w:r>
      <w:r w:rsidRPr="00EF43A1">
        <w:rPr>
          <w:rFonts w:ascii="Arial" w:hAnsi="Arial" w:cs="Arial"/>
          <w:b/>
          <w:caps/>
        </w:rPr>
        <w:t>PRZEDMIOTU ZAMÓWIENIA</w:t>
      </w:r>
    </w:p>
    <w:p w:rsidR="00196A6C" w:rsidRPr="00196A6C" w:rsidRDefault="00196A6C" w:rsidP="00196A6C">
      <w:pPr>
        <w:spacing w:after="200" w:line="276" w:lineRule="auto"/>
        <w:jc w:val="center"/>
        <w:rPr>
          <w:rFonts w:ascii="Arial" w:hAnsi="Arial" w:cs="Arial"/>
          <w:b/>
          <w:u w:val="single"/>
        </w:rPr>
      </w:pPr>
    </w:p>
    <w:p w:rsidR="00196A6C" w:rsidRPr="00196A6C" w:rsidRDefault="00196A6C" w:rsidP="00196A6C">
      <w:pPr>
        <w:keepNext/>
        <w:widowControl w:val="0"/>
        <w:spacing w:after="240"/>
        <w:ind w:right="34"/>
        <w:outlineLvl w:val="7"/>
        <w:rPr>
          <w:rFonts w:ascii="Arial" w:hAnsi="Arial" w:cs="Arial"/>
          <w:b/>
          <w:u w:val="single"/>
        </w:rPr>
      </w:pPr>
      <w:r w:rsidRPr="00196A6C">
        <w:rPr>
          <w:rFonts w:ascii="Arial" w:hAnsi="Arial" w:cs="Arial"/>
          <w:b/>
        </w:rPr>
        <w:t xml:space="preserve">1. </w:t>
      </w:r>
      <w:r w:rsidRPr="00196A6C">
        <w:rPr>
          <w:rFonts w:ascii="Arial" w:hAnsi="Arial" w:cs="Arial"/>
          <w:b/>
          <w:u w:val="single"/>
        </w:rPr>
        <w:t>PRZEDMIOT ZAMÓWIENIA</w:t>
      </w:r>
    </w:p>
    <w:p w:rsidR="00196A6C" w:rsidRPr="00196A6C" w:rsidRDefault="00196A6C" w:rsidP="00196A6C">
      <w:pPr>
        <w:spacing w:after="200" w:line="276" w:lineRule="auto"/>
        <w:jc w:val="both"/>
        <w:rPr>
          <w:rFonts w:ascii="Arial" w:eastAsiaTheme="minorEastAsia" w:hAnsi="Arial" w:cs="Arial"/>
          <w:color w:val="FF0000"/>
        </w:rPr>
      </w:pPr>
      <w:r w:rsidRPr="00196A6C">
        <w:rPr>
          <w:rFonts w:ascii="Arial" w:eastAsiaTheme="minorEastAsia" w:hAnsi="Arial" w:cs="Arial"/>
        </w:rPr>
        <w:t xml:space="preserve">Przedmiotem zamówienia jest </w:t>
      </w:r>
      <w:r w:rsidRPr="00196A6C">
        <w:rPr>
          <w:rFonts w:ascii="Arial" w:eastAsiaTheme="minorEastAsia" w:hAnsi="Arial" w:cs="Arial"/>
          <w:b/>
        </w:rPr>
        <w:t>„Przegląd i pomiary oświetlenia awaryjnego, ewakuacyjnego i zapasowego w obiektach administrowanych przez Sekcje Obsługi</w:t>
      </w:r>
      <w:r w:rsidR="00682F44">
        <w:rPr>
          <w:rFonts w:ascii="Arial" w:eastAsiaTheme="minorEastAsia" w:hAnsi="Arial" w:cs="Arial"/>
          <w:b/>
        </w:rPr>
        <w:t xml:space="preserve"> Infrastruktury: Żagań, Dobre nad </w:t>
      </w:r>
      <w:r w:rsidRPr="00196A6C">
        <w:rPr>
          <w:rFonts w:ascii="Arial" w:eastAsiaTheme="minorEastAsia" w:hAnsi="Arial" w:cs="Arial"/>
          <w:b/>
        </w:rPr>
        <w:t>Kwisą, Bolesławiec, Głogów, Świętoszów”.</w:t>
      </w:r>
      <w:r w:rsidRPr="00196A6C">
        <w:rPr>
          <w:rFonts w:ascii="Arial" w:eastAsiaTheme="minorEastAsia" w:hAnsi="Arial" w:cs="Arial"/>
          <w:color w:val="FF0000"/>
        </w:rPr>
        <w:t xml:space="preserve"> </w:t>
      </w:r>
    </w:p>
    <w:p w:rsidR="00196A6C" w:rsidRPr="00196A6C" w:rsidRDefault="00196A6C" w:rsidP="00196A6C">
      <w:pPr>
        <w:tabs>
          <w:tab w:val="left" w:pos="5387"/>
        </w:tabs>
        <w:spacing w:after="200"/>
        <w:ind w:left="568" w:right="850" w:hanging="568"/>
        <w:jc w:val="both"/>
        <w:rPr>
          <w:rFonts w:ascii="Arial" w:hAnsi="Arial" w:cs="Arial"/>
          <w:b/>
        </w:rPr>
      </w:pPr>
      <w:r w:rsidRPr="00196A6C">
        <w:rPr>
          <w:rFonts w:ascii="Arial" w:hAnsi="Arial" w:cs="Arial"/>
          <w:b/>
        </w:rPr>
        <w:t xml:space="preserve">2. </w:t>
      </w:r>
      <w:r w:rsidRPr="00196A6C">
        <w:rPr>
          <w:rFonts w:ascii="Arial" w:hAnsi="Arial" w:cs="Arial"/>
          <w:b/>
          <w:u w:val="single"/>
        </w:rPr>
        <w:t>TERMIN WYKONANIA ZAMÓWIENIA</w:t>
      </w:r>
      <w:r w:rsidRPr="00196A6C">
        <w:rPr>
          <w:rFonts w:ascii="Arial" w:hAnsi="Arial" w:cs="Arial"/>
          <w:b/>
        </w:rPr>
        <w:t xml:space="preserve"> </w:t>
      </w:r>
    </w:p>
    <w:p w:rsidR="00196A6C" w:rsidRPr="00196A6C" w:rsidRDefault="00196A6C" w:rsidP="00196A6C">
      <w:pPr>
        <w:suppressAutoHyphens/>
        <w:spacing w:after="200"/>
        <w:rPr>
          <w:rFonts w:ascii="Arial" w:hAnsi="Arial" w:cs="Arial"/>
          <w:b/>
        </w:rPr>
      </w:pPr>
      <w:r w:rsidRPr="00196A6C">
        <w:rPr>
          <w:rFonts w:ascii="Arial" w:hAnsi="Arial" w:cs="Arial"/>
        </w:rPr>
        <w:t>Oferta zakłada przeprowadzenie jednorazowej usługi w terminie</w:t>
      </w:r>
      <w:r w:rsidRPr="00196A6C">
        <w:rPr>
          <w:rFonts w:ascii="Arial" w:hAnsi="Arial" w:cs="Arial"/>
          <w:b/>
        </w:rPr>
        <w:t xml:space="preserve"> </w:t>
      </w:r>
      <w:r w:rsidR="001E1876" w:rsidRPr="001E1876">
        <w:rPr>
          <w:rFonts w:ascii="Arial" w:hAnsi="Arial" w:cs="Arial"/>
        </w:rPr>
        <w:t>do</w:t>
      </w:r>
      <w:r w:rsidR="001E1876">
        <w:rPr>
          <w:rFonts w:ascii="Arial" w:hAnsi="Arial" w:cs="Arial"/>
          <w:b/>
        </w:rPr>
        <w:t xml:space="preserve"> </w:t>
      </w:r>
      <w:r w:rsidR="00E64CDD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 xml:space="preserve">0 dni od daty podpisania </w:t>
      </w:r>
      <w:r w:rsidR="0036585F">
        <w:rPr>
          <w:rFonts w:ascii="Arial" w:hAnsi="Arial" w:cs="Arial"/>
          <w:b/>
          <w:u w:val="single"/>
        </w:rPr>
        <w:t>umowy</w:t>
      </w:r>
      <w:r w:rsidR="00F17B02">
        <w:rPr>
          <w:rFonts w:ascii="Arial" w:hAnsi="Arial" w:cs="Arial"/>
          <w:b/>
          <w:u w:val="single"/>
        </w:rPr>
        <w:t>.</w:t>
      </w:r>
    </w:p>
    <w:p w:rsidR="00196A6C" w:rsidRPr="00682F44" w:rsidRDefault="00196A6C" w:rsidP="00F17B02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82F44">
        <w:rPr>
          <w:rFonts w:ascii="Arial" w:hAnsi="Arial" w:cs="Arial"/>
          <w:sz w:val="24"/>
          <w:szCs w:val="24"/>
        </w:rPr>
        <w:t xml:space="preserve">Za termin realizacji </w:t>
      </w:r>
      <w:r w:rsidR="001E1876" w:rsidRPr="00682F44">
        <w:rPr>
          <w:rFonts w:ascii="Arial" w:hAnsi="Arial" w:cs="Arial"/>
          <w:sz w:val="24"/>
          <w:szCs w:val="24"/>
        </w:rPr>
        <w:t>zamówienia</w:t>
      </w:r>
      <w:r w:rsidRPr="00682F44">
        <w:rPr>
          <w:rFonts w:ascii="Arial" w:hAnsi="Arial" w:cs="Arial"/>
          <w:sz w:val="24"/>
          <w:szCs w:val="24"/>
        </w:rPr>
        <w:t xml:space="preserve"> przyjmuje się datę z potwi</w:t>
      </w:r>
      <w:r w:rsidR="00682F44">
        <w:rPr>
          <w:rFonts w:ascii="Arial" w:hAnsi="Arial" w:cs="Arial"/>
          <w:sz w:val="24"/>
          <w:szCs w:val="24"/>
        </w:rPr>
        <w:t>erdzenia przez przedstawiciela Z</w:t>
      </w:r>
      <w:r w:rsidRPr="00682F44">
        <w:rPr>
          <w:rFonts w:ascii="Arial" w:hAnsi="Arial" w:cs="Arial"/>
          <w:sz w:val="24"/>
          <w:szCs w:val="24"/>
        </w:rPr>
        <w:t xml:space="preserve">amawiającego protokołów odbioru usługi  dla właściwej SOI (załącznik nr 3 - na każdy budynek lub obiekt oddzielny protokół z </w:t>
      </w:r>
      <w:r w:rsidR="00B7192C" w:rsidRPr="00682F44">
        <w:rPr>
          <w:rFonts w:ascii="Arial" w:hAnsi="Arial" w:cs="Arial"/>
          <w:sz w:val="24"/>
          <w:szCs w:val="24"/>
        </w:rPr>
        <w:t>pomiarów</w:t>
      </w:r>
      <w:r w:rsidRPr="00682F44">
        <w:rPr>
          <w:rFonts w:ascii="Arial" w:hAnsi="Arial" w:cs="Arial"/>
          <w:sz w:val="24"/>
          <w:szCs w:val="24"/>
        </w:rPr>
        <w:t>).</w:t>
      </w:r>
    </w:p>
    <w:p w:rsidR="00196A6C" w:rsidRPr="00682F44" w:rsidRDefault="00196A6C" w:rsidP="00262E8B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682F44">
        <w:rPr>
          <w:rFonts w:ascii="Arial" w:hAnsi="Arial" w:cs="Arial"/>
          <w:sz w:val="24"/>
          <w:szCs w:val="24"/>
        </w:rPr>
        <w:t xml:space="preserve">Za datę końcowego odbioru  przedmiotu zamówienia prac przyjmuje się datę  potwierdzenia przez Kierownika SOI wykonanej części przedmiotu </w:t>
      </w:r>
      <w:r w:rsidR="001E1876" w:rsidRPr="00682F44">
        <w:rPr>
          <w:rFonts w:ascii="Arial" w:hAnsi="Arial" w:cs="Arial"/>
          <w:sz w:val="24"/>
          <w:szCs w:val="24"/>
        </w:rPr>
        <w:t>zamówienia</w:t>
      </w:r>
      <w:r w:rsidRPr="00682F44">
        <w:rPr>
          <w:rFonts w:ascii="Arial" w:hAnsi="Arial" w:cs="Arial"/>
          <w:sz w:val="24"/>
          <w:szCs w:val="24"/>
        </w:rPr>
        <w:t>.</w:t>
      </w:r>
      <w:r w:rsidRPr="00682F4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9A48B2" w:rsidRPr="00682F44" w:rsidRDefault="009A48B2" w:rsidP="009A48B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:rsidR="00196A6C" w:rsidRPr="009A48B2" w:rsidRDefault="009A48B2" w:rsidP="009A48B2">
      <w:pPr>
        <w:tabs>
          <w:tab w:val="left" w:pos="5387"/>
        </w:tabs>
        <w:ind w:right="8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3. </w:t>
      </w:r>
      <w:r w:rsidR="00196A6C" w:rsidRPr="009A48B2">
        <w:rPr>
          <w:rFonts w:ascii="Arial" w:hAnsi="Arial" w:cs="Arial"/>
          <w:b/>
          <w:u w:val="single"/>
        </w:rPr>
        <w:t>ZAKRES USŁUGI</w:t>
      </w:r>
      <w:r w:rsidR="00196A6C" w:rsidRPr="009A48B2">
        <w:rPr>
          <w:rFonts w:ascii="Arial" w:hAnsi="Arial" w:cs="Arial"/>
          <w:b/>
        </w:rPr>
        <w:t xml:space="preserve"> 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 xml:space="preserve">Zgodnie z obowiązującymi przepisami instalacje oświetlenia awaryjnego ewakuacyjnego i zapasowego zalicza się do urządzeń przeciwpożarowych. 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Podstawa prawna:  § 3 ust. 2 i 3 rozporządzenia Ministra Spraw Wewnętrznych               i Administracji z dnia 7 czerwca 2010 r. w sprawie ochrony przeciwpożarowej budynków, innych obiektów budowlanych i terenów (Dz. U. z 2010 r. nr 109 poz. 719).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Instalacja oświetlenia awaryjnego powinna być poddawana przeglądom technicznym i czynnościom konserwacyjnym zgodnie z</w:t>
      </w:r>
      <w:r w:rsidR="00D91B92">
        <w:rPr>
          <w:rFonts w:ascii="Arial" w:eastAsiaTheme="minorEastAsia" w:hAnsi="Arial" w:cs="Arial"/>
        </w:rPr>
        <w:t xml:space="preserve"> zasadami i w sposób określony</w:t>
      </w:r>
      <w:r w:rsidRPr="00196A6C">
        <w:rPr>
          <w:rFonts w:ascii="Arial" w:eastAsiaTheme="minorEastAsia" w:hAnsi="Arial" w:cs="Arial"/>
        </w:rPr>
        <w:t xml:space="preserve"> w Polskich Normach (PN-EN 1838, PN-EN 50172), dokumentacji technicznej, instrukcjach obsługi i w okresach ustalonych przez producentów, nie rzadziej jednak niż raz w roku.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W ramach corocznego przeglądu technicznego wykonywane są następujące czynności: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851" w:hanging="283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- włączenie trybu pracy każdej oprawy oświetleniowej i każdego znaku oświetlonego wewnętrznie z zasilaniem akumulatorowym poprzez symulac</w:t>
      </w:r>
      <w:r w:rsidR="0072068A">
        <w:rPr>
          <w:rFonts w:ascii="Arial" w:eastAsiaTheme="minorEastAsia" w:hAnsi="Arial" w:cs="Arial"/>
        </w:rPr>
        <w:t>ję braku zasilania podstawowego</w:t>
      </w:r>
      <w:r w:rsidR="00682F44">
        <w:rPr>
          <w:rFonts w:ascii="Arial" w:eastAsiaTheme="minorEastAsia" w:hAnsi="Arial" w:cs="Arial"/>
        </w:rPr>
        <w:t xml:space="preserve"> </w:t>
      </w:r>
      <w:r w:rsidR="0072068A">
        <w:rPr>
          <w:rFonts w:ascii="Arial" w:eastAsiaTheme="minorEastAsia" w:hAnsi="Arial" w:cs="Arial"/>
        </w:rPr>
        <w:t>- minimalny czas symulacji 1 godz.</w:t>
      </w:r>
      <w:r w:rsidR="00D91B92">
        <w:rPr>
          <w:rFonts w:ascii="Arial" w:eastAsiaTheme="minorEastAsia" w:hAnsi="Arial" w:cs="Arial"/>
        </w:rPr>
        <w:t>;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851" w:hanging="283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- sprawdzenie wszystkich opraw i znaków ewakuacyjnych pod wzglę</w:t>
      </w:r>
      <w:r w:rsidR="00D91B92">
        <w:rPr>
          <w:rFonts w:ascii="Arial" w:eastAsiaTheme="minorEastAsia" w:hAnsi="Arial" w:cs="Arial"/>
        </w:rPr>
        <w:t>dem prawidłowego funkcjonowania;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-   dokonanie pomiaru n</w:t>
      </w:r>
      <w:r w:rsidR="00D91B92">
        <w:rPr>
          <w:rFonts w:ascii="Arial" w:eastAsiaTheme="minorEastAsia" w:hAnsi="Arial" w:cs="Arial"/>
        </w:rPr>
        <w:t>atężenia oświetlenia awaryjnego;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851" w:hanging="283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-   przywrócenie zasilania oświetlenia podstawowego i sprawdzenie wszystkich lampek kontrolnych i urządzeń w celu upewnienia się, że zostało p</w:t>
      </w:r>
      <w:r w:rsidR="00D91B92">
        <w:rPr>
          <w:rFonts w:ascii="Arial" w:eastAsiaTheme="minorEastAsia" w:hAnsi="Arial" w:cs="Arial"/>
        </w:rPr>
        <w:t>rzywrócone zasilanie podstawowe;</w:t>
      </w:r>
    </w:p>
    <w:p w:rsidR="002265EC" w:rsidRDefault="00196A6C" w:rsidP="002265E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  <w:b/>
        </w:rPr>
      </w:pPr>
      <w:r w:rsidRPr="00196A6C">
        <w:rPr>
          <w:rFonts w:ascii="Arial" w:eastAsiaTheme="minorEastAsia" w:hAnsi="Arial" w:cs="Arial"/>
          <w:b/>
        </w:rPr>
        <w:t xml:space="preserve">-   sporządzenie protokołów z pomiarów oświetlenia awaryjnego </w:t>
      </w:r>
    </w:p>
    <w:p w:rsidR="00F17B02" w:rsidRPr="00196A6C" w:rsidRDefault="002265EC" w:rsidP="002265E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(wraz z </w:t>
      </w:r>
      <w:r w:rsidR="00F17B02" w:rsidRPr="00196A6C">
        <w:rPr>
          <w:rFonts w:ascii="Arial" w:eastAsiaTheme="minorEastAsia" w:hAnsi="Arial" w:cs="Arial"/>
        </w:rPr>
        <w:t>rzutem pomieszczeń</w:t>
      </w:r>
      <w:r>
        <w:rPr>
          <w:rFonts w:ascii="Arial" w:eastAsiaTheme="minorEastAsia" w:hAnsi="Arial" w:cs="Arial"/>
        </w:rPr>
        <w:t xml:space="preserve"> z zaznaczeniem schematycznym: </w:t>
      </w:r>
      <w:r w:rsidR="00F17B02" w:rsidRPr="00196A6C">
        <w:rPr>
          <w:rFonts w:ascii="Arial" w:eastAsiaTheme="minorEastAsia" w:hAnsi="Arial" w:cs="Arial"/>
        </w:rPr>
        <w:t>nr</w:t>
      </w:r>
      <w:r>
        <w:rPr>
          <w:rFonts w:ascii="Arial" w:eastAsiaTheme="minorEastAsia" w:hAnsi="Arial" w:cs="Arial"/>
        </w:rPr>
        <w:t xml:space="preserve"> pomieszczenia,</w:t>
      </w:r>
      <w:r w:rsidR="00F17B02">
        <w:rPr>
          <w:rFonts w:ascii="Arial" w:eastAsiaTheme="minorEastAsia" w:hAnsi="Arial" w:cs="Arial"/>
        </w:rPr>
        <w:t xml:space="preserve"> i</w:t>
      </w:r>
      <w:r w:rsidR="00F17B02" w:rsidRPr="00196A6C">
        <w:rPr>
          <w:rFonts w:ascii="Arial" w:eastAsiaTheme="minorEastAsia" w:hAnsi="Arial" w:cs="Arial"/>
        </w:rPr>
        <w:t xml:space="preserve">lości </w:t>
      </w:r>
      <w:r w:rsidR="00D91B92">
        <w:rPr>
          <w:rFonts w:ascii="Arial" w:eastAsiaTheme="minorEastAsia" w:hAnsi="Arial" w:cs="Arial"/>
        </w:rPr>
        <w:t>opraw, typ oprawy/nazwa oprawy);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-   dokonanie wpisu do dzienn</w:t>
      </w:r>
      <w:r w:rsidR="00D91B92">
        <w:rPr>
          <w:rFonts w:ascii="Arial" w:eastAsiaTheme="minorEastAsia" w:hAnsi="Arial" w:cs="Arial"/>
        </w:rPr>
        <w:t>ika jeżeli taki jest prowadzony;</w:t>
      </w:r>
      <w:r w:rsidRPr="00196A6C">
        <w:rPr>
          <w:rFonts w:ascii="Arial" w:eastAsiaTheme="minorEastAsia" w:hAnsi="Arial" w:cs="Arial"/>
        </w:rPr>
        <w:t xml:space="preserve"> </w:t>
      </w:r>
    </w:p>
    <w:p w:rsidR="00196A6C" w:rsidRPr="00196A6C" w:rsidRDefault="00196A6C" w:rsidP="00196A6C">
      <w:pPr>
        <w:suppressAutoHyphens/>
        <w:autoSpaceDE w:val="0"/>
        <w:autoSpaceDN w:val="0"/>
        <w:adjustRightInd w:val="0"/>
        <w:ind w:left="568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-  wykonanie zestawienia niesprawnych opraw oświetlenia wraz z dokładnym opisem miejsca zainstalowania, podaniem typu zainstalowanej oprawy lub zamiennika  oraz wykonanie wyc</w:t>
      </w:r>
      <w:r w:rsidR="00D91B92">
        <w:rPr>
          <w:rFonts w:ascii="Arial" w:eastAsiaTheme="minorEastAsia" w:hAnsi="Arial" w:cs="Arial"/>
        </w:rPr>
        <w:t>eny wymiany niesprawnych opraw.</w:t>
      </w:r>
      <w:r w:rsidRPr="00196A6C">
        <w:rPr>
          <w:rFonts w:ascii="Arial" w:eastAsiaTheme="minorEastAsia" w:hAnsi="Arial" w:cs="Arial"/>
        </w:rPr>
        <w:t xml:space="preserve"> </w:t>
      </w:r>
    </w:p>
    <w:p w:rsidR="00196A6C" w:rsidRPr="00196A6C" w:rsidRDefault="00196A6C" w:rsidP="00196A6C">
      <w:pPr>
        <w:spacing w:after="200" w:line="276" w:lineRule="auto"/>
        <w:ind w:left="426" w:hanging="426"/>
        <w:rPr>
          <w:rFonts w:ascii="Arial" w:hAnsi="Arial" w:cs="Arial"/>
          <w:b/>
        </w:rPr>
      </w:pPr>
    </w:p>
    <w:p w:rsidR="00196A6C" w:rsidRPr="00196A6C" w:rsidRDefault="00196A6C" w:rsidP="00196A6C">
      <w:pPr>
        <w:spacing w:after="200" w:line="276" w:lineRule="auto"/>
        <w:ind w:left="426" w:hanging="426"/>
        <w:rPr>
          <w:rFonts w:ascii="Arial" w:hAnsi="Arial" w:cs="Arial"/>
          <w:b/>
        </w:rPr>
      </w:pPr>
      <w:r w:rsidRPr="00196A6C">
        <w:rPr>
          <w:rFonts w:ascii="Arial" w:hAnsi="Arial" w:cs="Arial"/>
          <w:b/>
        </w:rPr>
        <w:t xml:space="preserve">4. </w:t>
      </w:r>
      <w:r w:rsidRPr="00196A6C">
        <w:rPr>
          <w:rFonts w:ascii="Arial" w:hAnsi="Arial" w:cs="Arial"/>
          <w:b/>
          <w:u w:val="single"/>
        </w:rPr>
        <w:t>WYMAGANIA JAKIE MUSI SPEŁNIĆ WYKONAWCA PRZY REALIZACJI ZAMÓWIENIA</w:t>
      </w:r>
      <w:r w:rsidRPr="00196A6C">
        <w:rPr>
          <w:rFonts w:ascii="Arial" w:hAnsi="Arial" w:cs="Arial"/>
          <w:b/>
        </w:rPr>
        <w:t>:</w:t>
      </w:r>
    </w:p>
    <w:p w:rsidR="00196A6C" w:rsidRPr="00196A6C" w:rsidRDefault="00196A6C" w:rsidP="00196A6C">
      <w:pPr>
        <w:keepNext/>
        <w:numPr>
          <w:ilvl w:val="0"/>
          <w:numId w:val="23"/>
        </w:numPr>
        <w:suppressAutoHyphens/>
        <w:spacing w:after="200" w:line="276" w:lineRule="auto"/>
        <w:jc w:val="both"/>
        <w:outlineLvl w:val="0"/>
        <w:rPr>
          <w:rFonts w:ascii="Arial" w:hAnsi="Arial" w:cs="Arial"/>
        </w:rPr>
      </w:pPr>
      <w:r w:rsidRPr="00196A6C">
        <w:rPr>
          <w:rFonts w:ascii="Arial" w:hAnsi="Arial" w:cs="Arial"/>
        </w:rPr>
        <w:t>Posiada niezbędną wiedzę i doświadczenie oraz dysponuje potencjałem technicznym do wykonania przedmiotu zamówienia.</w:t>
      </w:r>
      <w:r w:rsidRPr="00196A6C">
        <w:rPr>
          <w:rFonts w:ascii="Arial" w:hAnsi="Arial" w:cs="Arial"/>
          <w:snapToGrid w:val="0"/>
        </w:rPr>
        <w:t xml:space="preserve"> Wykonawca musi posiadać aktualne p</w:t>
      </w:r>
      <w:r w:rsidRPr="00196A6C">
        <w:rPr>
          <w:rFonts w:ascii="Arial" w:hAnsi="Arial" w:cs="Arial"/>
        </w:rPr>
        <w:t>oświadczenie - uprawnienia do wykonywania określonej działalności objętej przedmiotem zamówienia.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Znajduje się w sytuacji ekonomicznej i finansowej zapewniającej wykonanie zamówienia oraz dysponuje osobami zdolnymi do wykonania zamówienia.</w:t>
      </w:r>
    </w:p>
    <w:p w:rsidR="00196A6C" w:rsidRPr="00196A6C" w:rsidRDefault="00196A6C" w:rsidP="00196A6C">
      <w:pPr>
        <w:keepNext/>
        <w:numPr>
          <w:ilvl w:val="0"/>
          <w:numId w:val="23"/>
        </w:numPr>
        <w:suppressAutoHyphens/>
        <w:spacing w:after="200" w:line="276" w:lineRule="auto"/>
        <w:jc w:val="both"/>
        <w:outlineLvl w:val="0"/>
        <w:rPr>
          <w:rFonts w:ascii="Arial" w:hAnsi="Arial" w:cs="Arial"/>
        </w:rPr>
      </w:pPr>
      <w:r w:rsidRPr="00196A6C">
        <w:rPr>
          <w:rFonts w:ascii="Arial" w:hAnsi="Arial" w:cs="Arial"/>
          <w:snapToGrid w:val="0"/>
        </w:rPr>
        <w:lastRenderedPageBreak/>
        <w:t>Pomiary oświetlenia awaryjnego wykona zgodnie z wytycznymi producenta, dokumentacją techniczno-ruchową urządzeń</w:t>
      </w:r>
      <w:r w:rsidRPr="00196A6C">
        <w:rPr>
          <w:rFonts w:ascii="Arial" w:hAnsi="Arial" w:cs="Arial"/>
        </w:rPr>
        <w:t xml:space="preserve"> </w:t>
      </w:r>
      <w:r w:rsidRPr="00196A6C">
        <w:rPr>
          <w:rFonts w:ascii="Arial" w:hAnsi="Arial" w:cs="Arial"/>
          <w:snapToGrid w:val="0"/>
        </w:rPr>
        <w:t xml:space="preserve">oraz obowiązującymi wymogami                 i przepisami BHP. 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Wykonawca  jest zobowiązany do zachowania w tajemnicy wszelkich informacji jakie uzyskał w związku z wykonywaniem przedmiotu zamówienia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Wykonawca zobowiązuje się do wykonania  usługi po wcześniejszym uzgodnieniu terminu z przedstawicielem  Zamawiającego  (SOI).</w:t>
      </w:r>
      <w:r w:rsidRPr="00196A6C">
        <w:rPr>
          <w:rFonts w:ascii="Arial" w:hAnsi="Arial" w:cs="Arial"/>
          <w:color w:val="FF0000"/>
        </w:rPr>
        <w:t xml:space="preserve"> 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eastAsiaTheme="minorEastAsia" w:hAnsi="Arial" w:cs="Arial"/>
        </w:rPr>
      </w:pPr>
      <w:r w:rsidRPr="00196A6C">
        <w:rPr>
          <w:rFonts w:ascii="Arial" w:hAnsi="Arial" w:cs="Arial"/>
        </w:rPr>
        <w:t xml:space="preserve">Wykonawca zobowiązuje się wykonać przedmiot umowy </w:t>
      </w:r>
      <w:r w:rsidRPr="00196A6C">
        <w:rPr>
          <w:rFonts w:ascii="Arial" w:eastAsiaTheme="minorEastAsia" w:hAnsi="Arial" w:cs="Arial"/>
        </w:rPr>
        <w:t xml:space="preserve">siłami własnymi </w:t>
      </w:r>
      <w:r w:rsidRPr="00196A6C">
        <w:rPr>
          <w:rFonts w:ascii="Arial" w:eastAsiaTheme="minorEastAsia" w:hAnsi="Arial" w:cs="Arial"/>
        </w:rPr>
        <w:br/>
      </w:r>
      <w:r w:rsidRPr="00196A6C">
        <w:rPr>
          <w:rFonts w:ascii="Arial" w:hAnsi="Arial" w:cs="Arial"/>
        </w:rPr>
        <w:t xml:space="preserve">w obecności  upoważnionego przedstawiciela SOI 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 xml:space="preserve">Przy realizacji zamówienia zapewni bezpieczne warunki pracy, zgodnie </w:t>
      </w:r>
      <w:r w:rsidRPr="00196A6C">
        <w:rPr>
          <w:rFonts w:ascii="Arial" w:hAnsi="Arial" w:cs="Arial"/>
        </w:rPr>
        <w:br/>
        <w:t>z przepisami BHP, PPOŻ i ochrony środowiska.</w:t>
      </w:r>
    </w:p>
    <w:p w:rsidR="00196A6C" w:rsidRPr="00196A6C" w:rsidRDefault="00196A6C" w:rsidP="007665CD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eastAsiaTheme="minorEastAsia" w:hAnsi="Arial" w:cs="Arial"/>
        </w:rPr>
        <w:t>Zadba o ochronę środowiska</w:t>
      </w:r>
      <w:r w:rsidRPr="00196A6C">
        <w:rPr>
          <w:rFonts w:ascii="Arial" w:hAnsi="Arial" w:cs="Arial"/>
        </w:rPr>
        <w:t xml:space="preserve"> oraz </w:t>
      </w:r>
      <w:r w:rsidRPr="00196A6C">
        <w:rPr>
          <w:rFonts w:ascii="Arial" w:eastAsiaTheme="minorEastAsia" w:hAnsi="Arial" w:cs="Arial"/>
        </w:rPr>
        <w:t xml:space="preserve">usunie i zutylizuje odpady pozostałe </w:t>
      </w:r>
      <w:r w:rsidRPr="00196A6C">
        <w:rPr>
          <w:rFonts w:ascii="Arial" w:eastAsiaTheme="minorEastAsia" w:hAnsi="Arial" w:cs="Arial"/>
        </w:rPr>
        <w:br/>
        <w:t>w związku z realizacją przedmiotu zamówienia z</w:t>
      </w:r>
      <w:r w:rsidR="002265EC">
        <w:rPr>
          <w:rFonts w:ascii="Arial" w:eastAsiaTheme="minorEastAsia" w:hAnsi="Arial" w:cs="Arial"/>
        </w:rPr>
        <w:t>godnie z ustawą o „Odpadach”  z </w:t>
      </w:r>
      <w:r w:rsidRPr="00196A6C">
        <w:rPr>
          <w:rFonts w:ascii="Arial" w:eastAsiaTheme="minorEastAsia" w:hAnsi="Arial" w:cs="Arial"/>
        </w:rPr>
        <w:t xml:space="preserve">dnia 14 grudnia 2012 roku  </w:t>
      </w:r>
      <w:r w:rsidR="007665CD">
        <w:rPr>
          <w:rFonts w:ascii="Arial" w:eastAsiaTheme="minorEastAsia" w:hAnsi="Arial" w:cs="Arial"/>
        </w:rPr>
        <w:t>(Dz.U.2020.797t.j.</w:t>
      </w:r>
      <w:r w:rsidR="007665CD" w:rsidRPr="007665CD">
        <w:rPr>
          <w:rFonts w:ascii="Arial" w:eastAsiaTheme="minorEastAsia" w:hAnsi="Arial" w:cs="Arial"/>
        </w:rPr>
        <w:t>)</w:t>
      </w:r>
      <w:r w:rsidRPr="00196A6C">
        <w:rPr>
          <w:rFonts w:ascii="Arial" w:eastAsiaTheme="minorEastAsia" w:hAnsi="Arial" w:cs="Arial"/>
        </w:rPr>
        <w:t xml:space="preserve">. 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Wyposaży (wykonawców usługi) w czyteln</w:t>
      </w:r>
      <w:r w:rsidR="00682F44">
        <w:rPr>
          <w:rFonts w:ascii="Arial" w:hAnsi="Arial" w:cs="Arial"/>
        </w:rPr>
        <w:t>i</w:t>
      </w:r>
      <w:r w:rsidRPr="00196A6C">
        <w:rPr>
          <w:rFonts w:ascii="Arial" w:hAnsi="Arial" w:cs="Arial"/>
        </w:rPr>
        <w:t xml:space="preserve">e oznakowane firmowe ubrania </w:t>
      </w:r>
      <w:r w:rsidRPr="00196A6C">
        <w:rPr>
          <w:rFonts w:ascii="Arial" w:hAnsi="Arial" w:cs="Arial"/>
        </w:rPr>
        <w:br/>
        <w:t>z nazwą firmy oraz zapewni ich używani</w:t>
      </w:r>
      <w:r w:rsidR="00682F44">
        <w:rPr>
          <w:rFonts w:ascii="Arial" w:hAnsi="Arial" w:cs="Arial"/>
        </w:rPr>
        <w:t>e</w:t>
      </w:r>
      <w:r w:rsidRPr="00196A6C">
        <w:rPr>
          <w:rFonts w:ascii="Arial" w:hAnsi="Arial" w:cs="Arial"/>
        </w:rPr>
        <w:t xml:space="preserve"> przy wykon</w:t>
      </w:r>
      <w:r w:rsidR="009064AA">
        <w:rPr>
          <w:rFonts w:ascii="Arial" w:hAnsi="Arial" w:cs="Arial"/>
        </w:rPr>
        <w:t>yw</w:t>
      </w:r>
      <w:r w:rsidRPr="00196A6C">
        <w:rPr>
          <w:rFonts w:ascii="Arial" w:hAnsi="Arial" w:cs="Arial"/>
        </w:rPr>
        <w:t>aniu umowy.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Wykona czynności będące przedmiotem umowy w dni robocze od poniedziałku do czwartku w godzinach od 7</w:t>
      </w:r>
      <w:r w:rsidRPr="00196A6C">
        <w:rPr>
          <w:rFonts w:ascii="Arial" w:hAnsi="Arial" w:cs="Arial"/>
          <w:vertAlign w:val="superscript"/>
        </w:rPr>
        <w:t>00</w:t>
      </w:r>
      <w:r w:rsidRPr="00196A6C">
        <w:rPr>
          <w:rFonts w:ascii="Arial" w:hAnsi="Arial" w:cs="Arial"/>
        </w:rPr>
        <w:t>÷15</w:t>
      </w:r>
      <w:r w:rsidRPr="00196A6C">
        <w:rPr>
          <w:rFonts w:ascii="Arial" w:hAnsi="Arial" w:cs="Arial"/>
          <w:vertAlign w:val="superscript"/>
        </w:rPr>
        <w:t>00</w:t>
      </w:r>
      <w:r w:rsidRPr="00196A6C">
        <w:rPr>
          <w:rFonts w:ascii="Arial" w:hAnsi="Arial" w:cs="Arial"/>
        </w:rPr>
        <w:t>, w piątki w godzinach od 7</w:t>
      </w:r>
      <w:r w:rsidRPr="00196A6C">
        <w:rPr>
          <w:rFonts w:ascii="Arial" w:hAnsi="Arial" w:cs="Arial"/>
          <w:vertAlign w:val="superscript"/>
        </w:rPr>
        <w:t>00</w:t>
      </w:r>
      <w:r w:rsidRPr="00196A6C">
        <w:rPr>
          <w:rFonts w:ascii="Arial" w:hAnsi="Arial" w:cs="Arial"/>
        </w:rPr>
        <w:t>÷12</w:t>
      </w:r>
      <w:r w:rsidRPr="00196A6C">
        <w:rPr>
          <w:rFonts w:ascii="Arial" w:hAnsi="Arial" w:cs="Arial"/>
          <w:vertAlign w:val="superscript"/>
        </w:rPr>
        <w:t>00</w:t>
      </w:r>
      <w:r w:rsidR="002265EC">
        <w:rPr>
          <w:rFonts w:ascii="Arial" w:hAnsi="Arial" w:cs="Arial"/>
        </w:rPr>
        <w:t xml:space="preserve"> i w </w:t>
      </w:r>
      <w:r w:rsidRPr="00196A6C">
        <w:rPr>
          <w:rFonts w:ascii="Arial" w:hAnsi="Arial" w:cs="Arial"/>
        </w:rPr>
        <w:t xml:space="preserve">godzinach popołudniowych (pomiary) po uzgodnieniu z Zamawiającym </w:t>
      </w:r>
      <w:r w:rsidRPr="00196A6C">
        <w:rPr>
          <w:rFonts w:ascii="Arial" w:hAnsi="Arial" w:cs="Arial"/>
        </w:rPr>
        <w:br/>
        <w:t>i Użytkownikiem obiektu.</w:t>
      </w:r>
    </w:p>
    <w:p w:rsidR="00196A6C" w:rsidRPr="00196A6C" w:rsidRDefault="00196A6C" w:rsidP="00196A6C">
      <w:pPr>
        <w:numPr>
          <w:ilvl w:val="0"/>
          <w:numId w:val="23"/>
        </w:numPr>
        <w:tabs>
          <w:tab w:val="left" w:pos="709"/>
          <w:tab w:val="left" w:pos="993"/>
          <w:tab w:val="left" w:pos="1276"/>
        </w:tabs>
        <w:spacing w:after="200" w:line="276" w:lineRule="auto"/>
        <w:jc w:val="both"/>
        <w:rPr>
          <w:rFonts w:ascii="Arial" w:hAnsi="Arial" w:cs="Arial"/>
        </w:rPr>
      </w:pPr>
      <w:r w:rsidRPr="00196A6C">
        <w:rPr>
          <w:rFonts w:ascii="Arial" w:eastAsiaTheme="minorEastAsia" w:hAnsi="Arial" w:cs="Arial"/>
        </w:rPr>
        <w:t>Przed przystąpieniem do realizacji usługi Wykonawca wystąpi z 5</w:t>
      </w:r>
      <w:r w:rsidR="00682F44">
        <w:rPr>
          <w:rFonts w:ascii="Arial" w:eastAsiaTheme="minorEastAsia" w:hAnsi="Arial" w:cs="Arial"/>
        </w:rPr>
        <w:t>-</w:t>
      </w:r>
      <w:r w:rsidRPr="00196A6C">
        <w:rPr>
          <w:rFonts w:ascii="Arial" w:eastAsiaTheme="minorEastAsia" w:hAnsi="Arial" w:cs="Arial"/>
        </w:rPr>
        <w:t>dniowym wyprzedzeniem (</w:t>
      </w:r>
      <w:r w:rsidRPr="00196A6C">
        <w:rPr>
          <w:rFonts w:ascii="Arial" w:hAnsi="Arial" w:cs="Arial"/>
        </w:rPr>
        <w:t xml:space="preserve">nie wliczając świąt oraz dni wolnych od pracy) </w:t>
      </w:r>
      <w:r w:rsidRPr="00196A6C">
        <w:rPr>
          <w:rFonts w:ascii="Arial" w:eastAsiaTheme="minorEastAsia" w:hAnsi="Arial" w:cs="Arial"/>
        </w:rPr>
        <w:t>do Komendanta 43 WOG</w:t>
      </w:r>
      <w:r w:rsidRPr="00196A6C">
        <w:rPr>
          <w:rFonts w:ascii="Arial" w:eastAsiaTheme="minorEastAsia" w:hAnsi="Arial" w:cs="Arial"/>
          <w:color w:val="FF0000"/>
        </w:rPr>
        <w:t xml:space="preserve"> </w:t>
      </w:r>
      <w:r w:rsidRPr="00196A6C">
        <w:rPr>
          <w:rFonts w:ascii="Arial" w:eastAsiaTheme="minorEastAsia" w:hAnsi="Arial" w:cs="Arial"/>
        </w:rPr>
        <w:t xml:space="preserve">(poprzez pełnomocnika ds. informacji niejawnych) o: </w:t>
      </w:r>
    </w:p>
    <w:p w:rsidR="00196A6C" w:rsidRPr="007665CD" w:rsidRDefault="00196A6C" w:rsidP="00196A6C">
      <w:pPr>
        <w:numPr>
          <w:ilvl w:val="0"/>
          <w:numId w:val="26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wydanie pozwolenia na wejście i wjazd na teren jednostki wojskowej dla osób realizujących przedmiot zamówienia</w:t>
      </w:r>
      <w:r w:rsidRPr="00196A6C">
        <w:rPr>
          <w:rFonts w:ascii="Arial" w:hAnsi="Arial" w:cs="Arial"/>
        </w:rPr>
        <w:t xml:space="preserve"> podając imienny wykaz osób wykonujących usługę wraz z dokumentami tożsamości i nu</w:t>
      </w:r>
      <w:r w:rsidR="009064AA">
        <w:rPr>
          <w:rFonts w:ascii="Arial" w:hAnsi="Arial" w:cs="Arial"/>
        </w:rPr>
        <w:t>merami rejestracyjnymi pojazdów;</w:t>
      </w:r>
    </w:p>
    <w:p w:rsidR="00196A6C" w:rsidRPr="00682F44" w:rsidRDefault="00196A6C" w:rsidP="007665CD">
      <w:pPr>
        <w:pStyle w:val="Akapitzlist"/>
        <w:numPr>
          <w:ilvl w:val="0"/>
          <w:numId w:val="26"/>
        </w:numPr>
        <w:jc w:val="both"/>
        <w:rPr>
          <w:rFonts w:ascii="Arial" w:eastAsiaTheme="minorEastAsia" w:hAnsi="Arial" w:cs="Arial"/>
          <w:sz w:val="24"/>
          <w:szCs w:val="24"/>
        </w:rPr>
      </w:pPr>
      <w:r w:rsidRPr="00682F44">
        <w:rPr>
          <w:rFonts w:ascii="Arial" w:eastAsiaTheme="minorEastAsia" w:hAnsi="Arial" w:cs="Arial"/>
          <w:sz w:val="24"/>
          <w:szCs w:val="24"/>
        </w:rPr>
        <w:t xml:space="preserve">przeszkolenie przez Pełnomocnika ds. </w:t>
      </w:r>
      <w:r w:rsidR="00682F44">
        <w:rPr>
          <w:rFonts w:ascii="Arial" w:eastAsiaTheme="minorEastAsia" w:hAnsi="Arial" w:cs="Arial"/>
          <w:sz w:val="24"/>
          <w:szCs w:val="24"/>
        </w:rPr>
        <w:t>I</w:t>
      </w:r>
      <w:r w:rsidRPr="00682F44">
        <w:rPr>
          <w:rFonts w:ascii="Arial" w:eastAsiaTheme="minorEastAsia" w:hAnsi="Arial" w:cs="Arial"/>
          <w:sz w:val="24"/>
          <w:szCs w:val="24"/>
        </w:rPr>
        <w:t>nformacji Niejawnych Jednostki Wojskowej</w:t>
      </w:r>
      <w:r w:rsidR="00682F44">
        <w:rPr>
          <w:rFonts w:ascii="Arial" w:eastAsiaTheme="minorEastAsia" w:hAnsi="Arial" w:cs="Arial"/>
          <w:sz w:val="24"/>
          <w:szCs w:val="24"/>
        </w:rPr>
        <w:t>,</w:t>
      </w:r>
      <w:r w:rsidRPr="00682F44">
        <w:rPr>
          <w:rFonts w:ascii="Arial" w:eastAsiaTheme="minorEastAsia" w:hAnsi="Arial" w:cs="Arial"/>
          <w:sz w:val="24"/>
          <w:szCs w:val="24"/>
        </w:rPr>
        <w:t xml:space="preserve"> w której jest realizowany przedmiot usługi w przypadku gdy jest </w:t>
      </w:r>
      <w:r w:rsidR="00682F44">
        <w:rPr>
          <w:rFonts w:ascii="Arial" w:eastAsiaTheme="minorEastAsia" w:hAnsi="Arial" w:cs="Arial"/>
          <w:sz w:val="24"/>
          <w:szCs w:val="24"/>
        </w:rPr>
        <w:t xml:space="preserve">to </w:t>
      </w:r>
      <w:r w:rsidRPr="00682F44">
        <w:rPr>
          <w:rFonts w:ascii="Arial" w:eastAsiaTheme="minorEastAsia" w:hAnsi="Arial" w:cs="Arial"/>
          <w:sz w:val="24"/>
          <w:szCs w:val="24"/>
        </w:rPr>
        <w:t>wymagane.</w:t>
      </w:r>
    </w:p>
    <w:p w:rsidR="00196A6C" w:rsidRPr="00196A6C" w:rsidRDefault="00196A6C" w:rsidP="00196A6C">
      <w:pPr>
        <w:spacing w:after="120" w:line="276" w:lineRule="auto"/>
        <w:rPr>
          <w:rFonts w:ascii="Arial" w:hAnsi="Arial" w:cs="Arial"/>
          <w:b/>
          <w:u w:val="single"/>
        </w:rPr>
      </w:pPr>
      <w:r w:rsidRPr="00196A6C">
        <w:rPr>
          <w:rFonts w:ascii="Arial" w:hAnsi="Arial" w:cs="Arial"/>
          <w:b/>
        </w:rPr>
        <w:t xml:space="preserve">5. </w:t>
      </w:r>
      <w:r w:rsidRPr="00196A6C">
        <w:rPr>
          <w:rFonts w:ascii="Arial" w:hAnsi="Arial" w:cs="Arial"/>
          <w:b/>
          <w:u w:val="single"/>
        </w:rPr>
        <w:t>OŚWIADCZENIA I DOKUMENTY, JAKIE MA DOSTARCZYĆ WYKONAWCA W CELU POTWIERDZENIA SPEŁNIENIA WARUNKÓW:</w:t>
      </w:r>
    </w:p>
    <w:p w:rsidR="00196A6C" w:rsidRPr="00196A6C" w:rsidRDefault="00196A6C" w:rsidP="00196A6C">
      <w:pPr>
        <w:numPr>
          <w:ilvl w:val="0"/>
          <w:numId w:val="25"/>
        </w:numPr>
        <w:spacing w:after="200" w:line="276" w:lineRule="auto"/>
        <w:jc w:val="both"/>
        <w:rPr>
          <w:rFonts w:ascii="Arial" w:eastAsiaTheme="minorEastAsia" w:hAnsi="Arial" w:cs="Arial"/>
        </w:rPr>
      </w:pPr>
      <w:r w:rsidRPr="00196A6C">
        <w:rPr>
          <w:rFonts w:ascii="Arial" w:eastAsiaTheme="minorEastAsia" w:hAnsi="Arial" w:cs="Arial"/>
        </w:rPr>
        <w:t>Uprawnienia do wykonywania określonej działalności objętej przedmiotem zamówienia, wypis z KRS lub ewid</w:t>
      </w:r>
      <w:r w:rsidR="009064AA">
        <w:rPr>
          <w:rFonts w:ascii="Arial" w:eastAsiaTheme="minorEastAsia" w:hAnsi="Arial" w:cs="Arial"/>
        </w:rPr>
        <w:t>encji działalności gospodarczej;</w:t>
      </w:r>
    </w:p>
    <w:p w:rsidR="00196A6C" w:rsidRPr="00196A6C" w:rsidRDefault="00196A6C" w:rsidP="00196A6C">
      <w:pPr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lastRenderedPageBreak/>
        <w:t xml:space="preserve">Kserokopię ważnych świadectw kwalifikacyjnych do wykonywania prac </w:t>
      </w:r>
      <w:r w:rsidR="002265EC">
        <w:rPr>
          <w:rFonts w:ascii="Arial" w:hAnsi="Arial" w:cs="Arial"/>
        </w:rPr>
        <w:t>w </w:t>
      </w:r>
      <w:r w:rsidRPr="00196A6C">
        <w:rPr>
          <w:rFonts w:ascii="Arial" w:hAnsi="Arial" w:cs="Arial"/>
        </w:rPr>
        <w:t xml:space="preserve">zakresie eksploatacji urządzeń, instalacji i sieci elektroenergetycznych „E” </w:t>
      </w:r>
      <w:r w:rsidRPr="00196A6C">
        <w:rPr>
          <w:rFonts w:ascii="Arial" w:hAnsi="Arial" w:cs="Arial"/>
        </w:rPr>
        <w:br/>
        <w:t xml:space="preserve">i „D” do 1 kV oraz kontrolno-pomiarowych dla minimum jednej osoby </w:t>
      </w:r>
      <w:r w:rsidRPr="00196A6C">
        <w:rPr>
          <w:rFonts w:ascii="Arial" w:hAnsi="Arial" w:cs="Arial"/>
        </w:rPr>
        <w:br/>
        <w:t>z rea</w:t>
      </w:r>
      <w:r w:rsidR="009064AA">
        <w:rPr>
          <w:rFonts w:ascii="Arial" w:hAnsi="Arial" w:cs="Arial"/>
        </w:rPr>
        <w:t>lizujących przedmiot zamówienia;</w:t>
      </w:r>
    </w:p>
    <w:p w:rsidR="00196A6C" w:rsidRPr="00196A6C" w:rsidRDefault="00196A6C" w:rsidP="00196A6C">
      <w:pPr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Formu</w:t>
      </w:r>
      <w:r w:rsidR="009064AA">
        <w:rPr>
          <w:rFonts w:ascii="Arial" w:hAnsi="Arial" w:cs="Arial"/>
        </w:rPr>
        <w:t>larz cenowy;</w:t>
      </w:r>
    </w:p>
    <w:p w:rsidR="00196A6C" w:rsidRPr="00196A6C" w:rsidRDefault="00196A6C" w:rsidP="00196A6C">
      <w:pPr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Oferta cenowa Wykonawcy</w:t>
      </w:r>
      <w:r w:rsidR="009064AA">
        <w:rPr>
          <w:rFonts w:ascii="Arial" w:hAnsi="Arial" w:cs="Arial"/>
        </w:rPr>
        <w:t>.</w:t>
      </w:r>
      <w:r w:rsidRPr="00196A6C">
        <w:rPr>
          <w:rFonts w:ascii="Arial" w:hAnsi="Arial" w:cs="Arial"/>
        </w:rPr>
        <w:t xml:space="preserve"> </w:t>
      </w:r>
    </w:p>
    <w:p w:rsidR="00196A6C" w:rsidRPr="00196A6C" w:rsidRDefault="00196A6C" w:rsidP="00196A6C">
      <w:pPr>
        <w:jc w:val="both"/>
        <w:rPr>
          <w:rFonts w:ascii="Arial" w:hAnsi="Arial" w:cs="Arial"/>
          <w:b/>
        </w:rPr>
      </w:pPr>
    </w:p>
    <w:p w:rsidR="00196A6C" w:rsidRPr="00196A6C" w:rsidRDefault="00196A6C" w:rsidP="00196A6C">
      <w:pPr>
        <w:ind w:left="284"/>
        <w:jc w:val="both"/>
        <w:rPr>
          <w:rFonts w:ascii="Arial" w:hAnsi="Arial" w:cs="Arial"/>
          <w:b/>
        </w:rPr>
      </w:pPr>
      <w:r w:rsidRPr="00196A6C">
        <w:rPr>
          <w:rFonts w:ascii="Arial" w:hAnsi="Arial" w:cs="Arial"/>
          <w:b/>
        </w:rPr>
        <w:t xml:space="preserve">6.   </w:t>
      </w:r>
      <w:r w:rsidRPr="00196A6C">
        <w:rPr>
          <w:rFonts w:ascii="Arial" w:hAnsi="Arial" w:cs="Arial"/>
          <w:b/>
          <w:u w:val="single"/>
        </w:rPr>
        <w:t>OPIS SPOSOBU PRZYGOTOWANIA OFERTY</w:t>
      </w:r>
    </w:p>
    <w:p w:rsidR="00196A6C" w:rsidRPr="00196A6C" w:rsidRDefault="00196A6C" w:rsidP="00196A6C">
      <w:pPr>
        <w:ind w:left="426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Wszystkie dokumenty dotyczące oferty powinny być sporządzone w języku polskim w oryginałach lub kopiach poświadczonych za zgodność przez osoby uprawnione.</w:t>
      </w:r>
    </w:p>
    <w:p w:rsidR="00196A6C" w:rsidRPr="00196A6C" w:rsidRDefault="00196A6C" w:rsidP="00196A6C">
      <w:pPr>
        <w:jc w:val="both"/>
        <w:rPr>
          <w:rFonts w:ascii="Arial" w:hAnsi="Arial" w:cs="Arial"/>
          <w:b/>
        </w:rPr>
      </w:pPr>
    </w:p>
    <w:p w:rsidR="00196A6C" w:rsidRPr="00196A6C" w:rsidRDefault="00196A6C" w:rsidP="00196A6C">
      <w:pPr>
        <w:ind w:left="284"/>
        <w:jc w:val="both"/>
        <w:rPr>
          <w:rFonts w:ascii="Arial" w:hAnsi="Arial" w:cs="Arial"/>
          <w:b/>
          <w:u w:val="single"/>
        </w:rPr>
      </w:pPr>
      <w:r w:rsidRPr="00196A6C">
        <w:rPr>
          <w:rFonts w:ascii="Arial" w:hAnsi="Arial" w:cs="Arial"/>
          <w:b/>
        </w:rPr>
        <w:t xml:space="preserve">7.  </w:t>
      </w:r>
      <w:r w:rsidRPr="00196A6C">
        <w:rPr>
          <w:rFonts w:ascii="Arial" w:hAnsi="Arial" w:cs="Arial"/>
          <w:b/>
          <w:u w:val="single"/>
        </w:rPr>
        <w:t>OPIS SPOSOBU OBLICZENIA CENY:</w:t>
      </w:r>
    </w:p>
    <w:p w:rsidR="00196A6C" w:rsidRPr="00196A6C" w:rsidRDefault="00196A6C" w:rsidP="00196A6C">
      <w:pPr>
        <w:ind w:left="426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 xml:space="preserve">Cenę oferty należy obliczyć na podstawie przedstawionego formularza cenowego. </w:t>
      </w:r>
      <w:r w:rsidRPr="00196A6C">
        <w:rPr>
          <w:rFonts w:ascii="Arial" w:eastAsiaTheme="minorEastAsia" w:hAnsi="Arial" w:cs="Arial"/>
        </w:rPr>
        <w:t xml:space="preserve">Cena oferty musi obejmować wszystkie czynności wynikające z opisu przedmiotu zamówienia dotyczące poszczególnych zadań. </w:t>
      </w:r>
      <w:r w:rsidRPr="00196A6C">
        <w:rPr>
          <w:rFonts w:ascii="Arial" w:hAnsi="Arial" w:cs="Arial"/>
        </w:rPr>
        <w:t>W przypadku  zastosowania stawki VAT innej niż 23% należy podać podstawę prawną jej zastosowania.</w:t>
      </w:r>
    </w:p>
    <w:p w:rsidR="00196A6C" w:rsidRPr="00196A6C" w:rsidRDefault="00196A6C" w:rsidP="00196A6C">
      <w:pPr>
        <w:ind w:left="284"/>
        <w:jc w:val="both"/>
        <w:rPr>
          <w:rFonts w:ascii="Arial" w:eastAsiaTheme="minorEastAsia" w:hAnsi="Arial" w:cs="Arial"/>
        </w:rPr>
      </w:pPr>
    </w:p>
    <w:p w:rsidR="00196A6C" w:rsidRPr="00196A6C" w:rsidRDefault="00196A6C" w:rsidP="00196A6C">
      <w:pPr>
        <w:spacing w:after="120" w:line="276" w:lineRule="auto"/>
        <w:ind w:left="283"/>
        <w:rPr>
          <w:rFonts w:ascii="Arial" w:hAnsi="Arial" w:cs="Arial"/>
          <w:b/>
          <w:u w:val="single"/>
        </w:rPr>
      </w:pPr>
      <w:r w:rsidRPr="00196A6C">
        <w:rPr>
          <w:rFonts w:ascii="Arial" w:hAnsi="Arial" w:cs="Arial"/>
          <w:b/>
        </w:rPr>
        <w:t>8</w:t>
      </w:r>
      <w:r w:rsidRPr="00196A6C">
        <w:rPr>
          <w:rFonts w:ascii="Arial" w:hAnsi="Arial" w:cs="Arial"/>
          <w:b/>
          <w:u w:val="single"/>
        </w:rPr>
        <w:t>.  ODBIÓR USŁUGI</w:t>
      </w:r>
    </w:p>
    <w:p w:rsidR="00196A6C" w:rsidRPr="00196A6C" w:rsidRDefault="00196A6C" w:rsidP="00196A6C">
      <w:pPr>
        <w:ind w:left="426"/>
        <w:jc w:val="both"/>
        <w:rPr>
          <w:rFonts w:ascii="Arial" w:eastAsiaTheme="minorEastAsia" w:hAnsi="Arial" w:cs="Arial"/>
        </w:rPr>
      </w:pPr>
      <w:r w:rsidRPr="00196A6C">
        <w:rPr>
          <w:rFonts w:ascii="Arial" w:hAnsi="Arial" w:cs="Arial"/>
        </w:rPr>
        <w:t>1. Odbiór usługi nastąpi oddzielnie dla każdego budynku lub obiektu na podstawie wypełnionego przez Wykonawcę „protokołu odbioru usługi ” (wg wzoru zał. nr 3), który będzie załącznikiem do faktury.</w:t>
      </w:r>
    </w:p>
    <w:p w:rsidR="00196A6C" w:rsidRPr="00196A6C" w:rsidRDefault="00196A6C" w:rsidP="00F17B02">
      <w:pPr>
        <w:spacing w:after="200" w:line="276" w:lineRule="auto"/>
        <w:ind w:left="426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>2. W przypadku zmniejszonej ilości wykonania usługi wynikającej z</w:t>
      </w:r>
      <w:r w:rsidR="00DC5A11">
        <w:rPr>
          <w:rFonts w:ascii="Arial" w:hAnsi="Arial" w:cs="Arial"/>
        </w:rPr>
        <w:t>e</w:t>
      </w:r>
      <w:r w:rsidRPr="00196A6C">
        <w:rPr>
          <w:rFonts w:ascii="Arial" w:hAnsi="Arial" w:cs="Arial"/>
        </w:rPr>
        <w:t xml:space="preserve"> zdarzeń losowych Zamawiającego (likwidacja obiektu, remont budynku, brak możliwości dojścia do urządzenia oraz inne zdarzenia losowe uniemożliwiające wykonani</w:t>
      </w:r>
      <w:r w:rsidR="00DC5A11">
        <w:rPr>
          <w:rFonts w:ascii="Arial" w:hAnsi="Arial" w:cs="Arial"/>
        </w:rPr>
        <w:t>e</w:t>
      </w:r>
      <w:r w:rsidRPr="00196A6C">
        <w:rPr>
          <w:rFonts w:ascii="Arial" w:hAnsi="Arial" w:cs="Arial"/>
        </w:rPr>
        <w:t xml:space="preserve"> usługi) wynagrodzenie dla Wykonawcy zostanie zmniejszone o wartość za urządzenie wyliczoną z formularza cenowego</w:t>
      </w:r>
      <w:r w:rsidR="00DC5A11">
        <w:rPr>
          <w:rFonts w:ascii="Arial" w:hAnsi="Arial" w:cs="Arial"/>
        </w:rPr>
        <w:t>,</w:t>
      </w:r>
      <w:r w:rsidRPr="00196A6C">
        <w:rPr>
          <w:rFonts w:ascii="Arial" w:hAnsi="Arial" w:cs="Arial"/>
        </w:rPr>
        <w:t xml:space="preserve"> którego dotyczy to zdarzenie. </w:t>
      </w:r>
    </w:p>
    <w:p w:rsidR="00196A6C" w:rsidRPr="00196A6C" w:rsidRDefault="00196A6C" w:rsidP="00F17B02">
      <w:pPr>
        <w:spacing w:after="120" w:line="276" w:lineRule="auto"/>
        <w:ind w:left="426"/>
        <w:jc w:val="both"/>
        <w:rPr>
          <w:rFonts w:ascii="Arial" w:eastAsiaTheme="minorEastAsia" w:hAnsi="Arial" w:cs="Arial"/>
          <w:b/>
        </w:rPr>
      </w:pPr>
      <w:r w:rsidRPr="00196A6C">
        <w:rPr>
          <w:rFonts w:ascii="Arial" w:hAnsi="Arial" w:cs="Arial"/>
          <w:b/>
        </w:rPr>
        <w:t xml:space="preserve">9. </w:t>
      </w:r>
      <w:r w:rsidRPr="00196A6C">
        <w:rPr>
          <w:rFonts w:ascii="Arial" w:hAnsi="Arial" w:cs="Arial"/>
          <w:b/>
          <w:u w:val="single"/>
        </w:rPr>
        <w:t>PRZEDSTAWICIELE I OSOBY DO KONTAKTU  ZAMAWIAJĄCEGO</w:t>
      </w:r>
      <w:r w:rsidRPr="00196A6C">
        <w:rPr>
          <w:rFonts w:ascii="Arial" w:hAnsi="Arial" w:cs="Arial"/>
        </w:rPr>
        <w:tab/>
      </w:r>
    </w:p>
    <w:tbl>
      <w:tblPr>
        <w:tblW w:w="616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3031"/>
      </w:tblGrid>
      <w:tr w:rsidR="002265EC" w:rsidRPr="00196A6C" w:rsidTr="002265EC">
        <w:trPr>
          <w:trHeight w:val="187"/>
        </w:trPr>
        <w:tc>
          <w:tcPr>
            <w:tcW w:w="3131" w:type="dxa"/>
            <w:vAlign w:val="center"/>
          </w:tcPr>
          <w:p w:rsidR="002265EC" w:rsidRPr="00196A6C" w:rsidRDefault="002265EC" w:rsidP="00196A6C">
            <w:pPr>
              <w:spacing w:after="200" w:line="276" w:lineRule="auto"/>
              <w:ind w:left="100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196A6C">
              <w:rPr>
                <w:rFonts w:ascii="Arial" w:eastAsiaTheme="minorEastAsia" w:hAnsi="Arial" w:cs="Arial"/>
                <w:b/>
                <w:bCs/>
              </w:rPr>
              <w:t>Nazwa obiektu</w:t>
            </w:r>
          </w:p>
        </w:tc>
        <w:tc>
          <w:tcPr>
            <w:tcW w:w="3031" w:type="dxa"/>
            <w:vAlign w:val="center"/>
          </w:tcPr>
          <w:p w:rsidR="002265EC" w:rsidRPr="00196A6C" w:rsidRDefault="002265EC" w:rsidP="00196A6C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</w:rPr>
            </w:pPr>
            <w:r w:rsidRPr="00196A6C">
              <w:rPr>
                <w:rFonts w:ascii="Arial" w:eastAsiaTheme="minorEastAsia" w:hAnsi="Arial" w:cs="Arial"/>
                <w:b/>
                <w:bCs/>
              </w:rPr>
              <w:t>Osoba nadzorująca</w:t>
            </w:r>
          </w:p>
          <w:p w:rsidR="002265EC" w:rsidRPr="00196A6C" w:rsidRDefault="002265EC" w:rsidP="00196A6C">
            <w:pPr>
              <w:spacing w:line="276" w:lineRule="auto"/>
              <w:jc w:val="center"/>
              <w:rPr>
                <w:rFonts w:ascii="Arial" w:eastAsiaTheme="minorEastAsia" w:hAnsi="Arial" w:cs="Arial"/>
                <w:bCs/>
              </w:rPr>
            </w:pPr>
            <w:r w:rsidRPr="00196A6C">
              <w:rPr>
                <w:rFonts w:ascii="Arial" w:eastAsiaTheme="minorEastAsia" w:hAnsi="Arial" w:cs="Arial"/>
                <w:bCs/>
              </w:rPr>
              <w:t>Osoba do kontaktu</w:t>
            </w:r>
          </w:p>
        </w:tc>
      </w:tr>
      <w:tr w:rsidR="002265EC" w:rsidRPr="00196A6C" w:rsidTr="002265EC">
        <w:trPr>
          <w:trHeight w:val="151"/>
        </w:trPr>
        <w:tc>
          <w:tcPr>
            <w:tcW w:w="3131" w:type="dxa"/>
          </w:tcPr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SOI Żagań</w:t>
            </w:r>
          </w:p>
        </w:tc>
        <w:tc>
          <w:tcPr>
            <w:tcW w:w="3031" w:type="dxa"/>
          </w:tcPr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Katarzyna Czyżowicz</w:t>
            </w:r>
          </w:p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Stanisław Krąpiec</w:t>
            </w:r>
          </w:p>
        </w:tc>
      </w:tr>
      <w:tr w:rsidR="002265EC" w:rsidRPr="00196A6C" w:rsidTr="002265EC">
        <w:trPr>
          <w:trHeight w:val="151"/>
        </w:trPr>
        <w:tc>
          <w:tcPr>
            <w:tcW w:w="3131" w:type="dxa"/>
          </w:tcPr>
          <w:p w:rsidR="002265EC" w:rsidRPr="00196A6C" w:rsidRDefault="002265EC" w:rsidP="00196A6C">
            <w:pPr>
              <w:ind w:left="568" w:hanging="56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SOI Dobre nad </w:t>
            </w:r>
            <w:r w:rsidRPr="00196A6C">
              <w:rPr>
                <w:rFonts w:ascii="Arial" w:hAnsi="Arial" w:cs="Arial"/>
              </w:rPr>
              <w:t>Kwisą</w:t>
            </w:r>
          </w:p>
        </w:tc>
        <w:tc>
          <w:tcPr>
            <w:tcW w:w="3031" w:type="dxa"/>
          </w:tcPr>
          <w:p w:rsidR="002265EC" w:rsidRPr="00196A6C" w:rsidRDefault="002265EC" w:rsidP="00E64CDD">
            <w:pPr>
              <w:spacing w:line="276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Ryszard Gruszecki</w:t>
            </w:r>
          </w:p>
          <w:p w:rsidR="002265EC" w:rsidRPr="00196A6C" w:rsidRDefault="002265EC" w:rsidP="00196A6C">
            <w:pPr>
              <w:ind w:left="568" w:hanging="568"/>
              <w:rPr>
                <w:rFonts w:ascii="Arial" w:hAnsi="Arial" w:cs="Arial"/>
              </w:rPr>
            </w:pPr>
            <w:r w:rsidRPr="00196A6C">
              <w:rPr>
                <w:rFonts w:ascii="Arial" w:hAnsi="Arial" w:cs="Arial"/>
              </w:rPr>
              <w:t>Zdzisław Kończyk</w:t>
            </w:r>
          </w:p>
        </w:tc>
      </w:tr>
      <w:tr w:rsidR="002265EC" w:rsidRPr="00196A6C" w:rsidTr="002265EC">
        <w:trPr>
          <w:trHeight w:val="246"/>
        </w:trPr>
        <w:tc>
          <w:tcPr>
            <w:tcW w:w="3131" w:type="dxa"/>
          </w:tcPr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SOI Bolesławiec</w:t>
            </w:r>
          </w:p>
        </w:tc>
        <w:tc>
          <w:tcPr>
            <w:tcW w:w="3031" w:type="dxa"/>
          </w:tcPr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Małgorzata Kaczmarek</w:t>
            </w:r>
          </w:p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Stanisław Mularczyk</w:t>
            </w:r>
          </w:p>
        </w:tc>
      </w:tr>
      <w:tr w:rsidR="002265EC" w:rsidRPr="00196A6C" w:rsidTr="002265EC">
        <w:trPr>
          <w:trHeight w:val="246"/>
        </w:trPr>
        <w:tc>
          <w:tcPr>
            <w:tcW w:w="3131" w:type="dxa"/>
          </w:tcPr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 xml:space="preserve">SOI Głogów </w:t>
            </w:r>
          </w:p>
        </w:tc>
        <w:tc>
          <w:tcPr>
            <w:tcW w:w="3031" w:type="dxa"/>
          </w:tcPr>
          <w:p w:rsidR="002265EC" w:rsidRPr="00E24C89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Maciej Junke</w:t>
            </w:r>
          </w:p>
          <w:p w:rsidR="002265EC" w:rsidRPr="00E24C89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Krzysztof Czaja</w:t>
            </w:r>
          </w:p>
        </w:tc>
      </w:tr>
      <w:tr w:rsidR="002265EC" w:rsidRPr="00196A6C" w:rsidTr="002265EC">
        <w:trPr>
          <w:trHeight w:val="246"/>
        </w:trPr>
        <w:tc>
          <w:tcPr>
            <w:tcW w:w="3131" w:type="dxa"/>
          </w:tcPr>
          <w:p w:rsidR="002265EC" w:rsidRPr="00196A6C" w:rsidRDefault="002265EC" w:rsidP="00196A6C">
            <w:pPr>
              <w:spacing w:after="200" w:line="276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SOI Świętoszów</w:t>
            </w:r>
          </w:p>
        </w:tc>
        <w:tc>
          <w:tcPr>
            <w:tcW w:w="3031" w:type="dxa"/>
          </w:tcPr>
          <w:p w:rsidR="002265EC" w:rsidRPr="00196A6C" w:rsidRDefault="002265EC" w:rsidP="00196A6C">
            <w:pPr>
              <w:spacing w:line="276" w:lineRule="auto"/>
              <w:rPr>
                <w:rFonts w:ascii="Arial" w:eastAsiaTheme="minorEastAsia" w:hAnsi="Arial" w:cs="Arial"/>
              </w:rPr>
            </w:pPr>
            <w:r w:rsidRPr="00196A6C">
              <w:rPr>
                <w:rFonts w:ascii="Arial" w:eastAsiaTheme="minorEastAsia" w:hAnsi="Arial" w:cs="Arial"/>
              </w:rPr>
              <w:t>Krzysztof Kubrycz</w:t>
            </w:r>
          </w:p>
          <w:p w:rsidR="002265EC" w:rsidRPr="00196A6C" w:rsidRDefault="002265EC" w:rsidP="00E64CDD">
            <w:pPr>
              <w:spacing w:line="276" w:lineRule="auto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Marcin Woźny</w:t>
            </w:r>
          </w:p>
        </w:tc>
      </w:tr>
    </w:tbl>
    <w:p w:rsidR="00F86FF7" w:rsidRDefault="00196A6C" w:rsidP="00196A6C">
      <w:pPr>
        <w:spacing w:after="200" w:line="276" w:lineRule="auto"/>
        <w:ind w:left="708"/>
        <w:jc w:val="both"/>
        <w:rPr>
          <w:rFonts w:ascii="Arial" w:hAnsi="Arial" w:cs="Arial"/>
        </w:rPr>
      </w:pPr>
      <w:r w:rsidRPr="00196A6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</w:t>
      </w:r>
    </w:p>
    <w:p w:rsidR="002F50B7" w:rsidRPr="00EF43A1" w:rsidRDefault="002F50B7" w:rsidP="0036585F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12" w:rsidRDefault="00FF5112">
      <w:r>
        <w:separator/>
      </w:r>
    </w:p>
  </w:endnote>
  <w:endnote w:type="continuationSeparator" w:id="0">
    <w:p w:rsidR="00FF5112" w:rsidRDefault="00FF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2D5BF7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2D5BF7">
      <w:rPr>
        <w:b/>
        <w:noProof/>
      </w:rPr>
      <w:t>4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12" w:rsidRDefault="00FF5112">
      <w:r>
        <w:separator/>
      </w:r>
    </w:p>
  </w:footnote>
  <w:footnote w:type="continuationSeparator" w:id="0">
    <w:p w:rsidR="00FF5112" w:rsidRDefault="00FF5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94" w:rsidRDefault="00143D94">
    <w:pPr>
      <w:pStyle w:val="Nagwek"/>
    </w:pPr>
    <w:r>
      <w:tab/>
      <w:t xml:space="preserve">                                                                                                      Załącznik nr 3 do zaproszenia/</w:t>
    </w:r>
  </w:p>
  <w:p w:rsidR="00143D94" w:rsidRDefault="00143D94">
    <w:pPr>
      <w:pStyle w:val="Nagwek"/>
    </w:pPr>
    <w:r>
      <w:tab/>
      <w:t xml:space="preserve">                                                                                                  Załącznik nr 2 do 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ascii="Arial" w:hAnsi="Arial" w:cs="Arial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-1136"/>
        </w:tabs>
        <w:ind w:left="720" w:hanging="72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8"/>
    <w:multiLevelType w:val="multilevel"/>
    <w:tmpl w:val="C422D588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Arial" w:hAnsi="Arial" w:cs="Arial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ascii="Arial" w:hAnsi="Arial" w:cs="Arial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ascii="Arial" w:hAnsi="Arial" w:cs="Arial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ascii="Arial" w:hAnsi="Arial" w:cs="Arial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ascii="Arial" w:hAnsi="Arial" w:cs="Arial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ascii="Arial" w:hAnsi="Arial" w:cs="Arial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ascii="Arial" w:hAnsi="Arial" w:cs="Arial" w:hint="default"/>
        <w:b/>
        <w:bCs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1971C01"/>
    <w:multiLevelType w:val="multilevel"/>
    <w:tmpl w:val="9940D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34D9A"/>
    <w:multiLevelType w:val="hybridMultilevel"/>
    <w:tmpl w:val="C868F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B5C0C"/>
    <w:multiLevelType w:val="hybridMultilevel"/>
    <w:tmpl w:val="395CD8AC"/>
    <w:lvl w:ilvl="0" w:tplc="00426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3010D6"/>
    <w:multiLevelType w:val="hybridMultilevel"/>
    <w:tmpl w:val="3ACAB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7AD3"/>
    <w:multiLevelType w:val="hybridMultilevel"/>
    <w:tmpl w:val="81168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200B8"/>
    <w:multiLevelType w:val="hybridMultilevel"/>
    <w:tmpl w:val="67606628"/>
    <w:lvl w:ilvl="0" w:tplc="3A6CAC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B5BCB"/>
    <w:multiLevelType w:val="hybridMultilevel"/>
    <w:tmpl w:val="8FB49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9018D"/>
    <w:multiLevelType w:val="hybridMultilevel"/>
    <w:tmpl w:val="5B1CC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C2428"/>
    <w:multiLevelType w:val="hybridMultilevel"/>
    <w:tmpl w:val="9960847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244653D4"/>
    <w:multiLevelType w:val="hybridMultilevel"/>
    <w:tmpl w:val="8544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3727E"/>
    <w:multiLevelType w:val="hybridMultilevel"/>
    <w:tmpl w:val="DA7A2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651665"/>
    <w:multiLevelType w:val="hybridMultilevel"/>
    <w:tmpl w:val="8898D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02DCE"/>
    <w:multiLevelType w:val="hybridMultilevel"/>
    <w:tmpl w:val="DCB0C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43288"/>
    <w:multiLevelType w:val="multilevel"/>
    <w:tmpl w:val="89DE92A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/>
      </w:rPr>
    </w:lvl>
  </w:abstractNum>
  <w:abstractNum w:abstractNumId="18" w15:restartNumberingAfterBreak="0">
    <w:nsid w:val="450D3E84"/>
    <w:multiLevelType w:val="hybridMultilevel"/>
    <w:tmpl w:val="5A32BDC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4927F5"/>
    <w:multiLevelType w:val="hybridMultilevel"/>
    <w:tmpl w:val="93D2855E"/>
    <w:lvl w:ilvl="0" w:tplc="DFD804C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D2323"/>
    <w:multiLevelType w:val="hybridMultilevel"/>
    <w:tmpl w:val="F8A42C80"/>
    <w:lvl w:ilvl="0" w:tplc="84B0C6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2776B"/>
    <w:multiLevelType w:val="hybridMultilevel"/>
    <w:tmpl w:val="141CD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A7F0566"/>
    <w:multiLevelType w:val="hybridMultilevel"/>
    <w:tmpl w:val="76F64ED0"/>
    <w:lvl w:ilvl="0" w:tplc="B99ABF4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D2524"/>
    <w:multiLevelType w:val="hybridMultilevel"/>
    <w:tmpl w:val="45344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B2224"/>
    <w:multiLevelType w:val="hybridMultilevel"/>
    <w:tmpl w:val="0BAAD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64F1E"/>
    <w:multiLevelType w:val="hybridMultilevel"/>
    <w:tmpl w:val="AB345D1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82B78FF"/>
    <w:multiLevelType w:val="hybridMultilevel"/>
    <w:tmpl w:val="2A624B4E"/>
    <w:lvl w:ilvl="0" w:tplc="4CAA683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E5761AD"/>
    <w:multiLevelType w:val="hybridMultilevel"/>
    <w:tmpl w:val="5BECC364"/>
    <w:lvl w:ilvl="0" w:tplc="87FE84A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51183"/>
    <w:multiLevelType w:val="hybridMultilevel"/>
    <w:tmpl w:val="0D82997C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72E16532"/>
    <w:multiLevelType w:val="multilevel"/>
    <w:tmpl w:val="D9922F8A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3E61B04"/>
    <w:multiLevelType w:val="hybridMultilevel"/>
    <w:tmpl w:val="4D1C9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3650A"/>
    <w:multiLevelType w:val="hybridMultilevel"/>
    <w:tmpl w:val="62E2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2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4"/>
  </w:num>
  <w:num w:numId="8">
    <w:abstractNumId w:val="17"/>
  </w:num>
  <w:num w:numId="9">
    <w:abstractNumId w:val="32"/>
  </w:num>
  <w:num w:numId="10">
    <w:abstractNumId w:val="27"/>
  </w:num>
  <w:num w:numId="11">
    <w:abstractNumId w:val="8"/>
  </w:num>
  <w:num w:numId="12">
    <w:abstractNumId w:val="15"/>
  </w:num>
  <w:num w:numId="13">
    <w:abstractNumId w:val="14"/>
  </w:num>
  <w:num w:numId="14">
    <w:abstractNumId w:val="19"/>
  </w:num>
  <w:num w:numId="15">
    <w:abstractNumId w:val="10"/>
  </w:num>
  <w:num w:numId="16">
    <w:abstractNumId w:val="33"/>
  </w:num>
  <w:num w:numId="17">
    <w:abstractNumId w:val="23"/>
  </w:num>
  <w:num w:numId="18">
    <w:abstractNumId w:val="16"/>
  </w:num>
  <w:num w:numId="19">
    <w:abstractNumId w:val="5"/>
  </w:num>
  <w:num w:numId="20">
    <w:abstractNumId w:val="9"/>
  </w:num>
  <w:num w:numId="21">
    <w:abstractNumId w:val="13"/>
  </w:num>
  <w:num w:numId="22">
    <w:abstractNumId w:val="29"/>
  </w:num>
  <w:num w:numId="23">
    <w:abstractNumId w:val="26"/>
  </w:num>
  <w:num w:numId="24">
    <w:abstractNumId w:val="6"/>
  </w:num>
  <w:num w:numId="25">
    <w:abstractNumId w:val="20"/>
  </w:num>
  <w:num w:numId="26">
    <w:abstractNumId w:val="31"/>
  </w:num>
  <w:num w:numId="27">
    <w:abstractNumId w:val="18"/>
  </w:num>
  <w:num w:numId="28">
    <w:abstractNumId w:val="11"/>
  </w:num>
  <w:num w:numId="29">
    <w:abstractNumId w:val="24"/>
  </w:num>
  <w:num w:numId="30">
    <w:abstractNumId w:val="25"/>
  </w:num>
  <w:num w:numId="31">
    <w:abstractNumId w:val="7"/>
  </w:num>
  <w:num w:numId="32">
    <w:abstractNumId w:val="21"/>
  </w:num>
  <w:num w:numId="33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1735"/>
    <w:rsid w:val="0007347A"/>
    <w:rsid w:val="000827A7"/>
    <w:rsid w:val="000A1D5F"/>
    <w:rsid w:val="000B0522"/>
    <w:rsid w:val="00124180"/>
    <w:rsid w:val="001350B4"/>
    <w:rsid w:val="00143D94"/>
    <w:rsid w:val="001613F5"/>
    <w:rsid w:val="00184603"/>
    <w:rsid w:val="00196A6C"/>
    <w:rsid w:val="001C1878"/>
    <w:rsid w:val="001C42BC"/>
    <w:rsid w:val="001D6177"/>
    <w:rsid w:val="001E1876"/>
    <w:rsid w:val="001F56B9"/>
    <w:rsid w:val="001F6599"/>
    <w:rsid w:val="00212429"/>
    <w:rsid w:val="002265EC"/>
    <w:rsid w:val="002400AB"/>
    <w:rsid w:val="00240A9A"/>
    <w:rsid w:val="00241A76"/>
    <w:rsid w:val="002545A1"/>
    <w:rsid w:val="00297D1F"/>
    <w:rsid w:val="002B6B53"/>
    <w:rsid w:val="002C0814"/>
    <w:rsid w:val="002D5BF7"/>
    <w:rsid w:val="002E1982"/>
    <w:rsid w:val="002F2430"/>
    <w:rsid w:val="002F50B7"/>
    <w:rsid w:val="003030A5"/>
    <w:rsid w:val="003055B1"/>
    <w:rsid w:val="00322A92"/>
    <w:rsid w:val="003456FD"/>
    <w:rsid w:val="003465AC"/>
    <w:rsid w:val="0036585F"/>
    <w:rsid w:val="003775C4"/>
    <w:rsid w:val="00380F5A"/>
    <w:rsid w:val="0039467C"/>
    <w:rsid w:val="003A465F"/>
    <w:rsid w:val="003E6F2F"/>
    <w:rsid w:val="003F5FF9"/>
    <w:rsid w:val="004823BE"/>
    <w:rsid w:val="00493A17"/>
    <w:rsid w:val="0049465C"/>
    <w:rsid w:val="004952F6"/>
    <w:rsid w:val="004A771B"/>
    <w:rsid w:val="004B3DCB"/>
    <w:rsid w:val="004E2F0C"/>
    <w:rsid w:val="00522A0C"/>
    <w:rsid w:val="005461E8"/>
    <w:rsid w:val="00551030"/>
    <w:rsid w:val="005D7456"/>
    <w:rsid w:val="005E021C"/>
    <w:rsid w:val="005F52FF"/>
    <w:rsid w:val="00623463"/>
    <w:rsid w:val="00637027"/>
    <w:rsid w:val="006410E2"/>
    <w:rsid w:val="0064343A"/>
    <w:rsid w:val="00644DC4"/>
    <w:rsid w:val="00682F44"/>
    <w:rsid w:val="006A1338"/>
    <w:rsid w:val="006B25AC"/>
    <w:rsid w:val="006B6870"/>
    <w:rsid w:val="006E4B88"/>
    <w:rsid w:val="006F6E0B"/>
    <w:rsid w:val="007042A3"/>
    <w:rsid w:val="007128BB"/>
    <w:rsid w:val="0072068A"/>
    <w:rsid w:val="00724E34"/>
    <w:rsid w:val="00746D7A"/>
    <w:rsid w:val="007665CD"/>
    <w:rsid w:val="007807CD"/>
    <w:rsid w:val="007B1F09"/>
    <w:rsid w:val="007F1B9A"/>
    <w:rsid w:val="007F58C9"/>
    <w:rsid w:val="008047A7"/>
    <w:rsid w:val="00806457"/>
    <w:rsid w:val="00810C9E"/>
    <w:rsid w:val="0081435A"/>
    <w:rsid w:val="00817766"/>
    <w:rsid w:val="00830059"/>
    <w:rsid w:val="00861EA5"/>
    <w:rsid w:val="00875465"/>
    <w:rsid w:val="008A0EC8"/>
    <w:rsid w:val="008B143C"/>
    <w:rsid w:val="008D2EC7"/>
    <w:rsid w:val="009064AA"/>
    <w:rsid w:val="009434A0"/>
    <w:rsid w:val="00954798"/>
    <w:rsid w:val="00955DCB"/>
    <w:rsid w:val="009716DB"/>
    <w:rsid w:val="00985691"/>
    <w:rsid w:val="00997575"/>
    <w:rsid w:val="009A48B2"/>
    <w:rsid w:val="009B1483"/>
    <w:rsid w:val="009B1F19"/>
    <w:rsid w:val="009B6CBD"/>
    <w:rsid w:val="009C217B"/>
    <w:rsid w:val="009F0472"/>
    <w:rsid w:val="00A27530"/>
    <w:rsid w:val="00A60498"/>
    <w:rsid w:val="00A61454"/>
    <w:rsid w:val="00A67522"/>
    <w:rsid w:val="00AE4B30"/>
    <w:rsid w:val="00AF2C89"/>
    <w:rsid w:val="00AF66CA"/>
    <w:rsid w:val="00B231D4"/>
    <w:rsid w:val="00B26723"/>
    <w:rsid w:val="00B27FC4"/>
    <w:rsid w:val="00B36A73"/>
    <w:rsid w:val="00B47577"/>
    <w:rsid w:val="00B7192C"/>
    <w:rsid w:val="00B8544C"/>
    <w:rsid w:val="00C148E4"/>
    <w:rsid w:val="00C2376C"/>
    <w:rsid w:val="00C26109"/>
    <w:rsid w:val="00C309CB"/>
    <w:rsid w:val="00C40E6A"/>
    <w:rsid w:val="00C85454"/>
    <w:rsid w:val="00C96229"/>
    <w:rsid w:val="00CC5EAD"/>
    <w:rsid w:val="00CE036B"/>
    <w:rsid w:val="00D339B3"/>
    <w:rsid w:val="00D34671"/>
    <w:rsid w:val="00D52711"/>
    <w:rsid w:val="00D62F05"/>
    <w:rsid w:val="00D678A9"/>
    <w:rsid w:val="00D869DD"/>
    <w:rsid w:val="00D91B92"/>
    <w:rsid w:val="00D946C6"/>
    <w:rsid w:val="00D97362"/>
    <w:rsid w:val="00DA4F64"/>
    <w:rsid w:val="00DA76BE"/>
    <w:rsid w:val="00DB0B80"/>
    <w:rsid w:val="00DB7B3D"/>
    <w:rsid w:val="00DC38D4"/>
    <w:rsid w:val="00DC5A11"/>
    <w:rsid w:val="00DD5B50"/>
    <w:rsid w:val="00DE4D9F"/>
    <w:rsid w:val="00DF57FC"/>
    <w:rsid w:val="00DF763B"/>
    <w:rsid w:val="00E10656"/>
    <w:rsid w:val="00E11B2C"/>
    <w:rsid w:val="00E24C89"/>
    <w:rsid w:val="00E3125E"/>
    <w:rsid w:val="00E64CDD"/>
    <w:rsid w:val="00E86972"/>
    <w:rsid w:val="00E90E17"/>
    <w:rsid w:val="00ED1E7D"/>
    <w:rsid w:val="00EF43A1"/>
    <w:rsid w:val="00F17B02"/>
    <w:rsid w:val="00F4205E"/>
    <w:rsid w:val="00F736A2"/>
    <w:rsid w:val="00F86FF7"/>
    <w:rsid w:val="00F91C70"/>
    <w:rsid w:val="00F96B22"/>
    <w:rsid w:val="00FA5E13"/>
    <w:rsid w:val="00FD7AA0"/>
    <w:rsid w:val="00FF5112"/>
    <w:rsid w:val="00FF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646EE0"/>
  <w15:docId w15:val="{5DAA5665-670F-487E-9A66-3975B3FA5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45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customStyle="1" w:styleId="WW-Tekstpodstawowywcity3">
    <w:name w:val="WW-Tekst podstawowy wcięty 3"/>
    <w:basedOn w:val="Normalny"/>
    <w:rsid w:val="00C85454"/>
    <w:pPr>
      <w:suppressAutoHyphens/>
      <w:spacing w:line="360" w:lineRule="auto"/>
      <w:ind w:left="4968" w:firstLine="348"/>
    </w:pPr>
    <w:rPr>
      <w:lang w:eastAsia="zh-CN"/>
    </w:rPr>
  </w:style>
  <w:style w:type="paragraph" w:styleId="Akapitzlist">
    <w:name w:val="List Paragraph"/>
    <w:basedOn w:val="Normalny"/>
    <w:qFormat/>
    <w:rsid w:val="00C85454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CB76BD-B4F7-460A-849C-F6C778D1C4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subject/>
  <dc:creator>SzefSz</dc:creator>
  <cp:keywords/>
  <dc:description/>
  <cp:lastModifiedBy>Śliwińska Katarzyna</cp:lastModifiedBy>
  <cp:revision>11</cp:revision>
  <cp:lastPrinted>2025-06-09T09:41:00Z</cp:lastPrinted>
  <dcterms:created xsi:type="dcterms:W3CDTF">2023-05-17T10:54:00Z</dcterms:created>
  <dcterms:modified xsi:type="dcterms:W3CDTF">2025-06-09T09:41:00Z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74d00a02-bcff-4bb1-aaa5-2527cf485f90</vt:lpwstr>
  </property>
  <property fmtid="{D5CDD505-2E9C-101B-9397-08002B2CF9AE}" pid="3" name="bjSaver">
    <vt:lpwstr>2qQwkBS6ffZYT9kjIgwFSAkZpjcgdudQ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10.68.110.4</vt:lpwstr>
  </property>
  <property fmtid="{D5CDD505-2E9C-101B-9397-08002B2CF9AE}" pid="11" name="bjPortionMark">
    <vt:lpwstr>[]</vt:lpwstr>
  </property>
</Properties>
</file>