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 </w:t>
      </w:r>
      <w:r>
        <w:rPr>
          <w:rFonts w:cs="Times New Roman"/>
          <w:lang w:val="pl-PL"/>
        </w:rPr>
        <w:t>Załącznik do dokumentu</w:t>
      </w:r>
    </w:p>
    <w:p>
      <w:pPr>
        <w:pStyle w:val="Textbody"/>
        <w:rPr>
          <w:rFonts w:cs="Times New Roman"/>
          <w:b/>
          <w:b/>
          <w:lang w:val="pl-PL"/>
        </w:rPr>
      </w:pPr>
      <w:bookmarkStart w:id="0" w:name="__DdeLink__3698_3895369615"/>
      <w:r>
        <w:rPr>
          <w:rFonts w:cs="Times New Roman"/>
          <w:b/>
          <w:lang w:val="pl-PL"/>
        </w:rPr>
        <w:t>Pakiet nr 1</w:t>
      </w:r>
      <w:bookmarkEnd w:id="0"/>
    </w:p>
    <w:tbl>
      <w:tblPr>
        <w:tblW w:w="31680" w:type="dxa"/>
        <w:jc w:val="left"/>
        <w:tblInd w:w="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59"/>
        <w:gridCol w:w="111"/>
        <w:gridCol w:w="795"/>
        <w:gridCol w:w="5161"/>
        <w:gridCol w:w="2084"/>
        <w:gridCol w:w="855"/>
        <w:gridCol w:w="735"/>
        <w:gridCol w:w="1081"/>
        <w:gridCol w:w="795"/>
        <w:gridCol w:w="567"/>
        <w:gridCol w:w="855"/>
        <w:gridCol w:w="1020"/>
        <w:gridCol w:w="1977"/>
        <w:gridCol w:w="12758"/>
        <w:gridCol w:w="488"/>
        <w:gridCol w:w="484"/>
        <w:gridCol w:w="488"/>
        <w:gridCol w:w="488"/>
        <w:gridCol w:w="479"/>
      </w:tblGrid>
      <w:tr>
        <w:trPr/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L.p.</w:t>
            </w:r>
          </w:p>
        </w:tc>
        <w:tc>
          <w:tcPr>
            <w:tcW w:w="59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Nazwa asortymentu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Nazwa produktu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Jednostka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Cena jednostkowa netto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Wartość netto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VAT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Wartość brutto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Producent/nr katalogowy</w:t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Default"/>
              <w:widowControl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Gotowy do użycia alkoholowy preparat, przeznaczony do dezynfekcji powierzchni oraz wyrobów medycznych. Zawierający w składzie min. 2 alkohole alifatyczne (w tym etanol) w ilości max. 60g/100g płynu. Z dodatkiem amfoterycznych związków powierzchniowo czynnych. Bez dodatkowych substancji aktywnych (aldehydy, związki amoniowe itp.). Bezbarwny. pH 6-8. Wykazujący min. dobrą kompatybilność materiałową ze stalą nierdzewną, polietylenem, aluminium oraz poliwęglanem - potwierdzoną badaniami laboratoryjnymi. Możliwość stosowania na oddziałach noworodkowych. Spektrum działania: B - EN 13727, MRSA, F (Candida albicans) - EN 13624, Tbc (M.Terrae) - EN 14348, V (Rota, Vaccinia, BVDV, Noro) w czasie do 1 min. Wyrób medyczny kl. IIa. Opakowanie 1 l z atomizerem.</w:t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22"/>
                <w:lang w:val="pl-PL"/>
              </w:rPr>
            </w:pPr>
            <w:r>
              <w:rPr>
                <w:rFonts w:cs="Times New Roman"/>
                <w:sz w:val="22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Default"/>
              <w:widowControl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Bezbarwny preparat alkoholowy do dezynfekcji skóry pacjenta przed zabiegami operacyjnymi, cewnikowaniem żył, pobieraniem krwi oraz płynów ustrojowych, zastrzykami, punkcjami, biopsjami, opatrywaniem ran, zdejmowaniem szwów (wskazania potwierdzone w ChPL). Preparat gotowy do użycia, zawierający min. 3 substancje czynne. Z dodatkiem nadtlenek wodoru. Nie zawierający alkoholu etylowego, jodu i jego pochodnych, chlorheksydyny. Spektrum działania: B (w tym MRSA), F (Candida albicans), Tbc (M.Tuberculosis), V (HIV, HBV, rotawirus, adenowirus, herpes simplex) potwierdzone przez Ministra Zdrowia lub Prezesa URPLWMiPB. Dawkowanie: przed zastrzykami i pobieraniem krwi 15s., przedoperacyjna dezynfekcja skóry, poprzez jednokrotną aplikację preparatu w czasie 60 s. Produkt leczniczy. Opakowanie 250 ml + atomizer.</w:t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Default"/>
              <w:widowControl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Gotowe do użycia chusteczki przeznaczone do dezynfekcji powierzchni oraz wyrobów medycznych odpornych na działanie alkoholu. Zawierające w składzie min. 2 alkohole alifatyczne (w tym etanol ) z dodatkiem amfoterycznych związków powierzchniowo czynnych, bez dodatkowych substancji czynnych np. związków amoniowych, aldehydów i innych. Możliwość stosowania do powierzchni wykonanych z poliwęglanu. Spektrum działania: B - EN 13727, MRSA, F (Candida albicans) - EN 13624, Tbc (M.Terrae) - EN 14348, V (Rota, Vaccinia, BVDV, Noro) w czasie do 1 min. Możliwość rozszerzenia spektrum o wirus Polio. Okres trwałości po otwarciu 3 miesiące. Wyrób medyczny kl. IIA</w:t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Default"/>
              <w:widowControl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Gotowe do użycia chusteczki przeznaczone do dezynfekcji powierzchni oraz wyrobów medycznych odpornych na działanie alkoholu. Zawierające w składzie min. 2 alkohole alifatyczne (w tym etanol ) z dodatkiem amfoterycznych związków powierzchniowo czynnych, bez dodatkowych substancji czynnych np. związków amoniowych, aldehydów i innych. Możliwość stosowania do powierzchni wykonanych z poliwęglanu. Spektrum działania: B - EN 13727, MRSA, F (Candida albicans) - EN 13624, Tbc (M.Terrae) - EN 14348, V (Rota, Vaccinia, BVDV, Noro) w czasie do 1 min. Możliwość rozszerzenia spektrum o wirus Polio. Okres trwałości po otwarciu 3 miesiące. Wyrób medyczny kl. IIA. Wkład.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sz w:val="20"/>
                <w:szCs w:val="20"/>
                <w:lang w:val="pl-PL"/>
              </w:rPr>
            </w:pPr>
            <w:r>
              <w:rPr>
                <w:rFonts w:cs="Times New Roman"/>
                <w:sz w:val="20"/>
                <w:szCs w:val="20"/>
                <w:lang w:val="pl-PL"/>
              </w:rPr>
              <w:t>Chusteczki bezalkoholowe do szybkiej dezynfekcji małych powierzchni wrażliwych na działanie alkoholu np. głowice USG, i inne sprzęty ze szkła akrylowego; posiadające właściwości myjące, na bazie czwartorzędowych związków amoniowych  ( QAV ), bez zawartości alkoholi, aldehydów i fenoli. Opinia producenta sprzętu usg. Opakowanie zapobiegające wysychaniu wkładu. Spektrum B, V, F, Tbc.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sz w:val="20"/>
                <w:szCs w:val="20"/>
                <w:lang w:val="pl-PL"/>
              </w:rPr>
            </w:pPr>
            <w:r>
              <w:rPr>
                <w:rFonts w:cs="Times New Roman"/>
                <w:sz w:val="20"/>
                <w:szCs w:val="20"/>
                <w:lang w:val="pl-PL"/>
              </w:rPr>
              <w:t>Chusteczki bezalkoholowe do szybkiej dezynfekcji małych powierzchni wrażliwych na działanie alkoholu np. głowice USG, i inne sprzęty ze szkła akrylowego; posiadające właściwości myjące, na bazie czwartorzędowych związków amoniowych  ( QAV ), bez zawartości alkoholi, aldehydów i fenoli. Opinia producenta sprzętu usg. Opakowanie zapobiegające wysychaniu wkładu. Spektrum B, V, F, Tbc. Wkład.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shd w:fill="FFFFFF" w:val="clear"/>
                <w:lang w:val="pl-PL"/>
              </w:rPr>
            </w:pPr>
            <w:r>
              <w:rPr>
                <w:rFonts w:cs="Times New Roman"/>
                <w:b/>
                <w:shd w:fill="FFFFFF" w:val="clear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shd w:fill="FFFFFF" w:val="clear"/>
                <w:lang w:val="pl-PL"/>
              </w:rPr>
            </w:pPr>
            <w:r>
              <w:rPr>
                <w:rFonts w:cs="Times New Roman"/>
                <w:shd w:fill="FFFFFF" w:val="clear"/>
                <w:lang w:val="pl-PL"/>
              </w:rPr>
            </w:r>
          </w:p>
          <w:p>
            <w:pPr>
              <w:pStyle w:val="Default"/>
              <w:widowControl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Preparat w koncentracie przeznaczony do mycia i dezynfekcji dużych powierzchni zmywalnych; oparty o aminy czwartorzędowe, bez aldehydów, alkoholi, fenoli, chloru, innych substancji lotnych; posiadający bardzo dużą kompatybilność materiałową (także powierzchnie metalowe, powierzchnie pokryte linoleum oraz wykonane z tworzyw sztucznych np. pleksiglas) i użytkową; niskie stężenie roztworu roboczego – 0,25%; skuteczny na B, F (C. albicans), wirusy (BVDV, Vaccinia, HIV, HBV, HCV, Rotawirus) z możliwością rozszerzenia spektrum o Tbc, zależnie od stężenia i czasu działania.</w:t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Default"/>
              <w:widowControl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Preparat tlenowy z aktywatorem do mycia i dezynfekcji narzędzi chirurgicznych i endoskopów oparty o nadwęglan sodu do dezynfekcji inkubatorów Niepylący. Bez: aldehydów, chloru, fenoli, benzenu i pochodnych benzenu, alkoholi, czwartorzędowych związków amonowych (QAV) i ich pochodnych. Przygotowanie roztworu roboczego poprzez dodanie preparatu do zimnej wody wodociągowej. Spektrum: B, Tbc, F, V, S. Czas działania: B, Tbc, F,V (w tym HCV, Rota, Adeno, Polio) – do 30 min., Rota, Papowa – 5 min. B, Tbc, F, V, S do 6 godz. Dezynfekcja powierzchni: B, F - 15 min. M. tuberculosis – 30 min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. (secusept activ)</w:t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Default"/>
              <w:widowControl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Alkoholowy preparat do higienicznego i chirurgicznego odkażania rąk oraz skóry przed iniekcjami, punkcjami i zabiegami chirurgicznymi, oparty o min.3 substancje aktywne zawierające chlorheksydynę, nadtlenek wodoru, autosterylny, bez zawartości jodu, fenolu i jego pochodnych. O przedłużonym działaniu, pH 6,5-7,5. Spektrum: B,Tbc,F V (w tym HBV,HIV). Chirurgiczne odkażanie rąk w czasie do 3 min. Wymagana pozytywna opinia do dezynfekcji rąk na oddziałach pediatrycznych. Produkt leczniczy.</w:t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Default"/>
              <w:widowControl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Płynny koncentrat myjąco – dezynfekujący przeznaczony do manualnego mycia i dezynfekcji narzędzi chirurgicznych i oprzyżądowania anestezjologicznego. Możliwość stosowania w myjniach ultradźwiękowych. Zawierający substancje czynne z trzech różnych grup chemicznych (w tym fenoksypropanol lub fenoksyetanol). Nie zawierający w składzie aldehydów, fenoli, chloru oraz substancji utleniających. Nie wymagający stosowania aktywatora. Wykazujący kompatybilność materiałową ze stalą nierdzewną, polietylenem, aluminium, potwierdzoną badaniami laboratoryjnymi. Spektrum działania: B (EN 14561), F (Candida albicans) - EN 14562), Tbc – (M.Terrae) - EN 14348, V (BVDV, Vaccinia, Rota) w czasie do 15 min. w stężeniu 0,5%. Możliwość używania roztworu roboczego do 7 dni (również w warunkach obciążenia surowicą).Wyrób medyczny kl. IIb. Opakowanie 2 l.</w:t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11</w:t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rPr/>
            </w:pPr>
            <w:r>
              <w:rPr>
                <w:rStyle w:val="Strong"/>
                <w:rFonts w:cs="Times New Roman"/>
                <w:b w:val="false"/>
                <w:color w:val="000000"/>
                <w:sz w:val="20"/>
                <w:szCs w:val="20"/>
                <w:shd w:fill="FFFFFF" w:val="clear"/>
                <w:lang w:val="pl-PL"/>
              </w:rPr>
              <w:t>Gotowy</w:t>
            </w:r>
            <w:r>
              <w:rPr>
                <w:rFonts w:cs="Times New Roman"/>
                <w:color w:val="333333"/>
                <w:sz w:val="20"/>
                <w:szCs w:val="20"/>
                <w:shd w:fill="FFFFFF" w:val="clear"/>
                <w:lang w:val="pl-PL"/>
              </w:rPr>
              <w:t xml:space="preserve"> do użycia preparat dezynfekcyjny na bazie alkoholi i ługu potasowego przeznaczony do dezynfekcji i czyszczenia wierteł, frezów, szlifierek diamentowych i innych obrotowych narzędzi precyzyjnych.</w:t>
            </w:r>
          </w:p>
          <w:p>
            <w:pPr>
              <w:pStyle w:val="Zawartotabeli"/>
              <w:widowControl w:val="false"/>
              <w:rPr>
                <w:rFonts w:cs="Times New Roman"/>
                <w:color w:val="333333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cs="Times New Roman"/>
                <w:color w:val="333333"/>
                <w:sz w:val="20"/>
                <w:szCs w:val="20"/>
                <w:shd w:fill="FFFFFF" w:val="clear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color w:val="333333"/>
                <w:sz w:val="20"/>
                <w:szCs w:val="20"/>
                <w:shd w:fill="FFFFFF" w:val="clear"/>
                <w:lang w:val="pl-PL"/>
              </w:rPr>
            </w:pPr>
            <w:r>
              <w:rPr>
                <w:rFonts w:cs="Times New Roman"/>
                <w:color w:val="333333"/>
                <w:sz w:val="20"/>
                <w:szCs w:val="20"/>
                <w:shd w:fill="FFFFFF" w:val="clear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12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sz w:val="20"/>
                <w:szCs w:val="20"/>
                <w:lang w:val="pl-PL"/>
              </w:rPr>
            </w:pPr>
            <w:r>
              <w:rPr>
                <w:rFonts w:cs="Times New Roman"/>
                <w:sz w:val="20"/>
                <w:szCs w:val="20"/>
                <w:lang w:val="pl-PL"/>
              </w:rPr>
              <w:t>Preparat do odkażania i wspomagającego leczenia małych, powierzchownych ran oraz dezynfekcji skóry przed zabiegami niechirurgicznymi; wspomagającego postępowania antyseptycznego w obrębie zamkniętych powłok skórnych po zabiegach – np. szwów pozabiegowych; wielokrotnego, krótkotrwałego leczenia antyseptycznego w obrębie błon śluzowych i sąsiadujących tkanek przed i po procedurach diagnostycznych w obrębie narządów płciowych i odbytu, w tym pochwy, sromu i żołędzi prącia, a także przed cewnikowaniem pęcherza moczowego; w pediatrii (m. in. do pielęgnacji kikuta pępowinowego); do dezynfekcji jamy ustnej (np. afty, podrażnienia spowodowane noszeniem aparatu ortodontycznego lub protezy dentystycznej); ograniczonego czasowo, wspomagającego leczenia antyseptycznego grzybicy międzypalcowej; w obrębie narządów rodnych np. stanach zapalnych pochwy, a także w obrębie żołędzi prącia mężczyzny (wskazania potwierdzone w ChPL). Bez zawartości jodu i chlorheksydyny. Gotowy do użycia. Bezbarwny. Opakowanie 250 ml z atomizerem.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13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sz w:val="20"/>
                <w:szCs w:val="20"/>
                <w:lang w:val="pl-PL"/>
              </w:rPr>
            </w:pPr>
            <w:r>
              <w:rPr>
                <w:rFonts w:cs="Times New Roman"/>
                <w:sz w:val="20"/>
                <w:szCs w:val="20"/>
                <w:lang w:val="pl-PL"/>
              </w:rPr>
              <w:t>Preparat do odkażania i wspomagającego leczenia małych, powierzchownych ran oraz dezynfekcji skóry przed zabiegami niechirurgicznymi; wspomagającego postępowania antyseptycznego w obrębie zamkniętych powłok skórnych po zabiegach – np. szwów pozabiegowych; wielokrotnego, krótkotrwałego leczenia antyseptycznego w obrębie błon śluzowych i sąsiadujących tkanek przed i po procedurach diagnostycznych w obrębie narządów płciowych i odbytu, w tym pochwy, sromu i żołędzi prącia, a także przed cewnikowaniem pęcherza moczowego; w pediatrii (m. in. do pielęgnacji kikuta pępowinowego); do dezynfekcji jamy ustnej (np. afty, podrażnienia spowodowane noszeniem aparatu ortodontycznego lub protezy dentystycznej); ograniczonego czasowo, wspomagającego leczenia antyseptycznego grzybicy międzypalcowej; w obrębie narządów rodnych np. stanach zapalnych pochwy, a także w obrębie żołędzi prącia mężczyzny (wskazania potwierdzone w ChPL). Bez zawartości jodu i chlorheksydyny. Gotowy do użycia. Bezbarwny. Opakowanie 1 l.</w:t>
            </w:r>
          </w:p>
          <w:p>
            <w:pPr>
              <w:pStyle w:val="Zawartotabeli"/>
              <w:widowControl w:val="false"/>
              <w:rPr>
                <w:rFonts w:cs="Times New Roman"/>
                <w:sz w:val="20"/>
                <w:szCs w:val="20"/>
                <w:lang w:val="pl-PL"/>
              </w:rPr>
            </w:pPr>
            <w:r>
              <w:rPr>
                <w:rFonts w:cs="Times New Roman"/>
                <w:sz w:val="20"/>
                <w:szCs w:val="20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14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Default"/>
              <w:widowControl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Preparat w żelu do oczyszczenia, dekontaminacji i nawilżania ran. Zawierający dichlorowodorek octenidyny. Bez poliheksanidyny, alkoholu, środków konserwujących. Bezbarwny, bezwonny. Gotowy do użycia. Usuwający skutecznie biofilm bakteryjny, naloty i tkanki martwicze. Bezbolesna aplikacja. Wyrób medyczny kl. IIb. Opakowanie 20 ml.</w:t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15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Default"/>
              <w:widowControl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Preparat w płynie do oczyszczenia, dekontaminacji i nawilżania ran. Zawierający dichlorowodorek octenidyny. Bez poliheksanidyny, alkoholu, środków konserwujących. Bezbarwny, usuwający skutecznie biofilm bakteryjny. Wyrób medyczny kl. Iib. Opakowanie 350 ml.</w:t>
            </w:r>
          </w:p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16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sz w:val="20"/>
                <w:szCs w:val="20"/>
                <w:lang w:val="pl-PL"/>
              </w:rPr>
            </w:pPr>
            <w:r>
              <w:rPr>
                <w:rFonts w:cs="Times New Roman"/>
                <w:sz w:val="20"/>
                <w:szCs w:val="20"/>
                <w:lang w:val="pl-PL"/>
              </w:rPr>
              <w:t>Sterylny preparat gotowy  do użycia, bezzapachowy.    Zawierający poliheksanidynę i betainę, służący do czyszczenia, nawilżania i utrzymania rany oraz opatrunku w stanie wilgotnym jak również do usuwania włóknistych płaszczy/biofilmów z rany w sposób zapewniający ochronę tkanki. Zakres stosowania preparatu obejmuje także rany oparzeniowe I-II stopnia. Preparat przeznaczony do długoterminowego stosowania także w przypadku pacjentów o wrażliwej skórze. Opakowanie 350 ml.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629" w:hRule="atLeast"/>
        </w:trPr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17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Default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Bezalkoholowy płyn do dekontaminacji i nawilżenia jamy ustnej i gardła. Na bazie wodorotlenku octenidyny i fenoksyetanolu bez zawartości alkoholu i chlorheksydyny. Rejestracja – wyrób medyczny. Opakowanie 250 ml.</w:t>
            </w:r>
          </w:p>
          <w:p>
            <w:pPr>
              <w:pStyle w:val="Zawartotabeli"/>
              <w:widowControl w:val="false"/>
              <w:spacing w:before="0" w:after="0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tbl>
            <w:tblPr>
              <w:tblW w:w="235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0" w:noVBand="0" w:lastRow="0" w:firstColumn="0" w:lastColumn="0" w:noHBand="0" w:val="0000"/>
            </w:tblPr>
            <w:tblGrid>
              <w:gridCol w:w="2352"/>
            </w:tblGrid>
            <w:tr>
              <w:trPr>
                <w:trHeight w:val="141" w:hRule="atLeast"/>
              </w:trPr>
              <w:tc>
                <w:tcPr>
                  <w:tcW w:w="2352" w:type="dxa"/>
                  <w:tcBorders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spacing w:before="0" w:after="0"/>
                    <w:textAlignment w:val="auto"/>
                    <w:rPr>
                      <w:rFonts w:cs="Times New Roman"/>
                      <w:kern w:val="0"/>
                      <w:sz w:val="13"/>
                      <w:szCs w:val="13"/>
                      <w:lang w:val="pl-PL" w:bidi="ar-SA"/>
                    </w:rPr>
                  </w:pPr>
                  <w:r>
                    <w:rPr>
                      <w:rFonts w:cs="Times New Roman"/>
                      <w:kern w:val="0"/>
                      <w:sz w:val="13"/>
                      <w:szCs w:val="13"/>
                      <w:lang w:val="pl-PL" w:bidi="ar-SA"/>
                    </w:rPr>
                  </w:r>
                </w:p>
              </w:tc>
            </w:tr>
          </w:tbl>
          <w:p>
            <w:pPr>
              <w:pStyle w:val="Zawartotabeli"/>
              <w:widowControl w:val="false"/>
              <w:spacing w:before="0" w:after="0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36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</w:tc>
        <w:tc>
          <w:tcPr>
            <w:tcW w:w="9916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</w:r>
          </w:p>
          <w:p>
            <w:pPr>
              <w:pStyle w:val="Normal"/>
              <w:widowControl w:val="false"/>
              <w:jc w:val="right"/>
              <w:rPr>
                <w:rFonts w:cs="Times New Roman"/>
                <w:b/>
                <w:b/>
                <w:lang w:val="pl-PL"/>
              </w:rPr>
            </w:pPr>
            <w:r>
              <w:rPr>
                <w:rFonts w:cs="Times New Roman"/>
                <w:b/>
                <w:lang w:val="pl-PL"/>
              </w:rPr>
              <w:t>SUMA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12" w:hRule="atLeast"/>
        </w:trPr>
        <w:tc>
          <w:tcPr>
            <w:tcW w:w="1451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977" w:type="dxa"/>
            <w:tcBorders>
              <w:lef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26" w:hRule="atLeast"/>
        </w:trPr>
        <w:tc>
          <w:tcPr>
            <w:tcW w:w="14518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  <w:p>
            <w:pPr>
              <w:pStyle w:val="Textbody"/>
              <w:widowControl w:val="false"/>
              <w:spacing w:before="0" w:after="120"/>
              <w:rPr>
                <w:rFonts w:cs="Times New Roman"/>
                <w:b/>
                <w:b/>
                <w:lang w:val="pl-PL"/>
              </w:rPr>
            </w:pPr>
            <w:bookmarkStart w:id="1" w:name="__DdeLink__3698_389536961511"/>
            <w:r>
              <w:rPr>
                <w:rFonts w:cs="Times New Roman"/>
                <w:b/>
                <w:sz w:val="18"/>
                <w:szCs w:val="18"/>
                <w:shd w:fill="FFFFFF" w:val="clear"/>
                <w:lang w:val="pl-PL"/>
              </w:rPr>
              <w:t xml:space="preserve">Pakiet nr </w:t>
            </w:r>
            <w:bookmarkEnd w:id="1"/>
            <w:r>
              <w:rPr>
                <w:rFonts w:cs="Times New Roman"/>
                <w:b/>
                <w:sz w:val="18"/>
                <w:szCs w:val="18"/>
                <w:shd w:fill="FFFFFF" w:val="clear"/>
                <w:lang w:val="pl-PL"/>
              </w:rPr>
              <w:t>2</w:t>
            </w:r>
          </w:p>
        </w:tc>
        <w:tc>
          <w:tcPr>
            <w:tcW w:w="1977" w:type="dxa"/>
            <w:tcBorders>
              <w:lef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L.p.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Nazwa asortymentu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Nazwa produktu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Jednostka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Cena jednostkowa netto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Wartość netto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VAT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Wartość brutto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Producent/nr katalogowy</w:t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Igły j.u 0,5 x 25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Igły j.u 0,6 x 25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Igły j.u 0,7 x 30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Igły j.u 0,8 x 40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30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Igły j.u 0,9 x 40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Igły j.u 1,1 x 40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Igły j.u 1,2 x 40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Strzykawka 2ml 2-częściowa jałowa (skala do 3ml)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30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Strzykawka 5ml 2-częściowa jałowa, (skala do 6ml)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Strzykawka 10ml 2-częściowa jałowa, (skala do 12ml)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11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Strzykawka 20ml 2-częściowa jałowa, (skala do 24ml) x 50szt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3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315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Poz. 8-11 Strzykawka 2-częściowa j.uż. jałowa - strzykawki dwuczęściowe, końcówka Luer, posiadająca biały tłok oraz czarną podwójną rozszerzoną skalę pomiarową, musi posiadać podwójne zabezpieczenie przed wypadnięciem tłoka, Oznaczenie na korpusie strzykawki w postaci piktogramów: jednorazowego użytku, brak lateksu. Logo/nazwa producenta i typ strzykawki nadrukowane na cylindrze, op. 100 szt. i op. 50szt. dla strzykawki 20ml, sterylna. Kolorystyczne oznakowanie rozmiaru strzykawki na pojedynczym opakowaniu każdej sztuki oraz informacja o braku ftalanów. Strzykawki z poz. 4 - 7 muszą pochodzić od jednego producenta (skalowanie rozszerzone: strzykawka 2ml skala do 3ml; strzykawka 5ml skala do 6ml; strzykawka 10ml skala do 12ml; strzykawka 20ml skala do 24ml).</w:t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735" w:type="dxa"/>
            <w:gridSpan w:val="2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suppressAutoHyphens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suppressAutoHyphens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suppressAutoHyphens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suppressAutoHyphens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8%</w:t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12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Strzykawka tuberk.z igłą 1 ml 0.5/16mm x 100 szt.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13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Strzykawka j.uż. 100ml typu Luer - Lock  (JANETA) z końcówką cewnikową, wyposażona w łącznik redukcyjny Luer umożliwiający płukanie ucha (długość 28,8mm, średnica podstawy 10,8mm) łącznik musi być w kształcie stożka, zwężający się równomiernie w stronę ujścia (średnica mierzona na środku łącznika nie większa niż 7mm), sterylna, opakowanie folia-papier, sterylna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14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/>
            </w:pPr>
            <w:r>
              <w:rPr/>
              <w:t>Przyrząd do przetaczania płynów infuzyjnych, komora kroplowa wykonana z PVC o długości 55mm (w części przezroczystej), odpowietrznik zaopatrzony w filtr powietrza o min. skuteczności filtracji BFE 99,999994%, VFE 99,9996% stanowiący system zamknięty zgodnie z definicją NIOSH (potwierdzone oświadczeniem producenta), całość wolna od ftalanów (informacja na opakowaniu jednostkowym), igła biorcza ostra, zacisk rolkowy wyposażony w uchwyt na dren oraz możliwość zabezpieczenia igły biorczej po użyciu, filtr płynu o średnicy oczek 15 µm, dren zakończony przezroczystym łącznikiem Luer-Lock, opakowanie kolorystyczne folia-papier z nadrukowaną nazwą producenta i nr katalogowym, sterylny.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15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shd w:fill="FFFFFF" w:val="clear"/>
                <w:lang w:val="pl-PL"/>
              </w:rPr>
            </w:pPr>
            <w:r>
              <w:rPr>
                <w:shd w:fill="FFFFFF" w:val="clear"/>
                <w:lang w:val="pl-PL"/>
              </w:rPr>
              <w:t>Przyrząd do przetaczania płynów infuzyjnych bursztynowy, komora kroplowa wykonana z PVC o długości 55mm (w części przezroczystej), odpowietrznik zaopatrzony w filtr powietrza o skuteczności filtracji BFE, VFE min 99,99999% stanowiący system zamknięty zgodnie z definicją NIOSH (potwierdzone oświadczeniem producenta), całość wolna od ftalanów (informacja na opakowaniu jednostkowym), igła biorcza ostra, zacisk rolkowy wyposażony w uchwyt na dren oraz możliwość zabezpieczenia igły biorczej po użyciu, filtr płynu o średnicy oczek 15 µm, sterylny.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418" w:hRule="atLeast"/>
        </w:trPr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16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Igły PEN -  igły do podawania insuliny, jednorazowego użytku, nietoksyczne, wolne od pirogenów, wysterylizowane za pomocą tlenku etylenu (EO), oznaczone kolorystycznie  0,3x6mm - 30G; 0,25x8mm - 30G; 0,25x5mm - 31G; 0,25x6mm - 31G; 0,25x8mm - 31G; 0,33x12mm - 29GG; 0,33x12mm - 29G, op. 100 szt. op.  100 szt.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16" w:hRule="atLeast"/>
        </w:trPr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17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Kaniula 22G dł. 25mm (niebieski) x 1szt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18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Kaniula 20G dł. 33mm (różowy) x 1szt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19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Kaniula 20G dł. 25mm (różowy) x 1szt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20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Kaniula 18G dł. 33mm (zielony) x 1szt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21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Kaniula 18G dł. 45mm (zielony) x 1szt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36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3153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/>
            </w:pPr>
            <w:r>
              <w:rPr>
                <w:shd w:fill="FFFFFF" w:val="clear"/>
                <w:lang w:val="pl-PL"/>
              </w:rPr>
              <w:t>Poz. 17-21 - Kaniula do długotrwałego podawania płynów i leków, wykonana z poliuretanu z dodatkowym portem do iniekcji, z 4 wtopionymi paskami kontrastującymi w promieniach RTG, posiadająca komorę z hydrofobową membraną hemostatyczną zintegrowaną z koreczkiem luer-lock, gdzie trzpień zamykający światło kaniuli znajduje się poniżej krawędzi koreczka, skrzydełka zapewniające dobrą stabilizację kaniuli, port boczny umiejscowiony bezpośrednio nad skrzydełkami, mechanizm zabezpieczający przed przypadkowym otwarciem koreczka po obrocie o 180° aktywowany ruchem obrotowym, nazwa producenta umieszczona bezpośrednio na kaniuli, muszą posiadać badania laboratoryjne potwierdzające biokompatybilność materiału z którego są wykonane, sterylizowana EO, międzynarodowy kod kolorów, sterylna</w:t>
            </w:r>
          </w:p>
        </w:tc>
        <w:tc>
          <w:tcPr>
            <w:tcW w:w="14735" w:type="dxa"/>
            <w:gridSpan w:val="2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widowControl w:val="false"/>
              <w:rPr>
                <w:shd w:fill="FFFFFF" w:val="clear"/>
                <w:lang w:val="pl-PL"/>
              </w:rPr>
            </w:pPr>
            <w:r>
              <w:rPr>
                <w:shd w:fill="FFFFFF" w:val="clear"/>
                <w:lang w:val="pl-PL"/>
              </w:rPr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22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Torebki do sterylizacji 200x330  x 200szt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23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Torebki do sterylizacji 90x230  x 200szt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24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Torebki do sterylizacji 60x100  x 200szt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25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Sporal A x 10 testów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26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Worki do zbiórki moczu 2l jałowe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27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Kieliszki do podawania leków białe j. uż. x 1 szt.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1200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28</w:t>
            </w:r>
          </w:p>
        </w:tc>
        <w:tc>
          <w:tcPr>
            <w:tcW w:w="6067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Woda demineralizowana 5 l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29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Kubeczki białe do zimnej wody 200ml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30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Skalpel chirurgiczny nr 10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31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Skalpel chirurgiczny nr 11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32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/>
            </w:pPr>
            <w:r>
              <w:rPr>
                <w:lang w:val="pl-PL"/>
              </w:rPr>
              <w:t xml:space="preserve">Szpatułki </w:t>
            </w:r>
            <w:r>
              <w:rPr>
                <w:bCs/>
                <w:lang w:val="pl-PL"/>
              </w:rPr>
              <w:t>JAŁOWE</w:t>
            </w:r>
            <w:r>
              <w:rPr>
                <w:lang w:val="pl-PL"/>
              </w:rPr>
              <w:t xml:space="preserve"> drewniane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33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Szpatułki drewniane x 100szt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34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Ustnik M2 do sztucznego oddychania x 1szt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35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Żel do USG 500ml x 1szt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36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eastAsia="Times New Roman" w:cs="Times New Roman"/>
                <w:color w:val="auto"/>
                <w:lang w:val="pl-PL" w:bidi="ar-SA"/>
              </w:rPr>
            </w:pPr>
            <w:r>
              <w:rPr>
                <w:rFonts w:eastAsia="Times New Roman" w:cs="Times New Roman"/>
                <w:color w:val="auto"/>
                <w:lang w:val="pl-PL" w:bidi="ar-SA"/>
              </w:rPr>
              <w:t>Test ciążowy płytkowy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37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  <w:t>Pojemnik  na mocz 100ml jałowy pojedynczo pakowany x 1szt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  <w:t>350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38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eastAsia="Times New Roman" w:cs="Times New Roman"/>
                <w:color w:val="auto"/>
                <w:lang w:val="pl-PL" w:bidi="ar-SA"/>
              </w:rPr>
            </w:pPr>
            <w:r>
              <w:rPr>
                <w:rFonts w:eastAsia="Times New Roman" w:cs="Times New Roman"/>
                <w:color w:val="auto"/>
                <w:lang w:val="pl-PL" w:bidi="ar-SA"/>
              </w:rPr>
              <w:t>Pojemnik  na mocz 100ml niejałowy x 1szt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  <w:t>350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39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eastAsia="Times New Roman" w:cs="Times New Roman"/>
                <w:color w:val="auto"/>
                <w:lang w:val="pl-PL" w:bidi="ar-SA"/>
              </w:rPr>
            </w:pPr>
            <w:r>
              <w:rPr>
                <w:rFonts w:eastAsia="Times New Roman" w:cs="Times New Roman"/>
                <w:color w:val="auto"/>
                <w:lang w:val="pl-PL" w:bidi="ar-SA"/>
              </w:rPr>
              <w:t>Pojemnik na odpady medyczne 0,7L, wys. 121mm, podstawa dolna 80mm, górna 109mm, otwór wrzutowy 80x55 mm, pojemnik wykonany w technologii wtrysku pod wysokim ciśnieniem, z polipropylenu-tworzywa, które nie może ulec przekłuciu, wygodne, poręczne zamykanie i otwieranie wieczka, pojemnik szczelny po zamknięciu, oznakowany  "Materiał skażony", kolor czerwony, pakowany zbiorczo w sztywne kartony (nie dopuszcza się opakowania foliowego) x 1 szt.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  <w:t>150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40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eastAsia="Times New Roman" w:cs="Times New Roman"/>
                <w:color w:val="auto"/>
                <w:lang w:val="pl-PL" w:bidi="ar-SA"/>
              </w:rPr>
            </w:pPr>
            <w:r>
              <w:rPr>
                <w:rFonts w:eastAsia="Times New Roman" w:cs="Times New Roman"/>
                <w:color w:val="auto"/>
                <w:lang w:val="pl-PL" w:bidi="ar-SA"/>
              </w:rPr>
              <w:t>Pojemnik na odpady medyczne 2L wys. 210mm, podstawa dolna 110mm, górna 130mm, otwór wrzutowy 100x70 mm, pojemnik wykonany w technologii wtrysku pod wysokim ciśnieniem, z polipropylenu-tworzywa, które nie może ulec przekłuciu,  wygodne, poręczne zamykanie i otwieranie wieczka, pojemnik szczelny po zamknięciu, oznakowany  "Materiał skażony", kolor czerwony, pakowany zbiorczo w sztywne kartony (nie dopuszcza się opakowania foliowego) x 1 szt.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  <w:t>150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41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eastAsia="Times New Roman" w:cs="Times New Roman"/>
                <w:color w:val="auto"/>
                <w:lang w:val="pl-PL" w:bidi="ar-SA"/>
              </w:rPr>
            </w:pPr>
            <w:r>
              <w:rPr>
                <w:rFonts w:eastAsia="Times New Roman" w:cs="Times New Roman"/>
                <w:color w:val="auto"/>
                <w:lang w:val="pl-PL" w:bidi="ar-SA"/>
              </w:rPr>
              <w:t>Pojemnik na kał z łopatką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  <w:t>150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42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/>
            </w:pPr>
            <w:r>
              <w:rPr/>
              <w:t>Przyrząd do infuzji z regulatorem przepływu i łącznikiem Y - dodatkowy port do iniekcji (igłowy), nie zawiera ftalanów, sterylny, nietoksyczny, niepirogenny, bez lateksu, zacisk na drenie do zamknięcia infuzji - regulator przepływu w kształcie cylindra - 2 skale dla płynów o różnej gęstości:  1 zakres 5-250 ml/h  - 10%,  2 zakres 5-200 ml/h - 40%, komora kroplowa 20 kropli = 1 ml± 0,1 ml, jednorazowego użytku. Przyrząd występuje w dwóch wersjach: dren o długości 150 cm i dren o długości 200 cm.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  <w:t>szt.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  <w:t>20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right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7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43</w:t>
            </w:r>
          </w:p>
        </w:tc>
        <w:tc>
          <w:tcPr>
            <w:tcW w:w="59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eastAsia="Times New Roman" w:cs="Times New Roman"/>
                <w:color w:val="auto"/>
                <w:lang w:val="pl-PL" w:bidi="ar-SA"/>
              </w:rPr>
            </w:pPr>
            <w:r>
              <w:rPr>
                <w:rFonts w:eastAsia="Times New Roman" w:cs="Times New Roman"/>
                <w:color w:val="auto"/>
                <w:lang w:val="pl-PL" w:bidi="ar-SA"/>
              </w:rPr>
              <w:t>Nakłuwacze automatyczne do palca, wyposażony w  2 sprężynowy mechanizm, długość szlifu igły 3,14mm (+/- 0,05mm), całkowite cofanie się igły po użyciu.  Na wezwanie Zamawiającego Wykonawca przedstawi badania kliniczne potwierdzające ilość krwi oraz odczucie bólu pacjenta. Rozmiar 21G, głębokość nakłucia 1,8 mm; 1 opak. = 200 szt.</w:t>
            </w:r>
          </w:p>
        </w:tc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  <w:t>op.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  <w:t>15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right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136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9916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right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                                                                                                                                                                </w:t>
            </w:r>
            <w:r>
              <w:rPr>
                <w:rFonts w:cs="Times New Roman"/>
                <w:b/>
                <w:bCs/>
                <w:lang w:val="pl-PL"/>
              </w:rPr>
              <w:t>SUMA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8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1977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5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4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8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9" w:type="dxa"/>
            <w:tcBorders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  <w:t>Pakiet nr 3</w:t>
      </w:r>
    </w:p>
    <w:p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tbl>
      <w:tblPr>
        <w:tblW w:w="14580" w:type="dxa"/>
        <w:jc w:val="left"/>
        <w:tblInd w:w="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50"/>
        <w:gridCol w:w="900"/>
        <w:gridCol w:w="5177"/>
        <w:gridCol w:w="2083"/>
        <w:gridCol w:w="856"/>
        <w:gridCol w:w="707"/>
        <w:gridCol w:w="780"/>
        <w:gridCol w:w="815"/>
        <w:gridCol w:w="468"/>
        <w:gridCol w:w="1282"/>
        <w:gridCol w:w="1060"/>
      </w:tblGrid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L.p.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Nazwa asortymentu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Nazwa produktu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Jednostka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Cena jednostkowa netto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Wartość netto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VAT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Wartość brutto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Producent/nr katalogowy</w:t>
            </w:r>
          </w:p>
        </w:tc>
      </w:tr>
      <w:tr>
        <w:trPr>
          <w:trHeight w:val="527" w:hRule="atLeast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Wymazówki sterylne z podłożem AMIES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szt.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</w:t>
            </w:r>
            <w:r>
              <w:rPr>
                <w:rFonts w:cs="Times New Roman"/>
                <w:lang w:val="pl-PL"/>
              </w:rPr>
              <w:t>50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Strzykawko-probówka do biochemii 7,5ml x 50 szt.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op.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   </w:t>
            </w:r>
            <w:r>
              <w:rPr>
                <w:rFonts w:cs="Times New Roman"/>
                <w:lang w:val="pl-PL"/>
              </w:rPr>
              <w:t>2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3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Strzykawko-probówka do biochemii 4,9ml x 50 szt.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op.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</w:t>
            </w:r>
            <w:r>
              <w:rPr>
                <w:rFonts w:cs="Times New Roman"/>
                <w:lang w:val="pl-PL"/>
              </w:rPr>
              <w:t>15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4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Strzykawko-probówka do biochemii 2,7ml x 50 szt.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op.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</w:t>
            </w: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Strzykawko-probówka do koagulologii 1,4ml x 50 szt.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op.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</w:t>
            </w:r>
            <w:r>
              <w:rPr>
                <w:rFonts w:cs="Times New Roman"/>
                <w:lang w:val="pl-PL"/>
              </w:rPr>
              <w:t>5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6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Strzykawko-probówka do morfologii 2,7ml x 50 szt.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op.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</w:t>
            </w: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7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Strzykawko-probówka do morfologii 1,2ml x 50 szt.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op.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</w:t>
            </w: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8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Igły do strzykawko-probówek 0,9mm x 100 szt.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op.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</w:t>
            </w:r>
            <w:r>
              <w:rPr>
                <w:rFonts w:cs="Times New Roman"/>
                <w:lang w:val="pl-PL"/>
              </w:rPr>
              <w:t>2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9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Igły do strzykawko-probówek 0,7mm x 100 szt.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op.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</w:t>
            </w:r>
            <w:r>
              <w:rPr>
                <w:rFonts w:cs="Times New Roman"/>
                <w:lang w:val="pl-PL"/>
              </w:rPr>
              <w:t>5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Igły do strzykawko-probówek 0,8mm x 100 szt.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op.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11</w:t>
            </w:r>
          </w:p>
        </w:tc>
        <w:tc>
          <w:tcPr>
            <w:tcW w:w="6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Strzykawko-probówka do ob. 3,5ml x 50 szt.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op.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 xml:space="preserve"> </w:t>
            </w:r>
            <w:r>
              <w:rPr>
                <w:rFonts w:cs="Times New Roman"/>
                <w:lang w:val="pl-PL"/>
              </w:rPr>
              <w:t>2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</w:r>
          </w:p>
        </w:tc>
      </w:tr>
      <w:tr>
        <w:trPr>
          <w:trHeight w:val="360" w:hRule="atLeast"/>
        </w:trPr>
        <w:tc>
          <w:tcPr>
            <w:tcW w:w="13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right"/>
              <w:rPr>
                <w:rFonts w:cs="Times New Roman"/>
                <w:b/>
                <w:b/>
                <w:bCs/>
                <w:lang w:val="pl-PL"/>
              </w:rPr>
            </w:pPr>
            <w:r>
              <w:rPr>
                <w:rFonts w:cs="Times New Roman"/>
                <w:b/>
                <w:bCs/>
                <w:lang w:val="pl-PL"/>
              </w:rPr>
            </w:r>
          </w:p>
        </w:tc>
        <w:tc>
          <w:tcPr>
            <w:tcW w:w="960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right"/>
              <w:rPr>
                <w:rFonts w:cs="Times New Roman"/>
                <w:b/>
                <w:b/>
                <w:bCs/>
                <w:lang w:val="pl-PL"/>
              </w:rPr>
            </w:pPr>
            <w:r>
              <w:rPr>
                <w:rFonts w:cs="Times New Roman"/>
                <w:b/>
                <w:bCs/>
                <w:lang w:val="pl-PL"/>
              </w:rPr>
              <w:t>SUMA</w:t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4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  <w:tc>
          <w:tcPr>
            <w:tcW w:w="234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</w:r>
          </w:p>
        </w:tc>
      </w:tr>
    </w:tbl>
    <w:p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p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p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p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p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p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p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p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Normal"/>
        <w:rPr/>
      </w:pPr>
      <w:r>
        <w:rPr>
          <w:b/>
        </w:rPr>
        <w:t>Pakiet 4</w:t>
      </w:r>
    </w:p>
    <w:p>
      <w:pPr>
        <w:pStyle w:val="Normal"/>
        <w:rPr/>
      </w:pPr>
      <w:r>
        <w:rPr/>
      </w:r>
    </w:p>
    <w:tbl>
      <w:tblPr>
        <w:tblW w:w="1458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23"/>
        <w:gridCol w:w="7530"/>
        <w:gridCol w:w="840"/>
        <w:gridCol w:w="827"/>
        <w:gridCol w:w="859"/>
        <w:gridCol w:w="897"/>
        <w:gridCol w:w="509"/>
        <w:gridCol w:w="1422"/>
        <w:gridCol w:w="1176"/>
      </w:tblGrid>
      <w:tr>
        <w:trPr/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>
                <w:sz w:val="18"/>
                <w:szCs w:val="18"/>
              </w:rPr>
              <w:t>Nazwa asortymentu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>
                <w:sz w:val="18"/>
                <w:szCs w:val="18"/>
              </w:rPr>
              <w:t>Jednostka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>
                <w:sz w:val="18"/>
                <w:szCs w:val="18"/>
              </w:rPr>
              <w:t>Cena jednostkowa netto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>
                <w:sz w:val="18"/>
                <w:szCs w:val="18"/>
              </w:rPr>
              <w:t>Wartość netto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>
                <w:sz w:val="18"/>
                <w:szCs w:val="18"/>
              </w:rPr>
              <w:t>VAT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>
                <w:sz w:val="18"/>
                <w:szCs w:val="18"/>
              </w:rPr>
              <w:t>Wartość brutto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>
                <w:sz w:val="18"/>
                <w:szCs w:val="18"/>
              </w:rPr>
              <w:t>Producent/nr katalogowy</w:t>
            </w:r>
          </w:p>
        </w:tc>
      </w:tr>
      <w:tr>
        <w:trPr/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1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ACCU-CHEK PERFORMA X 50 PASKÓW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op.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 xml:space="preserve">  </w:t>
            </w:r>
            <w:r>
              <w:rPr/>
              <w:t>3</w:t>
            </w:r>
            <w:r>
              <w:rPr/>
              <w:t>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2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  <w:t>ACCU-CHEK ACTIV X 50 PASKÓW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op.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 xml:space="preserve">  </w:t>
            </w:r>
            <w:r>
              <w:rPr/>
              <w:t>3</w:t>
            </w:r>
            <w:r>
              <w:rPr/>
              <w:t>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  <w:t>3</w:t>
            </w:r>
          </w:p>
        </w:tc>
        <w:tc>
          <w:tcPr>
            <w:tcW w:w="7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  <w:t>ACCU-CHEK INSTANT X 50 PASKÓW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op.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 xml:space="preserve">  </w:t>
            </w:r>
            <w:r>
              <w:rPr/>
              <w:t>40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4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  <w:t>CONTOUR PLUS X 50 PASKÓW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op.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 xml:space="preserve"> </w:t>
            </w:r>
            <w:r>
              <w:rPr/>
              <w:t>250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5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  <w:t>ONE TOUCH SELECT PLUS X 50 SZT.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op.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 xml:space="preserve">  </w:t>
            </w:r>
            <w:r>
              <w:rPr/>
              <w:t>100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6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  <w:t>GLUCOSENSE X 50 SZT.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op.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 xml:space="preserve">  </w:t>
            </w:r>
            <w:r>
              <w:rPr/>
              <w:t>2</w:t>
            </w:r>
            <w:r>
              <w:rPr/>
              <w:t>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7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  <w:t>ABRA X 50 SZT.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op.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 xml:space="preserve">  </w:t>
            </w:r>
            <w:r>
              <w:rPr/>
              <w:t>10</w:t>
            </w:r>
            <w:r>
              <w:rPr/>
              <w:t>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8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  <w:t>CONTOUR TS X 50 SZT.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op.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 xml:space="preserve">  </w:t>
            </w:r>
            <w:r>
              <w:rPr/>
              <w:t>10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9</w:t>
            </w:r>
          </w:p>
        </w:tc>
        <w:tc>
          <w:tcPr>
            <w:tcW w:w="7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eastAsia="Times New Roman" w:cs="Times New Roman"/>
                <w:color w:val="auto"/>
                <w:lang w:val="pl-PL" w:bidi="ar-SA"/>
              </w:rPr>
            </w:pPr>
            <w:r>
              <w:rPr>
                <w:rFonts w:eastAsia="Times New Roman" w:cs="Times New Roman"/>
                <w:color w:val="auto"/>
                <w:lang w:val="pl-PL" w:bidi="ar-SA"/>
              </w:rPr>
              <w:t>GLUCOMAXX X 50 SZT.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rPr>
                <w:lang w:val="pl-PL"/>
              </w:rPr>
            </w:pPr>
            <w:r>
              <w:rPr>
                <w:lang w:val="pl-PL"/>
              </w:rPr>
              <w:t>op.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/>
            </w:pPr>
            <w:r>
              <w:rPr/>
              <w:t>6</w:t>
            </w:r>
            <w:r>
              <w:rPr/>
              <w:t>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1</w:t>
            </w:r>
            <w:r>
              <w:rPr/>
              <w:t>0</w:t>
            </w:r>
          </w:p>
        </w:tc>
        <w:tc>
          <w:tcPr>
            <w:tcW w:w="7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rFonts w:eastAsia="Times New Roman" w:cs="Times New Roman"/>
                <w:color w:val="auto"/>
                <w:lang w:val="pl-PL" w:bidi="ar-SA"/>
              </w:rPr>
            </w:pPr>
            <w:r>
              <w:rPr>
                <w:rFonts w:eastAsia="Times New Roman" w:cs="Times New Roman"/>
                <w:color w:val="auto"/>
                <w:lang w:val="pl-PL" w:bidi="ar-SA"/>
              </w:rPr>
              <w:t>DIAGNOSTIC GOLD STRIP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op.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6</w:t>
            </w:r>
            <w:r>
              <w:rPr/>
              <w:t>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1</w:t>
            </w:r>
            <w:r>
              <w:rPr/>
              <w:t>1</w:t>
            </w:r>
          </w:p>
        </w:tc>
        <w:tc>
          <w:tcPr>
            <w:tcW w:w="7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rFonts w:eastAsia="Times New Roman" w:cs="Times New Roman"/>
                <w:color w:val="auto"/>
                <w:lang w:val="pl-PL" w:bidi="ar-SA"/>
              </w:rPr>
            </w:pPr>
            <w:r>
              <w:rPr>
                <w:rFonts w:eastAsia="Times New Roman" w:cs="Times New Roman"/>
                <w:color w:val="auto"/>
                <w:lang w:val="pl-PL" w:bidi="ar-SA"/>
              </w:rPr>
              <w:t>IXELL X 50 PASKÓW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op.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  <w:t>600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60" w:hRule="atLeast"/>
        </w:trPr>
        <w:tc>
          <w:tcPr>
            <w:tcW w:w="10579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right"/>
              <w:rPr/>
            </w:pPr>
            <w:r>
              <w:rPr>
                <w:b/>
                <w:bCs/>
              </w:rPr>
              <w:t>SUMA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>
          <w:rFonts w:cs="Times New Roman"/>
          <w:b/>
          <w:lang w:val="pl-PL"/>
        </w:rPr>
      </w:r>
    </w:p>
    <w:p>
      <w:pPr>
        <w:pStyle w:val="Standard"/>
        <w:rPr>
          <w:rFonts w:cs="Times New Roman"/>
          <w:b/>
          <w:b/>
          <w:lang w:val="pl-PL"/>
        </w:rPr>
      </w:pPr>
      <w:r>
        <w:rPr/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color w:val="000000"/>
        <w:kern w:val="2"/>
        <w:sz w:val="24"/>
        <w:szCs w:val="24"/>
        <w:lang w:val="en-US" w:eastAsia="en-US" w:bidi="en-US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2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2"/>
      <w:sz w:val="24"/>
      <w:szCs w:val="24"/>
      <w:lang w:val="en-US" w:eastAsia="en-US" w:bidi="en-US"/>
    </w:rPr>
  </w:style>
  <w:style w:type="paragraph" w:styleId="Zawartotabeli" w:customStyle="1">
    <w:name w:val="Zawartość tabeli"/>
    <w:basedOn w:val="Normal"/>
    <w:qFormat/>
    <w:rsid w:val="00967bb2"/>
    <w:pPr>
      <w:widowControl/>
      <w:suppressLineNumbers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Lucida Sans Unicode" w:cs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LibreOffice/7.2.4.1$Windows_X86_64 LibreOffice_project/27d75539669ac387bb498e35313b970b7fe9c4f9</Application>
  <AppVersion>15.0000</AppVersion>
  <Pages>13</Pages>
  <Words>2641</Words>
  <Characters>15721</Characters>
  <CharactersWithSpaces>18311</CharactersWithSpaces>
  <Paragraphs>379</Paragraphs>
  <Company>Windows User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Gajewski</dc:creator>
  <dc:description/>
  <dc:language>pl-PL</dc:language>
  <cp:lastModifiedBy/>
  <cp:lastPrinted>2024-05-13T14:19:29Z</cp:lastPrinted>
  <dcterms:modified xsi:type="dcterms:W3CDTF">2025-05-16T14:39:15Z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