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15B" w:rsidRPr="004E115B" w:rsidRDefault="004E115B" w:rsidP="004E115B">
      <w:pPr>
        <w:tabs>
          <w:tab w:val="left" w:pos="4253"/>
        </w:tabs>
        <w:spacing w:after="200" w:line="276" w:lineRule="auto"/>
        <w:jc w:val="center"/>
        <w:rPr>
          <w:rFonts w:asciiTheme="majorHAnsi" w:eastAsia="Times New Roman" w:hAnsiTheme="majorHAnsi" w:cstheme="majorHAnsi"/>
          <w:noProof/>
          <w:sz w:val="23"/>
          <w:szCs w:val="23"/>
        </w:rPr>
      </w:pPr>
      <w:r w:rsidRPr="004E115B">
        <w:rPr>
          <w:rFonts w:asciiTheme="majorHAnsi" w:eastAsia="Times New Roman" w:hAnsiTheme="majorHAnsi" w:cstheme="majorHAnsi"/>
          <w:b/>
          <w:bCs/>
          <w:noProof/>
          <w:sz w:val="23"/>
          <w:szCs w:val="23"/>
        </w:rPr>
        <w:t>KLAUZULA INFORMACYJNA</w:t>
      </w:r>
    </w:p>
    <w:p w:rsidR="004E115B" w:rsidRPr="004E115B" w:rsidRDefault="004E115B" w:rsidP="004E115B">
      <w:pPr>
        <w:pStyle w:val="Akapitzlist"/>
        <w:jc w:val="both"/>
        <w:rPr>
          <w:rFonts w:asciiTheme="majorHAnsi" w:hAnsiTheme="majorHAnsi" w:cstheme="majorHAnsi"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 xml:space="preserve">Dane osobowe w </w:t>
      </w:r>
      <w:r w:rsidRPr="004E115B">
        <w:rPr>
          <w:rFonts w:asciiTheme="majorHAnsi" w:hAnsiTheme="majorHAnsi" w:cstheme="majorHAnsi"/>
          <w:i/>
          <w:sz w:val="23"/>
          <w:szCs w:val="23"/>
        </w:rPr>
        <w:t>Muzeum Zamkowym w Malborku</w:t>
      </w:r>
      <w:r w:rsidRPr="004E115B">
        <w:rPr>
          <w:rFonts w:asciiTheme="majorHAnsi" w:hAnsiTheme="majorHAnsi" w:cstheme="majorHAnsi"/>
          <w:sz w:val="23"/>
          <w:szCs w:val="23"/>
        </w:rPr>
        <w:t xml:space="preserve"> są przetwarzane zgodnie </w:t>
      </w:r>
    </w:p>
    <w:p w:rsidR="004E115B" w:rsidRPr="004E115B" w:rsidRDefault="004E115B" w:rsidP="004E115B">
      <w:pPr>
        <w:pStyle w:val="Akapitzlist"/>
        <w:jc w:val="both"/>
        <w:rPr>
          <w:rFonts w:asciiTheme="majorHAnsi" w:hAnsiTheme="majorHAnsi" w:cstheme="majorHAnsi"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>z obowiązującymi przepisami prawa Unii Europejskiej (w szczególności z Rozporządzeniem Parlamentu Europejskiego i Rady UE) 2016/679 z dnia 27 kwietnia 2016 r. w sprawie ochrony osób fizycznych w związku z przetwarzaniem danych osobowych i w sprawie swobodnego przepływu takich danych oraz uchylenia dyrektywy 95/46/WE zwanym dalej „RODO”/rozporządzenie) i aktualnie obowiązującą ustawą o ochronie danych osobowych, wydanych na jej podstawie aktów wykonawczych oraz przepisami sektorowymi.</w:t>
      </w:r>
    </w:p>
    <w:p w:rsidR="004E115B" w:rsidRPr="004E115B" w:rsidRDefault="004E115B" w:rsidP="004E115B">
      <w:pPr>
        <w:pStyle w:val="Akapitzlist"/>
        <w:numPr>
          <w:ilvl w:val="0"/>
          <w:numId w:val="1"/>
        </w:numPr>
        <w:spacing w:after="0" w:line="240" w:lineRule="auto"/>
        <w:ind w:right="0"/>
        <w:jc w:val="both"/>
        <w:rPr>
          <w:rFonts w:asciiTheme="majorHAnsi" w:hAnsiTheme="majorHAnsi" w:cstheme="majorHAnsi"/>
          <w:i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 xml:space="preserve">Administratorem danych jest </w:t>
      </w:r>
      <w:r w:rsidRPr="004E115B">
        <w:rPr>
          <w:rFonts w:asciiTheme="majorHAnsi" w:hAnsiTheme="majorHAnsi" w:cstheme="majorHAnsi"/>
          <w:i/>
          <w:sz w:val="23"/>
          <w:szCs w:val="23"/>
        </w:rPr>
        <w:t xml:space="preserve">Muzeum Zamkowe w Malborku </w:t>
      </w:r>
      <w:r w:rsidRPr="004E115B">
        <w:rPr>
          <w:rFonts w:asciiTheme="majorHAnsi" w:hAnsiTheme="majorHAnsi" w:cstheme="majorHAnsi"/>
          <w:sz w:val="23"/>
          <w:szCs w:val="23"/>
        </w:rPr>
        <w:t>z siedzibą w Malborku (82-200) przy ul. Starościńskiej 1, wpisane do rejestru instytucji kultury prowadzonego przez Ministra pod numerem RIK 13/92 oraz Państwowego Rejestru Muzeów prowadzonego przez Ministra pod numerem PRM/17/98., reprezentowany przez Dyrektora</w:t>
      </w:r>
      <w:r w:rsidRPr="004E115B">
        <w:rPr>
          <w:rFonts w:asciiTheme="majorHAnsi" w:hAnsiTheme="majorHAnsi" w:cstheme="majorHAnsi"/>
          <w:i/>
          <w:sz w:val="23"/>
          <w:szCs w:val="23"/>
        </w:rPr>
        <w:t>.</w:t>
      </w:r>
    </w:p>
    <w:p w:rsidR="004E115B" w:rsidRPr="004E115B" w:rsidRDefault="004E115B" w:rsidP="004E115B">
      <w:pPr>
        <w:pStyle w:val="Akapitzlist"/>
        <w:numPr>
          <w:ilvl w:val="0"/>
          <w:numId w:val="1"/>
        </w:numPr>
        <w:spacing w:after="0" w:line="240" w:lineRule="auto"/>
        <w:ind w:right="0"/>
        <w:jc w:val="both"/>
        <w:rPr>
          <w:rStyle w:val="Hipercze"/>
          <w:rFonts w:asciiTheme="majorHAnsi" w:hAnsiTheme="majorHAnsi" w:cstheme="majorHAnsi"/>
          <w:color w:val="auto"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 xml:space="preserve">Administrator powołał Inspektora ochrony danych, z którym w sprawach związanych ze swoimi danymi osobowymi może Pani/Pan się skontaktować listownie (na adres Administratora) </w:t>
      </w:r>
      <w:r w:rsidRPr="004E115B">
        <w:rPr>
          <w:rFonts w:asciiTheme="majorHAnsi" w:hAnsiTheme="majorHAnsi" w:cstheme="majorHAnsi"/>
          <w:sz w:val="23"/>
          <w:szCs w:val="23"/>
        </w:rPr>
        <w:br/>
        <w:t xml:space="preserve">z dopiskiem „Inspektor ochrony danych” bądź mailowo </w:t>
      </w:r>
      <w:hyperlink r:id="rId5" w:history="1">
        <w:r w:rsidRPr="004E115B">
          <w:rPr>
            <w:rStyle w:val="Hipercze"/>
            <w:rFonts w:asciiTheme="majorHAnsi" w:hAnsiTheme="majorHAnsi" w:cstheme="majorHAnsi"/>
            <w:sz w:val="23"/>
            <w:szCs w:val="23"/>
          </w:rPr>
          <w:t>inspektor@zamek.malbork.pl</w:t>
        </w:r>
      </w:hyperlink>
    </w:p>
    <w:p w:rsidR="004E115B" w:rsidRPr="004E115B" w:rsidRDefault="004E115B" w:rsidP="004E115B">
      <w:pPr>
        <w:pStyle w:val="Akapitzlist"/>
        <w:numPr>
          <w:ilvl w:val="0"/>
          <w:numId w:val="1"/>
        </w:numPr>
        <w:spacing w:after="0" w:line="240" w:lineRule="auto"/>
        <w:ind w:right="0"/>
        <w:jc w:val="both"/>
        <w:rPr>
          <w:rFonts w:asciiTheme="majorHAnsi" w:hAnsiTheme="majorHAnsi" w:cstheme="majorHAnsi"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 xml:space="preserve">Podstawą przetwarzania Pani/Pana danych jest art. 6 ust. 1 lit. b rozporządzenia tzn. przetwarzanie jest niezbędne do wykonania umowy, której Pani/Pan jest stroną lub do podjęcia działań na Pani/Pana żądanie przed zawarciem umowy, art. 6 ust. 1 lit. c RODO, tzn. przetwarzanie jest niezbędne do wypełnienia obowiązku prawnego, który na nas ciąży takiego jak realizacja zadań czy obowiązek archiwizacyjny. </w:t>
      </w:r>
    </w:p>
    <w:p w:rsidR="004E115B" w:rsidRPr="004E115B" w:rsidRDefault="004E115B" w:rsidP="004E115B">
      <w:pPr>
        <w:pStyle w:val="Akapitzlist"/>
        <w:numPr>
          <w:ilvl w:val="0"/>
          <w:numId w:val="1"/>
        </w:numPr>
        <w:spacing w:after="0" w:line="240" w:lineRule="auto"/>
        <w:ind w:right="0"/>
        <w:jc w:val="both"/>
        <w:rPr>
          <w:rFonts w:asciiTheme="majorHAnsi" w:hAnsiTheme="majorHAnsi" w:cstheme="majorHAnsi"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>Dane będą przetwarzane przez czas trwania umowy, a następnie okres 5 lat, które następują po roku, w którym powstał obowiązek podatkowy.</w:t>
      </w:r>
    </w:p>
    <w:p w:rsidR="004E115B" w:rsidRPr="004E115B" w:rsidRDefault="004E115B" w:rsidP="004E115B">
      <w:pPr>
        <w:pStyle w:val="Akapitzlist"/>
        <w:numPr>
          <w:ilvl w:val="0"/>
          <w:numId w:val="1"/>
        </w:numPr>
        <w:spacing w:after="0" w:line="240" w:lineRule="auto"/>
        <w:ind w:right="0"/>
        <w:jc w:val="both"/>
        <w:rPr>
          <w:rFonts w:asciiTheme="majorHAnsi" w:hAnsiTheme="majorHAnsi" w:cstheme="majorHAnsi"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>Odbiorcami Pani/Pana danych osobowych będą te podmioty, którym mamy obowiązek przekazywania ich na gruncie obowiązujących przepisów prawa, w tym Urząd Skarbowy, organy kontrolne, a także podmioty świadczące na naszą rzecz usługi na podstawie podpisanych umów.</w:t>
      </w:r>
    </w:p>
    <w:p w:rsidR="004E115B" w:rsidRPr="004E115B" w:rsidRDefault="004E115B" w:rsidP="004E115B">
      <w:pPr>
        <w:pStyle w:val="Akapitzlist"/>
        <w:numPr>
          <w:ilvl w:val="0"/>
          <w:numId w:val="1"/>
        </w:numPr>
        <w:spacing w:after="0" w:line="240" w:lineRule="auto"/>
        <w:ind w:right="0"/>
        <w:jc w:val="both"/>
        <w:rPr>
          <w:rFonts w:asciiTheme="majorHAnsi" w:hAnsiTheme="majorHAnsi" w:cstheme="majorHAnsi"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>W związku z przetwarzaniem Pani/Pana danych osobowych w celu zawarcia umowy przysługuje Pani/Panu: prawo dostępu do danych, prawo do usunięcia danych, prawo do ograniczenia przetwarzania danych, prawo do sprostowania danych, prawo sprzeciwu - korzystanie z uprawnień przysługujących osobie, której dane dotyczą, reali</w:t>
      </w:r>
      <w:r w:rsidRPr="004E115B">
        <w:rPr>
          <w:rFonts w:asciiTheme="majorHAnsi" w:hAnsiTheme="majorHAnsi" w:cstheme="majorHAnsi"/>
          <w:sz w:val="23"/>
          <w:szCs w:val="23"/>
        </w:rPr>
        <w:t xml:space="preserve">zowane jest w oparciu o zasady </w:t>
      </w:r>
      <w:r w:rsidRPr="004E115B">
        <w:rPr>
          <w:rFonts w:asciiTheme="majorHAnsi" w:hAnsiTheme="majorHAnsi" w:cstheme="majorHAnsi"/>
          <w:sz w:val="23"/>
          <w:szCs w:val="23"/>
        </w:rPr>
        <w:t>i przepisy rozporządzenia, ustawy o ochronie danych osobowych, KPA oraz przepisów sektorowych.</w:t>
      </w:r>
    </w:p>
    <w:p w:rsidR="004E115B" w:rsidRPr="004E115B" w:rsidRDefault="004E115B" w:rsidP="004E115B">
      <w:pPr>
        <w:pStyle w:val="Akapitzlist"/>
        <w:numPr>
          <w:ilvl w:val="0"/>
          <w:numId w:val="1"/>
        </w:numPr>
        <w:spacing w:after="0" w:line="240" w:lineRule="auto"/>
        <w:ind w:right="0"/>
        <w:jc w:val="both"/>
        <w:rPr>
          <w:rFonts w:asciiTheme="majorHAnsi" w:hAnsiTheme="majorHAnsi" w:cstheme="majorHAnsi"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>W przypadku powzięcia informacji o niezgodnym z prawem przetwarzaniu danych osobowych przez Administratora przysługuje Pani/Panu prawo wniesienia skargi do Prezesa urzędu ochrony danych. Adres: Biuro Prezesa Urzędu ochrony danych, ul. Stawki 2, 00-193 Warszawa, telefon: 22 860 70 86.</w:t>
      </w:r>
    </w:p>
    <w:p w:rsidR="004E115B" w:rsidRPr="004E115B" w:rsidRDefault="004E115B" w:rsidP="004E115B">
      <w:pPr>
        <w:pStyle w:val="Akapitzlist"/>
        <w:numPr>
          <w:ilvl w:val="0"/>
          <w:numId w:val="1"/>
        </w:numPr>
        <w:spacing w:after="0" w:line="240" w:lineRule="auto"/>
        <w:ind w:right="0"/>
        <w:jc w:val="both"/>
        <w:rPr>
          <w:rFonts w:asciiTheme="majorHAnsi" w:hAnsiTheme="majorHAnsi" w:cstheme="majorHAnsi"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>Podanie przez Panią/Pana danych osobowych jest obowiązkowe w zakresie niezbędnym do zawarcia i realizacji umowy.  W przypadku, gdy przetwarzanie odbywa się na podstawie zgody, podanie danych osobowych jest dobrowolne. Zgodę można wycofać w każdym czasie, informując o tym Administratora pisemnie bądź mailowo na adresy wskazane powyżej.</w:t>
      </w:r>
    </w:p>
    <w:p w:rsidR="004E115B" w:rsidRPr="004E115B" w:rsidRDefault="004E115B" w:rsidP="004E115B">
      <w:pPr>
        <w:pStyle w:val="Akapitzlist"/>
        <w:numPr>
          <w:ilvl w:val="0"/>
          <w:numId w:val="1"/>
        </w:numPr>
        <w:spacing w:after="0" w:line="240" w:lineRule="auto"/>
        <w:ind w:left="709" w:right="0"/>
        <w:jc w:val="both"/>
        <w:rPr>
          <w:rFonts w:asciiTheme="majorHAnsi" w:eastAsia="Arial" w:hAnsiTheme="majorHAnsi" w:cstheme="majorHAnsi"/>
          <w:color w:val="0F1115"/>
          <w:sz w:val="23"/>
          <w:szCs w:val="23"/>
        </w:rPr>
      </w:pPr>
      <w:r w:rsidRPr="004E115B">
        <w:rPr>
          <w:rFonts w:asciiTheme="majorHAnsi" w:hAnsiTheme="majorHAnsi" w:cstheme="majorHAnsi"/>
          <w:sz w:val="23"/>
          <w:szCs w:val="23"/>
        </w:rPr>
        <w:t>Pani/Pana dane nie będą przetwarzane w sposób zautomatyzowany i nie będą profilowane.</w:t>
      </w:r>
    </w:p>
    <w:p w:rsidR="004E115B" w:rsidRDefault="004E115B" w:rsidP="004E115B">
      <w:pPr>
        <w:jc w:val="both"/>
        <w:rPr>
          <w:rFonts w:asciiTheme="majorHAnsi" w:hAnsiTheme="majorHAnsi" w:cstheme="majorHAnsi"/>
          <w:sz w:val="21"/>
          <w:szCs w:val="21"/>
        </w:rPr>
      </w:pPr>
    </w:p>
    <w:p w:rsidR="004E115B" w:rsidRPr="004E115B" w:rsidRDefault="004E115B" w:rsidP="004E115B">
      <w:pPr>
        <w:jc w:val="both"/>
        <w:rPr>
          <w:rFonts w:asciiTheme="majorHAnsi" w:hAnsiTheme="majorHAnsi" w:cstheme="majorHAnsi"/>
          <w:sz w:val="21"/>
          <w:szCs w:val="21"/>
        </w:rPr>
      </w:pPr>
      <w:bookmarkStart w:id="0" w:name="_GoBack"/>
      <w:bookmarkEnd w:id="0"/>
    </w:p>
    <w:p w:rsidR="004E115B" w:rsidRPr="004E115B" w:rsidRDefault="004E115B" w:rsidP="004E115B">
      <w:pPr>
        <w:spacing w:after="0" w:line="360" w:lineRule="auto"/>
        <w:ind w:firstLine="709"/>
        <w:jc w:val="both"/>
        <w:rPr>
          <w:rFonts w:asciiTheme="majorHAnsi" w:hAnsiTheme="majorHAnsi" w:cstheme="majorHAnsi"/>
          <w:b/>
          <w:color w:val="auto"/>
          <w:sz w:val="21"/>
          <w:szCs w:val="21"/>
        </w:rPr>
      </w:pPr>
      <w:r w:rsidRPr="004E115B">
        <w:rPr>
          <w:rFonts w:asciiTheme="majorHAnsi" w:hAnsiTheme="majorHAnsi" w:cstheme="majorHAnsi"/>
          <w:b/>
          <w:color w:val="auto"/>
          <w:sz w:val="21"/>
          <w:szCs w:val="21"/>
        </w:rPr>
        <w:t xml:space="preserve">          Wykonawca</w:t>
      </w:r>
      <w:r w:rsidRPr="004E115B">
        <w:rPr>
          <w:rFonts w:asciiTheme="majorHAnsi" w:hAnsiTheme="majorHAnsi" w:cstheme="majorHAnsi"/>
          <w:b/>
          <w:color w:val="auto"/>
          <w:sz w:val="21"/>
          <w:szCs w:val="21"/>
        </w:rPr>
        <w:tab/>
      </w:r>
      <w:r w:rsidRPr="004E115B">
        <w:rPr>
          <w:rFonts w:asciiTheme="majorHAnsi" w:hAnsiTheme="majorHAnsi" w:cstheme="majorHAnsi"/>
          <w:b/>
          <w:color w:val="auto"/>
          <w:sz w:val="21"/>
          <w:szCs w:val="21"/>
        </w:rPr>
        <w:tab/>
      </w:r>
      <w:r w:rsidRPr="004E115B">
        <w:rPr>
          <w:rFonts w:asciiTheme="majorHAnsi" w:hAnsiTheme="majorHAnsi" w:cstheme="majorHAnsi"/>
          <w:b/>
          <w:color w:val="auto"/>
          <w:sz w:val="21"/>
          <w:szCs w:val="21"/>
        </w:rPr>
        <w:tab/>
        <w:t xml:space="preserve">                          </w:t>
      </w:r>
      <w:r w:rsidRPr="004E115B">
        <w:rPr>
          <w:rFonts w:asciiTheme="majorHAnsi" w:hAnsiTheme="majorHAnsi" w:cstheme="majorHAnsi"/>
          <w:b/>
          <w:color w:val="auto"/>
          <w:sz w:val="21"/>
          <w:szCs w:val="21"/>
        </w:rPr>
        <w:tab/>
      </w:r>
      <w:r w:rsidRPr="004E115B">
        <w:rPr>
          <w:rFonts w:asciiTheme="majorHAnsi" w:hAnsiTheme="majorHAnsi" w:cstheme="majorHAnsi"/>
          <w:b/>
          <w:color w:val="auto"/>
          <w:sz w:val="21"/>
          <w:szCs w:val="21"/>
        </w:rPr>
        <w:tab/>
      </w:r>
      <w:r w:rsidRPr="004E115B">
        <w:rPr>
          <w:rFonts w:asciiTheme="majorHAnsi" w:hAnsiTheme="majorHAnsi" w:cstheme="majorHAnsi"/>
          <w:b/>
          <w:color w:val="auto"/>
          <w:sz w:val="21"/>
          <w:szCs w:val="21"/>
        </w:rPr>
        <w:tab/>
        <w:t>Zamawiający</w:t>
      </w:r>
    </w:p>
    <w:p w:rsidR="004E115B" w:rsidRPr="004E115B" w:rsidRDefault="004E115B" w:rsidP="004E115B">
      <w:pPr>
        <w:spacing w:after="0" w:line="360" w:lineRule="auto"/>
        <w:ind w:firstLine="709"/>
        <w:jc w:val="both"/>
        <w:rPr>
          <w:rFonts w:asciiTheme="majorHAnsi" w:hAnsiTheme="majorHAnsi" w:cstheme="majorHAnsi"/>
          <w:b/>
          <w:color w:val="auto"/>
          <w:szCs w:val="24"/>
        </w:rPr>
      </w:pPr>
    </w:p>
    <w:p w:rsidR="00AC5E95" w:rsidRDefault="00AC5E95"/>
    <w:sectPr w:rsidR="00AC5E95" w:rsidSect="004E115B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E76D2"/>
    <w:multiLevelType w:val="hybridMultilevel"/>
    <w:tmpl w:val="47448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15B"/>
    <w:rsid w:val="004E115B"/>
    <w:rsid w:val="00AC5E95"/>
    <w:rsid w:val="00F3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0E72"/>
  <w15:chartTrackingRefBased/>
  <w15:docId w15:val="{574BCC85-020D-48CD-A7E6-F4F8DBF0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15B"/>
    <w:pPr>
      <w:spacing w:after="28" w:line="269" w:lineRule="auto"/>
      <w:ind w:left="27" w:right="112" w:hanging="10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Akapit z listą BS,sw tekst,CW_Lista,Colorful List Accent 1,List Paragraph,Średnia siatka 1 — akcent 21,Kolorowa lista — akcent 11,normalny tekst,L1,2 heading,A_wyliczenie,K-P_odwolanie,lp1"/>
    <w:basedOn w:val="Normalny"/>
    <w:link w:val="AkapitzlistZnak"/>
    <w:uiPriority w:val="34"/>
    <w:qFormat/>
    <w:rsid w:val="004E115B"/>
    <w:pPr>
      <w:ind w:left="720"/>
      <w:contextualSpacing/>
    </w:pPr>
  </w:style>
  <w:style w:type="character" w:customStyle="1" w:styleId="AkapitzlistZnak">
    <w:name w:val="Akapit z listą Znak"/>
    <w:aliases w:val="Numerowanie Znak,Obiekt Znak,List Paragraph1 Znak,wypunktowanie Znak,Akapit z listą BS Znak,sw tekst Znak,CW_Lista Znak,Colorful List Accent 1 Znak,List Paragraph Znak,Średnia siatka 1 — akcent 21 Znak,Kolorowa lista — akcent 11 Znak"/>
    <w:link w:val="Akapitzlist"/>
    <w:uiPriority w:val="34"/>
    <w:qFormat/>
    <w:rsid w:val="004E115B"/>
    <w:rPr>
      <w:rFonts w:ascii="Calibri" w:eastAsia="Calibri" w:hAnsi="Calibri" w:cs="Calibri"/>
      <w:color w:val="000000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E11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zamek.malbor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Pyzik-Kapszewicz</dc:creator>
  <cp:keywords/>
  <dc:description/>
  <cp:lastModifiedBy>Angelika Pyzik-Kapszewicz</cp:lastModifiedBy>
  <cp:revision>1</cp:revision>
  <dcterms:created xsi:type="dcterms:W3CDTF">2025-01-28T12:13:00Z</dcterms:created>
  <dcterms:modified xsi:type="dcterms:W3CDTF">2025-01-28T12:16:00Z</dcterms:modified>
</cp:coreProperties>
</file>