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902" w:rsidRDefault="00ED1902"/>
    <w:p w:rsidR="00ED1902" w:rsidRDefault="00ED1902"/>
    <w:p w:rsidR="0088432A" w:rsidRDefault="00526308">
      <w:pPr>
        <w:shd w:val="clear" w:color="auto" w:fill="FFFFFF"/>
        <w:tabs>
          <w:tab w:val="left" w:pos="504"/>
        </w:tabs>
        <w:ind w:left="14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Opis wykonania  mebli biurowych </w:t>
      </w:r>
    </w:p>
    <w:p w:rsidR="0088432A" w:rsidRDefault="0088432A">
      <w:pPr>
        <w:shd w:val="clear" w:color="auto" w:fill="FFFFFF"/>
        <w:tabs>
          <w:tab w:val="left" w:pos="504"/>
        </w:tabs>
        <w:ind w:left="144"/>
        <w:jc w:val="center"/>
        <w:rPr>
          <w:sz w:val="24"/>
          <w:szCs w:val="24"/>
        </w:rPr>
      </w:pPr>
    </w:p>
    <w:p w:rsidR="0088432A" w:rsidRDefault="00526308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1.Meble wykonane z płyty wiórowej laminowanej (zgodnie z normą PN-EN 14322:2</w:t>
      </w:r>
      <w:r w:rsidR="00BB6B67">
        <w:rPr>
          <w:sz w:val="24"/>
          <w:szCs w:val="24"/>
        </w:rPr>
        <w:t>022</w:t>
      </w:r>
      <w:r w:rsidR="00787282">
        <w:rPr>
          <w:sz w:val="24"/>
          <w:szCs w:val="24"/>
        </w:rPr>
        <w:t>-04</w:t>
      </w:r>
      <w:r>
        <w:rPr>
          <w:sz w:val="24"/>
          <w:szCs w:val="24"/>
        </w:rPr>
        <w:t>) w klasie higieny E1, drewnopodobnej, odpornej na odbarwienia, odkształcenia, zarysowania i wilgoć. Meble przeznaczone do długotrwałego użytkowania w obiekcie użyteczności publicznej.</w:t>
      </w: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color w:val="FF0000"/>
          <w:sz w:val="24"/>
          <w:szCs w:val="24"/>
        </w:rPr>
      </w:pPr>
    </w:p>
    <w:p w:rsidR="0088432A" w:rsidRDefault="00526308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2.Wybarwienie mebli –  klon.</w:t>
      </w: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</w:p>
    <w:p w:rsidR="0088432A" w:rsidRDefault="00526308">
      <w:pPr>
        <w:shd w:val="clear" w:color="auto" w:fill="FFFFFF"/>
        <w:tabs>
          <w:tab w:val="left" w:pos="1919"/>
        </w:tabs>
        <w:spacing w:line="360" w:lineRule="auto"/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3.Meble posiadające cokół wysokości  80mm.</w:t>
      </w:r>
    </w:p>
    <w:p w:rsidR="0088432A" w:rsidRDefault="00526308">
      <w:pPr>
        <w:shd w:val="clear" w:color="auto" w:fill="FFFFFF"/>
        <w:tabs>
          <w:tab w:val="left" w:pos="1919"/>
        </w:tabs>
        <w:spacing w:line="360" w:lineRule="auto"/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4.Grubość płyty ( półki i korpusy ) min 18mm.</w:t>
      </w:r>
    </w:p>
    <w:p w:rsidR="0088432A" w:rsidRDefault="00526308">
      <w:pPr>
        <w:shd w:val="clear" w:color="auto" w:fill="FFFFFF"/>
        <w:tabs>
          <w:tab w:val="left" w:pos="1919"/>
        </w:tabs>
        <w:spacing w:line="360" w:lineRule="auto"/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5.Grubość blatów dot.:</w:t>
      </w:r>
    </w:p>
    <w:p w:rsidR="0088432A" w:rsidRDefault="00526308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a) biur</w:t>
      </w:r>
      <w:r w:rsidR="00D67067">
        <w:rPr>
          <w:sz w:val="24"/>
          <w:szCs w:val="24"/>
        </w:rPr>
        <w:t>ka</w:t>
      </w:r>
      <w:r>
        <w:rPr>
          <w:sz w:val="24"/>
          <w:szCs w:val="24"/>
        </w:rPr>
        <w:t xml:space="preserve"> (poz. </w:t>
      </w:r>
      <w:r w:rsidR="00943FD2">
        <w:rPr>
          <w:sz w:val="24"/>
          <w:szCs w:val="24"/>
        </w:rPr>
        <w:t>6</w:t>
      </w:r>
      <w:r>
        <w:rPr>
          <w:sz w:val="24"/>
          <w:szCs w:val="24"/>
        </w:rPr>
        <w:t xml:space="preserve"> ), dostawk</w:t>
      </w:r>
      <w:r w:rsidR="00D67067">
        <w:rPr>
          <w:sz w:val="24"/>
          <w:szCs w:val="24"/>
        </w:rPr>
        <w:t>i</w:t>
      </w:r>
      <w:r>
        <w:rPr>
          <w:sz w:val="24"/>
          <w:szCs w:val="24"/>
        </w:rPr>
        <w:t xml:space="preserve"> (poz. </w:t>
      </w:r>
      <w:r w:rsidR="00943FD2">
        <w:rPr>
          <w:sz w:val="24"/>
          <w:szCs w:val="24"/>
        </w:rPr>
        <w:t>7</w:t>
      </w:r>
      <w:r>
        <w:rPr>
          <w:sz w:val="24"/>
          <w:szCs w:val="24"/>
        </w:rPr>
        <w:t xml:space="preserve"> ), stoł</w:t>
      </w:r>
      <w:r w:rsidR="00D67067">
        <w:rPr>
          <w:sz w:val="24"/>
          <w:szCs w:val="24"/>
        </w:rPr>
        <w:t>u</w:t>
      </w:r>
      <w:r>
        <w:rPr>
          <w:sz w:val="24"/>
          <w:szCs w:val="24"/>
        </w:rPr>
        <w:t xml:space="preserve"> (poz.</w:t>
      </w:r>
      <w:r w:rsidR="00D67067">
        <w:rPr>
          <w:sz w:val="24"/>
          <w:szCs w:val="24"/>
        </w:rPr>
        <w:t>1</w:t>
      </w:r>
      <w:r>
        <w:rPr>
          <w:sz w:val="24"/>
          <w:szCs w:val="24"/>
        </w:rPr>
        <w:t xml:space="preserve">) </w:t>
      </w:r>
      <w:r w:rsidR="00602873">
        <w:rPr>
          <w:sz w:val="24"/>
          <w:szCs w:val="24"/>
        </w:rPr>
        <w:t>min. 25mm</w:t>
      </w:r>
      <w:r w:rsidR="00390666">
        <w:rPr>
          <w:sz w:val="24"/>
          <w:szCs w:val="24"/>
        </w:rPr>
        <w:t>.</w:t>
      </w: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</w:p>
    <w:p w:rsidR="00943FD2" w:rsidRDefault="00943FD2" w:rsidP="00943FD2">
      <w:pPr>
        <w:shd w:val="clear" w:color="auto" w:fill="FFFFFF"/>
        <w:tabs>
          <w:tab w:val="left" w:pos="191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6</w:t>
      </w:r>
      <w:r w:rsidR="00526308">
        <w:rPr>
          <w:sz w:val="24"/>
          <w:szCs w:val="24"/>
        </w:rPr>
        <w:t xml:space="preserve">.Krawędzie blatów, szuflad i drzwi wykończone okleiną z PCV o grubości 2mm,  </w:t>
      </w:r>
    </w:p>
    <w:p w:rsidR="0088432A" w:rsidRDefault="00943FD2" w:rsidP="00943FD2">
      <w:pPr>
        <w:shd w:val="clear" w:color="auto" w:fill="FFFFFF"/>
        <w:tabs>
          <w:tab w:val="left" w:pos="191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26308">
        <w:rPr>
          <w:sz w:val="24"/>
          <w:szCs w:val="24"/>
        </w:rPr>
        <w:t>pozostałe krawędzie o grubości 0,6mm-1mm w kolorze zbliżonym do płyty.</w:t>
      </w:r>
    </w:p>
    <w:p w:rsidR="0088432A" w:rsidRDefault="005F7390">
      <w:pPr>
        <w:shd w:val="clear" w:color="auto" w:fill="FFFFFF"/>
        <w:tabs>
          <w:tab w:val="left" w:pos="1919"/>
        </w:tabs>
        <w:spacing w:line="360" w:lineRule="auto"/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26308">
        <w:rPr>
          <w:sz w:val="24"/>
          <w:szCs w:val="24"/>
        </w:rPr>
        <w:t>.Okucia mebli metalowe chromowane / dla wszystkich mebli tego samego typu /.</w:t>
      </w:r>
    </w:p>
    <w:p w:rsidR="0088432A" w:rsidRDefault="005F7390">
      <w:pPr>
        <w:shd w:val="clear" w:color="auto" w:fill="FFFFFF"/>
        <w:tabs>
          <w:tab w:val="left" w:pos="1919"/>
        </w:tabs>
        <w:spacing w:line="360" w:lineRule="auto"/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526308">
        <w:rPr>
          <w:sz w:val="24"/>
          <w:szCs w:val="24"/>
        </w:rPr>
        <w:t>.Zawiasy przy drzwiach  typu puszkowego.</w:t>
      </w:r>
    </w:p>
    <w:p w:rsidR="0088432A" w:rsidRDefault="005F7390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526308">
        <w:rPr>
          <w:sz w:val="24"/>
          <w:szCs w:val="24"/>
        </w:rPr>
        <w:t>.Meble (szafy i biurka) winny mieć uchwyty montowane dwupunktowo</w:t>
      </w:r>
      <w:r w:rsidR="00C556B3">
        <w:rPr>
          <w:sz w:val="24"/>
          <w:szCs w:val="24"/>
        </w:rPr>
        <w:t>.</w:t>
      </w: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</w:p>
    <w:p w:rsidR="0088432A" w:rsidRDefault="00526308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F7390">
        <w:rPr>
          <w:sz w:val="24"/>
          <w:szCs w:val="24"/>
        </w:rPr>
        <w:t>0</w:t>
      </w:r>
      <w:r>
        <w:rPr>
          <w:sz w:val="24"/>
          <w:szCs w:val="24"/>
        </w:rPr>
        <w:t>.Półki na klawiaturę i szuflady winny być na metalowych prowadnicach z blokadą całkowitego wysuwu.</w:t>
      </w: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</w:p>
    <w:p w:rsidR="0088432A" w:rsidRDefault="00526308">
      <w:pPr>
        <w:shd w:val="clear" w:color="auto" w:fill="FFFFFF"/>
        <w:tabs>
          <w:tab w:val="left" w:pos="1919"/>
        </w:tabs>
        <w:spacing w:line="360" w:lineRule="auto"/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F7390">
        <w:rPr>
          <w:sz w:val="24"/>
          <w:szCs w:val="24"/>
        </w:rPr>
        <w:t>1</w:t>
      </w:r>
      <w:r>
        <w:rPr>
          <w:sz w:val="24"/>
          <w:szCs w:val="24"/>
        </w:rPr>
        <w:t>.W szafach, szafkach i biurkach winny być montowane zamki meblowe.</w:t>
      </w:r>
    </w:p>
    <w:p w:rsidR="00232003" w:rsidRDefault="00232003">
      <w:pPr>
        <w:shd w:val="clear" w:color="auto" w:fill="FFFFFF"/>
        <w:tabs>
          <w:tab w:val="left" w:pos="1919"/>
        </w:tabs>
        <w:spacing w:line="360" w:lineRule="auto"/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12. Meble winne być zmontowane w całości.</w:t>
      </w:r>
    </w:p>
    <w:p w:rsidR="0088432A" w:rsidRDefault="00526308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32003">
        <w:rPr>
          <w:sz w:val="24"/>
          <w:szCs w:val="24"/>
        </w:rPr>
        <w:t>3</w:t>
      </w:r>
      <w:r>
        <w:rPr>
          <w:sz w:val="24"/>
          <w:szCs w:val="24"/>
        </w:rPr>
        <w:t>.Meble biurowe stanowiące przedmiot zamówienia winny spełniać wymogi i normy z zakresu BHP.</w:t>
      </w: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</w:p>
    <w:p w:rsidR="0088432A" w:rsidRDefault="00526308">
      <w:pPr>
        <w:shd w:val="clear" w:color="auto" w:fill="FFFFFF"/>
        <w:tabs>
          <w:tab w:val="left" w:pos="1919"/>
        </w:tabs>
        <w:ind w:left="42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32003">
        <w:rPr>
          <w:sz w:val="24"/>
          <w:szCs w:val="24"/>
        </w:rPr>
        <w:t>4</w:t>
      </w:r>
      <w:bookmarkStart w:id="0" w:name="_GoBack"/>
      <w:bookmarkEnd w:id="0"/>
      <w:r>
        <w:rPr>
          <w:sz w:val="24"/>
          <w:szCs w:val="24"/>
        </w:rPr>
        <w:t xml:space="preserve">.Meble biurowe winny spełniać warunki zawarte w Rozporządzeniu Ministra Pracy i Polityki Socjalnej z dnia 01.12.1998 r. </w:t>
      </w:r>
      <w:r>
        <w:rPr>
          <w:i/>
          <w:iCs/>
          <w:sz w:val="24"/>
          <w:szCs w:val="24"/>
        </w:rPr>
        <w:t>w sprawie bezpieczeństwa i higieny pracy na stanowiskach wyposażonych w monitory ekranowe</w:t>
      </w:r>
      <w:r>
        <w:rPr>
          <w:sz w:val="24"/>
          <w:szCs w:val="24"/>
        </w:rPr>
        <w:t xml:space="preserve"> </w:t>
      </w:r>
      <w:r w:rsidR="008259C0">
        <w:rPr>
          <w:sz w:val="24"/>
          <w:szCs w:val="24"/>
        </w:rPr>
        <w:t>ze zmianami.</w:t>
      </w: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color w:val="FF0000"/>
          <w:sz w:val="24"/>
          <w:szCs w:val="24"/>
        </w:rPr>
      </w:pP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color w:val="FF0000"/>
          <w:sz w:val="24"/>
          <w:szCs w:val="24"/>
        </w:rPr>
      </w:pP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color w:val="FF0000"/>
          <w:sz w:val="24"/>
          <w:szCs w:val="24"/>
        </w:rPr>
      </w:pP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color w:val="FF0000"/>
          <w:sz w:val="24"/>
          <w:szCs w:val="24"/>
        </w:rPr>
      </w:pPr>
    </w:p>
    <w:p w:rsidR="0088432A" w:rsidRDefault="0088432A">
      <w:pPr>
        <w:shd w:val="clear" w:color="auto" w:fill="FFFFFF"/>
        <w:tabs>
          <w:tab w:val="left" w:pos="1919"/>
        </w:tabs>
        <w:ind w:left="427"/>
        <w:jc w:val="both"/>
        <w:rPr>
          <w:color w:val="FF0000"/>
          <w:sz w:val="24"/>
          <w:szCs w:val="24"/>
        </w:rPr>
      </w:pPr>
    </w:p>
    <w:p w:rsidR="0088432A" w:rsidRDefault="0088432A">
      <w:pPr>
        <w:ind w:left="360"/>
        <w:jc w:val="both"/>
        <w:rPr>
          <w:color w:val="FF0000"/>
        </w:rPr>
      </w:pPr>
    </w:p>
    <w:p w:rsidR="0088432A" w:rsidRDefault="0088432A"/>
    <w:sectPr w:rsidR="0088432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97E" w:rsidRDefault="0021797E">
      <w:r>
        <w:separator/>
      </w:r>
    </w:p>
  </w:endnote>
  <w:endnote w:type="continuationSeparator" w:id="0">
    <w:p w:rsidR="0021797E" w:rsidRDefault="0021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97E" w:rsidRDefault="0021797E">
      <w:r>
        <w:separator/>
      </w:r>
    </w:p>
  </w:footnote>
  <w:footnote w:type="continuationSeparator" w:id="0">
    <w:p w:rsidR="0021797E" w:rsidRDefault="00217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A" w:rsidRDefault="00526308">
    <w:pPr>
      <w:pStyle w:val="Nagwek"/>
    </w:pPr>
    <w:r>
      <w:tab/>
    </w:r>
    <w:r>
      <w:tab/>
      <w:t xml:space="preserve">Załącznik </w:t>
    </w:r>
    <w:r w:rsidR="00C01C02">
      <w:t>opis mebli biurowych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389D4"/>
    <w:multiLevelType w:val="singleLevel"/>
    <w:tmpl w:val="BB0389D4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FE653553"/>
    <w:multiLevelType w:val="singleLevel"/>
    <w:tmpl w:val="FE653553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1B454DC0"/>
    <w:multiLevelType w:val="singleLevel"/>
    <w:tmpl w:val="1B454DC0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4B"/>
    <w:rsid w:val="000214A1"/>
    <w:rsid w:val="0007368B"/>
    <w:rsid w:val="00075529"/>
    <w:rsid w:val="00075DA8"/>
    <w:rsid w:val="000873D0"/>
    <w:rsid w:val="0008753A"/>
    <w:rsid w:val="000E4F20"/>
    <w:rsid w:val="000F552F"/>
    <w:rsid w:val="001559BE"/>
    <w:rsid w:val="00170739"/>
    <w:rsid w:val="00176351"/>
    <w:rsid w:val="0018780B"/>
    <w:rsid w:val="001C60DB"/>
    <w:rsid w:val="00206B85"/>
    <w:rsid w:val="0021797E"/>
    <w:rsid w:val="00232003"/>
    <w:rsid w:val="002A6051"/>
    <w:rsid w:val="002E6C97"/>
    <w:rsid w:val="00317990"/>
    <w:rsid w:val="003411EA"/>
    <w:rsid w:val="00370507"/>
    <w:rsid w:val="00387D46"/>
    <w:rsid w:val="00390666"/>
    <w:rsid w:val="004370AF"/>
    <w:rsid w:val="004C1B2E"/>
    <w:rsid w:val="00525251"/>
    <w:rsid w:val="00526308"/>
    <w:rsid w:val="00593706"/>
    <w:rsid w:val="005B282C"/>
    <w:rsid w:val="005F7390"/>
    <w:rsid w:val="00602873"/>
    <w:rsid w:val="00613D72"/>
    <w:rsid w:val="006835F1"/>
    <w:rsid w:val="00683F28"/>
    <w:rsid w:val="006F6A2A"/>
    <w:rsid w:val="00733B80"/>
    <w:rsid w:val="00736117"/>
    <w:rsid w:val="007475CC"/>
    <w:rsid w:val="00787282"/>
    <w:rsid w:val="007C0C7A"/>
    <w:rsid w:val="007C0DFC"/>
    <w:rsid w:val="007C220A"/>
    <w:rsid w:val="007C6203"/>
    <w:rsid w:val="007D49E0"/>
    <w:rsid w:val="007F78EF"/>
    <w:rsid w:val="0081233B"/>
    <w:rsid w:val="008259C0"/>
    <w:rsid w:val="0088432A"/>
    <w:rsid w:val="009122DF"/>
    <w:rsid w:val="00917748"/>
    <w:rsid w:val="00943309"/>
    <w:rsid w:val="00943FD2"/>
    <w:rsid w:val="0095243F"/>
    <w:rsid w:val="00975B22"/>
    <w:rsid w:val="00980705"/>
    <w:rsid w:val="009A3D95"/>
    <w:rsid w:val="009C1C39"/>
    <w:rsid w:val="009E3BA2"/>
    <w:rsid w:val="009E78E2"/>
    <w:rsid w:val="00A17E78"/>
    <w:rsid w:val="00A17F57"/>
    <w:rsid w:val="00A32EDA"/>
    <w:rsid w:val="00AA3A78"/>
    <w:rsid w:val="00AB4C0B"/>
    <w:rsid w:val="00AC0794"/>
    <w:rsid w:val="00AD36A2"/>
    <w:rsid w:val="00B13295"/>
    <w:rsid w:val="00B17523"/>
    <w:rsid w:val="00B21DDC"/>
    <w:rsid w:val="00BB6B67"/>
    <w:rsid w:val="00C01C02"/>
    <w:rsid w:val="00C556B3"/>
    <w:rsid w:val="00C611FC"/>
    <w:rsid w:val="00C62B9E"/>
    <w:rsid w:val="00C81B1F"/>
    <w:rsid w:val="00C8648C"/>
    <w:rsid w:val="00CB4107"/>
    <w:rsid w:val="00D3300F"/>
    <w:rsid w:val="00D67067"/>
    <w:rsid w:val="00D9277E"/>
    <w:rsid w:val="00DB1223"/>
    <w:rsid w:val="00DC2A16"/>
    <w:rsid w:val="00E00358"/>
    <w:rsid w:val="00E46BD6"/>
    <w:rsid w:val="00E71E4B"/>
    <w:rsid w:val="00E76637"/>
    <w:rsid w:val="00E834DE"/>
    <w:rsid w:val="00ED1902"/>
    <w:rsid w:val="00ED1B01"/>
    <w:rsid w:val="00ED7C5F"/>
    <w:rsid w:val="00EE40F1"/>
    <w:rsid w:val="00EF3E59"/>
    <w:rsid w:val="00F157FB"/>
    <w:rsid w:val="00FE523C"/>
    <w:rsid w:val="00FF22DB"/>
    <w:rsid w:val="0FAE3415"/>
    <w:rsid w:val="1273235A"/>
    <w:rsid w:val="2C66727C"/>
    <w:rsid w:val="308969F0"/>
    <w:rsid w:val="3AEA16F2"/>
    <w:rsid w:val="3E614958"/>
    <w:rsid w:val="41527FF7"/>
    <w:rsid w:val="519E0CEA"/>
    <w:rsid w:val="56D46BCC"/>
    <w:rsid w:val="5D284096"/>
    <w:rsid w:val="61407780"/>
    <w:rsid w:val="6382044A"/>
    <w:rsid w:val="64CC5C68"/>
    <w:rsid w:val="6D3222FC"/>
    <w:rsid w:val="6E775124"/>
    <w:rsid w:val="76914F13"/>
    <w:rsid w:val="791806A2"/>
    <w:rsid w:val="7B7B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CC800"/>
  <w15:docId w15:val="{5EA324AB-91DB-4A3F-A492-A7F6A84F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Cackowska</dc:creator>
  <cp:lastModifiedBy>Sylwia Cackowska</cp:lastModifiedBy>
  <cp:revision>3</cp:revision>
  <cp:lastPrinted>2024-11-22T08:46:00Z</cp:lastPrinted>
  <dcterms:created xsi:type="dcterms:W3CDTF">2024-11-22T08:53:00Z</dcterms:created>
  <dcterms:modified xsi:type="dcterms:W3CDTF">2024-11-22T09:24:00Z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1045-11.2.0.9363</vt:lpwstr>
  </property>
</Properties>
</file>