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</w:t>
      </w:r>
      <w:r w:rsidR="000B62D0">
        <w:rPr>
          <w:rFonts w:ascii="Calibri" w:hAnsi="Calibri" w:cs="Arial"/>
          <w:b/>
          <w:szCs w:val="22"/>
        </w:rPr>
        <w:t>7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2154D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0B62D0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0B62D0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0B62D0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Cystoskop sztywny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>Optyka  30°, śr. 4 mm, dł. 30 cm, autoklawowalna;</w:t>
            </w:r>
          </w:p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>Płaszcz cystoskopowy 17 Fr., z dwoma przyłączami LUER-Lock, z obturatorem ;</w:t>
            </w:r>
          </w:p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 xml:space="preserve">Łącznik cystoskop-optyka, z jednym zamykanym kanałem instrumentowym; </w:t>
            </w:r>
          </w:p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 xml:space="preserve"> Kleszcze giętkie, biopsyjne, obie bransze ruchome, 5 Fr., dł. 40 cm; </w:t>
            </w:r>
          </w:p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 xml:space="preserve">Kleszcze giętkie, do usuwania ciał obcych, obie bransze ruchome, 5 Fr., dł. 40 cm; </w:t>
            </w:r>
          </w:p>
          <w:p w:rsidR="000B62D0" w:rsidRPr="000B62D0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 xml:space="preserve">  Nożyczki giętkie, jedno ostrze ruchome, 5 Fr., dł. 40 cm; </w:t>
            </w:r>
          </w:p>
          <w:p w:rsidR="000B52A1" w:rsidRPr="00A7517D" w:rsidRDefault="000B62D0" w:rsidP="000B62D0">
            <w:pPr>
              <w:rPr>
                <w:rFonts w:ascii="Calibri" w:hAnsi="Calibri" w:cs="Calibri"/>
                <w:szCs w:val="22"/>
                <w:lang w:val="en-US"/>
              </w:rPr>
            </w:pPr>
            <w:r w:rsidRPr="000B62D0">
              <w:rPr>
                <w:rFonts w:ascii="Calibri" w:hAnsi="Calibri" w:cs="Calibri"/>
                <w:szCs w:val="22"/>
                <w:lang w:val="en-US"/>
              </w:rPr>
              <w:t>Pojemnik plastikowy do sterylizacji.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62D0" w:rsidRDefault="000B62D0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0B62D0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296F10" w:rsidRDefault="00296F10" w:rsidP="00296F10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296F10" w:rsidRDefault="00296F10" w:rsidP="00296F10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96F10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94DBC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0FFD-38E8-4E88-A3A4-AD4428C2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147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2024-11-18T12:35:00Z</dcterms:created>
  <dcterms:modified xsi:type="dcterms:W3CDTF">2024-11-18T13:02:00Z</dcterms:modified>
</cp:coreProperties>
</file>