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6E19B" w14:textId="77777777" w:rsidR="005F709C" w:rsidRDefault="005F709C" w:rsidP="005F709C">
      <w:pPr>
        <w:pStyle w:val="Tytu"/>
        <w:jc w:val="center"/>
        <w:rPr>
          <w:b/>
          <w:bCs/>
          <w:sz w:val="24"/>
          <w:szCs w:val="24"/>
        </w:rPr>
      </w:pPr>
    </w:p>
    <w:p w14:paraId="20430283" w14:textId="787249B9" w:rsidR="005F709C" w:rsidRPr="005F709C" w:rsidRDefault="005F709C" w:rsidP="005F709C">
      <w:pPr>
        <w:pBdr>
          <w:bottom w:val="single" w:sz="4" w:space="4" w:color="4F81BD"/>
        </w:pBdr>
        <w:spacing w:before="200" w:after="280" w:line="276" w:lineRule="auto"/>
        <w:rPr>
          <w:rFonts w:ascii="Times New Roman" w:eastAsia="Calibri" w:hAnsi="Times New Roman" w:cs="Times New Roman"/>
          <w:b/>
          <w:bCs/>
          <w:i/>
          <w:iCs/>
          <w:color w:val="4F81BD"/>
          <w:kern w:val="0"/>
          <w:sz w:val="21"/>
          <w:szCs w:val="21"/>
          <w14:ligatures w14:val="none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4F81BD"/>
          <w:kern w:val="0"/>
          <w:sz w:val="21"/>
          <w:szCs w:val="21"/>
          <w14:ligatures w14:val="none"/>
        </w:rPr>
        <w:t>OPIS PRZEDMIOTU ZAMÓWIENIA</w:t>
      </w:r>
    </w:p>
    <w:p w14:paraId="1612B848" w14:textId="236C6FB8" w:rsidR="00286E09" w:rsidRPr="005F709C" w:rsidRDefault="00286E09" w:rsidP="005F709C">
      <w:pPr>
        <w:pStyle w:val="Cytat"/>
        <w:ind w:left="0"/>
        <w:jc w:val="left"/>
        <w:rPr>
          <w:rStyle w:val="Wyrnienieintensywne"/>
          <w:b/>
          <w:bCs/>
          <w:sz w:val="24"/>
          <w:szCs w:val="24"/>
          <w:u w:val="single"/>
        </w:rPr>
      </w:pPr>
    </w:p>
    <w:p w14:paraId="341BB45F" w14:textId="77777777" w:rsidR="005F709C" w:rsidRPr="005F709C" w:rsidRDefault="005F709C" w:rsidP="005F709C"/>
    <w:p w14:paraId="2F8F8BB5" w14:textId="0D2E732F" w:rsidR="00261455" w:rsidRDefault="00261455" w:rsidP="00200015">
      <w:pPr>
        <w:pStyle w:val="Akapitzlist"/>
        <w:numPr>
          <w:ilvl w:val="0"/>
          <w:numId w:val="2"/>
        </w:numPr>
      </w:pPr>
      <w:r>
        <w:t>Urządzenie musi być nowe, nie odnawiane, nie refabrykowane, nie naprawiane oraz musi pochodzić z legalnej, oficjalnej dystrybucji producenta.</w:t>
      </w:r>
    </w:p>
    <w:p w14:paraId="2BB2DFA1" w14:textId="0B7F7C6D" w:rsidR="00200015" w:rsidRDefault="00200015" w:rsidP="00200015">
      <w:pPr>
        <w:pStyle w:val="Akapitzlist"/>
        <w:numPr>
          <w:ilvl w:val="0"/>
          <w:numId w:val="2"/>
        </w:numPr>
      </w:pPr>
      <w:r>
        <w:t xml:space="preserve">Urządzenie wielofunkcyjne </w:t>
      </w:r>
      <w:r w:rsidR="00261455">
        <w:t xml:space="preserve">musi </w:t>
      </w:r>
      <w:r>
        <w:t>integr</w:t>
      </w:r>
      <w:r w:rsidR="00261455">
        <w:t>ować</w:t>
      </w:r>
      <w:r>
        <w:t xml:space="preserve"> w jednym urządzeniu funkcje plotera, kopiarki oraz skanera wielkoformatowego. Wszystkie funkcje muszą być obsługiwane z poziomu jednego panelu dotykowego. Wszystkie moduły muszą być zabudowane w jednej wspólnej obudowie </w:t>
      </w:r>
      <w:r w:rsidR="00B763C5">
        <w:t xml:space="preserve">lub stelażu, a całość musi </w:t>
      </w:r>
      <w:r>
        <w:t>posiada</w:t>
      </w:r>
      <w:r w:rsidR="00B763C5">
        <w:t>ć</w:t>
      </w:r>
      <w:r>
        <w:t xml:space="preserve"> kółka umożliwiające przemieszczanie urządzenia.</w:t>
      </w:r>
    </w:p>
    <w:p w14:paraId="59974A51" w14:textId="2B45B733" w:rsidR="00261455" w:rsidRDefault="00261455" w:rsidP="00200015">
      <w:pPr>
        <w:pStyle w:val="Akapitzlist"/>
        <w:numPr>
          <w:ilvl w:val="0"/>
          <w:numId w:val="2"/>
        </w:numPr>
      </w:pPr>
      <w:r>
        <w:t>Urządzenie musi umożliwiać drukowanie, skanowanie i kopiowanie w pełnym kolorze.</w:t>
      </w:r>
    </w:p>
    <w:p w14:paraId="726C929E" w14:textId="2AA1BABB" w:rsidR="00261455" w:rsidRDefault="00261455" w:rsidP="00200015">
      <w:pPr>
        <w:pStyle w:val="Akapitzlist"/>
        <w:numPr>
          <w:ilvl w:val="0"/>
          <w:numId w:val="2"/>
        </w:numPr>
      </w:pPr>
      <w:r>
        <w:t>Dopuszczalne są urządzenia zarówno w technologii atramentowej jak i laserowej.</w:t>
      </w:r>
    </w:p>
    <w:p w14:paraId="51C9CE56" w14:textId="04D510A5" w:rsidR="006B5ABF" w:rsidRDefault="00261455" w:rsidP="00200015">
      <w:pPr>
        <w:pStyle w:val="Akapitzlist"/>
        <w:numPr>
          <w:ilvl w:val="0"/>
          <w:numId w:val="2"/>
        </w:numPr>
      </w:pPr>
      <w:r>
        <w:t>Urządzenie musi posiadać wbudowany p</w:t>
      </w:r>
      <w:r w:rsidR="006B5ABF">
        <w:t>anel dotykowy w języku polskim o przekątnej co najmniej 8 cali.</w:t>
      </w:r>
      <w:r w:rsidR="00DA765E">
        <w:t xml:space="preserve"> </w:t>
      </w:r>
    </w:p>
    <w:p w14:paraId="4C5E9BA1" w14:textId="01478EC1" w:rsidR="00200015" w:rsidRDefault="00200015" w:rsidP="00200015">
      <w:pPr>
        <w:pStyle w:val="Akapitzlist"/>
        <w:numPr>
          <w:ilvl w:val="0"/>
          <w:numId w:val="2"/>
        </w:numPr>
      </w:pPr>
      <w:r>
        <w:t>Drukowanie i skanowanie do rozmiaru A0 włącznie (szerokość do 914 mm</w:t>
      </w:r>
      <w:r w:rsidR="002B5F7C">
        <w:t>, 36 cali</w:t>
      </w:r>
      <w:r>
        <w:t>)</w:t>
      </w:r>
      <w:r w:rsidR="00DF472E">
        <w:t>.</w:t>
      </w:r>
    </w:p>
    <w:p w14:paraId="206A1BC2" w14:textId="56B82AD5" w:rsidR="003101C7" w:rsidRDefault="003101C7" w:rsidP="00200015">
      <w:pPr>
        <w:pStyle w:val="Akapitzlist"/>
        <w:numPr>
          <w:ilvl w:val="0"/>
          <w:numId w:val="2"/>
        </w:numPr>
      </w:pPr>
      <w:r>
        <w:t>Obsługa druku w co najmniej następujących formatach papieru: A4, A3, A2, A1, A0 oraz obsługa niestandardowych, definiowanych przez użytkownika rozmiarów.</w:t>
      </w:r>
    </w:p>
    <w:p w14:paraId="0596505E" w14:textId="3FD0A3EE" w:rsidR="003F5136" w:rsidRDefault="003F5136" w:rsidP="00200015">
      <w:pPr>
        <w:pStyle w:val="Akapitzlist"/>
        <w:numPr>
          <w:ilvl w:val="0"/>
          <w:numId w:val="2"/>
        </w:numPr>
      </w:pPr>
      <w:r>
        <w:t>Automatyczne wykrywanie rozmiaru arkusza podczas skanowania oraz kopiowania.</w:t>
      </w:r>
    </w:p>
    <w:p w14:paraId="6120C44B" w14:textId="708AE4DA" w:rsidR="00200015" w:rsidRDefault="00200015" w:rsidP="00200015">
      <w:pPr>
        <w:pStyle w:val="Akapitzlist"/>
        <w:numPr>
          <w:ilvl w:val="0"/>
          <w:numId w:val="2"/>
        </w:numPr>
      </w:pPr>
      <w:r>
        <w:t>Maksymalna rozdzielczość druku 600 dpi lub wyższa</w:t>
      </w:r>
      <w:r w:rsidR="00DF472E">
        <w:t>.</w:t>
      </w:r>
    </w:p>
    <w:p w14:paraId="333A3968" w14:textId="77777777" w:rsidR="00D92FC0" w:rsidRDefault="00200015" w:rsidP="00200015">
      <w:pPr>
        <w:pStyle w:val="Akapitzlist"/>
        <w:numPr>
          <w:ilvl w:val="0"/>
          <w:numId w:val="2"/>
        </w:numPr>
      </w:pPr>
      <w:bookmarkStart w:id="0" w:name="_Ref181622868"/>
      <w:r>
        <w:t>Możliwość skanowania co najmniej w trybach:</w:t>
      </w:r>
      <w:bookmarkEnd w:id="0"/>
    </w:p>
    <w:p w14:paraId="25CB3A1C" w14:textId="77777777" w:rsidR="00D92FC0" w:rsidRDefault="00200015" w:rsidP="00D92FC0">
      <w:pPr>
        <w:pStyle w:val="Akapitzlist"/>
        <w:numPr>
          <w:ilvl w:val="1"/>
          <w:numId w:val="2"/>
        </w:numPr>
      </w:pPr>
      <w:r>
        <w:t>czarno-biały (1-bit na piksel),</w:t>
      </w:r>
    </w:p>
    <w:p w14:paraId="491C3E34" w14:textId="4E2B9DF3" w:rsidR="00D92FC0" w:rsidRDefault="00200015" w:rsidP="00D92FC0">
      <w:pPr>
        <w:pStyle w:val="Akapitzlist"/>
        <w:numPr>
          <w:ilvl w:val="1"/>
          <w:numId w:val="2"/>
        </w:numPr>
      </w:pPr>
      <w:r>
        <w:t>odcienie szarości (8-bitów na piksel)</w:t>
      </w:r>
      <w:r w:rsidR="00EE3B2C">
        <w:t>,</w:t>
      </w:r>
    </w:p>
    <w:p w14:paraId="4AB31903" w14:textId="174FEEDA" w:rsidR="00200015" w:rsidRDefault="00D92FC0" w:rsidP="00D92FC0">
      <w:pPr>
        <w:pStyle w:val="Akapitzlist"/>
        <w:numPr>
          <w:ilvl w:val="1"/>
          <w:numId w:val="2"/>
        </w:numPr>
      </w:pPr>
      <w:r>
        <w:t xml:space="preserve">w </w:t>
      </w:r>
      <w:r w:rsidR="00200015">
        <w:t>pełnym kolorze (24-bity na piksel)</w:t>
      </w:r>
      <w:r w:rsidR="00DF472E">
        <w:t>.</w:t>
      </w:r>
    </w:p>
    <w:p w14:paraId="37FCAAAF" w14:textId="2AC5C920" w:rsidR="00726B16" w:rsidRDefault="00726B16" w:rsidP="00726B16">
      <w:pPr>
        <w:pStyle w:val="Akapitzlist"/>
        <w:numPr>
          <w:ilvl w:val="0"/>
          <w:numId w:val="2"/>
        </w:numPr>
      </w:pPr>
      <w:r>
        <w:t>Maksymalna</w:t>
      </w:r>
      <w:r w:rsidR="00E72735">
        <w:t>, optyczna (nie interpolowana)</w:t>
      </w:r>
      <w:r>
        <w:t xml:space="preserve"> rozdzielczość skanowania w każdym z trybów z</w:t>
      </w:r>
      <w:r w:rsidR="00E72735">
        <w:t> </w:t>
      </w:r>
      <w:r>
        <w:t xml:space="preserve">punktu </w:t>
      </w:r>
      <w:r w:rsidR="00261455">
        <w:fldChar w:fldCharType="begin"/>
      </w:r>
      <w:r w:rsidR="00261455">
        <w:instrText xml:space="preserve"> REF _Ref181622868 \r \h </w:instrText>
      </w:r>
      <w:r w:rsidR="00261455">
        <w:fldChar w:fldCharType="separate"/>
      </w:r>
      <w:r w:rsidR="00364DBD">
        <w:t>10</w:t>
      </w:r>
      <w:r w:rsidR="00261455">
        <w:fldChar w:fldCharType="end"/>
      </w:r>
      <w:r>
        <w:t xml:space="preserve"> co najmniej 600 dpi.</w:t>
      </w:r>
    </w:p>
    <w:p w14:paraId="2DF9BB26" w14:textId="14406FC7" w:rsidR="00200015" w:rsidRDefault="00200015" w:rsidP="00200015">
      <w:pPr>
        <w:pStyle w:val="Akapitzlist"/>
        <w:numPr>
          <w:ilvl w:val="0"/>
          <w:numId w:val="2"/>
        </w:numPr>
      </w:pPr>
      <w:r>
        <w:t>Skanowanie co najmniej do formatów JPG, TIFF</w:t>
      </w:r>
      <w:r w:rsidR="005E5E4D">
        <w:t xml:space="preserve"> (w tym wielostronicowy TIFF)</w:t>
      </w:r>
      <w:r>
        <w:t xml:space="preserve"> oraz PDF</w:t>
      </w:r>
      <w:r w:rsidR="005E5E4D">
        <w:t xml:space="preserve"> (w tym wielostronicowy PDF)</w:t>
      </w:r>
      <w:r>
        <w:t>.</w:t>
      </w:r>
    </w:p>
    <w:p w14:paraId="684118A5" w14:textId="14CA909C" w:rsidR="00F002F5" w:rsidRDefault="00F002F5" w:rsidP="00200015">
      <w:pPr>
        <w:pStyle w:val="Akapitzlist"/>
        <w:numPr>
          <w:ilvl w:val="0"/>
          <w:numId w:val="2"/>
        </w:numPr>
      </w:pPr>
      <w:r>
        <w:t>Drukowanie co najmniej w językach HP-GL/2, PDF oraz JPG.</w:t>
      </w:r>
    </w:p>
    <w:p w14:paraId="2545CECB" w14:textId="46445B3D" w:rsidR="00200015" w:rsidRDefault="00200015" w:rsidP="00200015">
      <w:pPr>
        <w:pStyle w:val="Akapitzlist"/>
        <w:numPr>
          <w:ilvl w:val="0"/>
          <w:numId w:val="2"/>
        </w:numPr>
      </w:pPr>
      <w:r>
        <w:t>Skanowanie do pełnej szerokości 914 mm (minus ewentualne marginesy</w:t>
      </w:r>
      <w:r w:rsidR="0019152F">
        <w:t xml:space="preserve"> urządzenia</w:t>
      </w:r>
      <w:r>
        <w:t>) i do długości co najmniej:</w:t>
      </w:r>
    </w:p>
    <w:p w14:paraId="1F7354B1" w14:textId="7401D062" w:rsidR="00200015" w:rsidRDefault="00200015" w:rsidP="00200015">
      <w:pPr>
        <w:pStyle w:val="Akapitzlist"/>
        <w:numPr>
          <w:ilvl w:val="1"/>
          <w:numId w:val="2"/>
        </w:numPr>
      </w:pPr>
      <w:r>
        <w:t>8 m (dla formatu JPG</w:t>
      </w:r>
      <w:r w:rsidR="00175159">
        <w:t xml:space="preserve"> i PDF</w:t>
      </w:r>
      <w:r>
        <w:t>)</w:t>
      </w:r>
      <w:r w:rsidR="00F45E74">
        <w:t xml:space="preserve"> przy 200 dpi</w:t>
      </w:r>
      <w:r w:rsidR="00DF472E">
        <w:t>,</w:t>
      </w:r>
    </w:p>
    <w:p w14:paraId="191EAD6B" w14:textId="594066BE" w:rsidR="00200015" w:rsidRDefault="00F075B3" w:rsidP="00200015">
      <w:pPr>
        <w:pStyle w:val="Akapitzlist"/>
        <w:numPr>
          <w:ilvl w:val="1"/>
          <w:numId w:val="2"/>
        </w:numPr>
      </w:pPr>
      <w:r>
        <w:t>15</w:t>
      </w:r>
      <w:r w:rsidR="00200015">
        <w:t xml:space="preserve"> m (dla formatu TIFF)</w:t>
      </w:r>
      <w:r w:rsidR="00F45E74">
        <w:t xml:space="preserve"> przy 200 dpi</w:t>
      </w:r>
      <w:r w:rsidR="00DF472E">
        <w:t>.</w:t>
      </w:r>
    </w:p>
    <w:p w14:paraId="66D279DA" w14:textId="77777777" w:rsidR="007818C6" w:rsidRDefault="003101C7" w:rsidP="007818C6">
      <w:pPr>
        <w:pStyle w:val="Akapitzlist"/>
        <w:numPr>
          <w:ilvl w:val="0"/>
          <w:numId w:val="2"/>
        </w:numPr>
      </w:pPr>
      <w:r>
        <w:t>Obsługa dwóch rolek papieru naraz z automatycznym przełączaniem rolek na podstawie rozmiaru zadanego wydruku/kopii.</w:t>
      </w:r>
    </w:p>
    <w:p w14:paraId="0615A96E" w14:textId="65D1B565" w:rsidR="007818C6" w:rsidRDefault="007818C6" w:rsidP="007818C6">
      <w:pPr>
        <w:pStyle w:val="Akapitzlist"/>
        <w:numPr>
          <w:ilvl w:val="0"/>
          <w:numId w:val="2"/>
        </w:numPr>
      </w:pPr>
      <w:r>
        <w:t>Rozpoznanie ilości nośnika pozostałego na rolce (wyświetlana na panelu operatora).</w:t>
      </w:r>
    </w:p>
    <w:p w14:paraId="407D2190" w14:textId="6DC06D05" w:rsidR="0054202D" w:rsidRDefault="0054202D" w:rsidP="003101C7">
      <w:pPr>
        <w:pStyle w:val="Akapitzlist"/>
        <w:numPr>
          <w:ilvl w:val="0"/>
          <w:numId w:val="2"/>
        </w:numPr>
      </w:pPr>
      <w:r>
        <w:t>Wbudowana układarka arkuszy obsługująca wydruki do A0 oraz do 100 arkuszy papieru niepowlekanego.</w:t>
      </w:r>
    </w:p>
    <w:p w14:paraId="4ACFB26D" w14:textId="6495EF88" w:rsidR="00053FF8" w:rsidRDefault="00053FF8" w:rsidP="003101C7">
      <w:pPr>
        <w:pStyle w:val="Akapitzlist"/>
        <w:numPr>
          <w:ilvl w:val="0"/>
          <w:numId w:val="2"/>
        </w:numPr>
      </w:pPr>
      <w:r>
        <w:t>Co najmniej 2 GB fizycznej pamięci RAM oraz co najmniej 500 GB dysk twardy (HDD lub SSD)</w:t>
      </w:r>
      <w:r w:rsidR="00311C50">
        <w:t xml:space="preserve"> do przechowywania zadań</w:t>
      </w:r>
      <w:r>
        <w:t>.</w:t>
      </w:r>
    </w:p>
    <w:p w14:paraId="3C574D36" w14:textId="41AB09C5" w:rsidR="003D0502" w:rsidRDefault="003D0502" w:rsidP="003101C7">
      <w:pPr>
        <w:pStyle w:val="Akapitzlist"/>
        <w:numPr>
          <w:ilvl w:val="0"/>
          <w:numId w:val="2"/>
        </w:numPr>
      </w:pPr>
      <w:r>
        <w:t xml:space="preserve">Wbudowana przewodowa karta sieciowa w standardzie </w:t>
      </w:r>
      <w:r w:rsidRPr="003D0502">
        <w:t>Gigabit Ethernet (1000Base-T)</w:t>
      </w:r>
      <w:r>
        <w:t xml:space="preserve"> obsługująca zarówno funkcje drukowania jak i skanowania. Obsługa co najmniej protokołów TCP/IP, DHCPv4, SNMP (v1, v2 i v3), drukowanie RAW IP (port 9100) oraz LPD i IPP.</w:t>
      </w:r>
    </w:p>
    <w:p w14:paraId="14FCE215" w14:textId="63C08246" w:rsidR="003D0502" w:rsidRDefault="003D0502" w:rsidP="003101C7">
      <w:pPr>
        <w:pStyle w:val="Akapitzlist"/>
        <w:numPr>
          <w:ilvl w:val="0"/>
          <w:numId w:val="2"/>
        </w:numPr>
      </w:pPr>
      <w:r>
        <w:t>Obsługa skanowania do folderu sieciowego (SMB 2.0/SMB 3.0 z uwierzytelnieniem NTLM v2) oraz do nośników USB.</w:t>
      </w:r>
      <w:r w:rsidR="0074326F">
        <w:t xml:space="preserve"> Wbudowany port USB-A.</w:t>
      </w:r>
    </w:p>
    <w:p w14:paraId="1F804C7B" w14:textId="79A6B9CD" w:rsidR="001F3E96" w:rsidRDefault="001F3E96" w:rsidP="003101C7">
      <w:pPr>
        <w:pStyle w:val="Akapitzlist"/>
        <w:numPr>
          <w:ilvl w:val="0"/>
          <w:numId w:val="2"/>
        </w:numPr>
      </w:pPr>
      <w:r>
        <w:t>Obsługa uwierzytelniania 802.1X</w:t>
      </w:r>
      <w:r w:rsidR="000A4B81">
        <w:t xml:space="preserve"> co najmniej w wariantach </w:t>
      </w:r>
      <w:r w:rsidR="000A4B81" w:rsidRPr="000A4B81">
        <w:t>PEAP</w:t>
      </w:r>
      <w:r w:rsidR="000A4B81">
        <w:t xml:space="preserve"> i</w:t>
      </w:r>
      <w:r w:rsidR="000A4B81" w:rsidRPr="000A4B81">
        <w:t xml:space="preserve"> EAP-TLS</w:t>
      </w:r>
      <w:r w:rsidR="00DF472E">
        <w:t>.</w:t>
      </w:r>
    </w:p>
    <w:p w14:paraId="2BC65D4D" w14:textId="6AA5C130" w:rsidR="003D0502" w:rsidRDefault="003D0502" w:rsidP="003101C7">
      <w:pPr>
        <w:pStyle w:val="Akapitzlist"/>
        <w:numPr>
          <w:ilvl w:val="0"/>
          <w:numId w:val="2"/>
        </w:numPr>
      </w:pPr>
      <w:r>
        <w:t xml:space="preserve">Obsługa certyfikatów SSL/TLS przy połączeniach z panelem webowym oraz przy </w:t>
      </w:r>
      <w:r w:rsidR="001F3E96">
        <w:t>uwierzytelnianiu 802.1X oraz zgodność co najmniej z protokołami TLS 1.1 i TLS 1.2</w:t>
      </w:r>
      <w:r>
        <w:t>.</w:t>
      </w:r>
    </w:p>
    <w:p w14:paraId="241406A2" w14:textId="6FA3A619" w:rsidR="00F002F5" w:rsidRDefault="00F002F5" w:rsidP="003101C7">
      <w:pPr>
        <w:pStyle w:val="Akapitzlist"/>
        <w:numPr>
          <w:ilvl w:val="0"/>
          <w:numId w:val="2"/>
        </w:numPr>
      </w:pPr>
      <w:r>
        <w:t>Dostępne sterowniki co najmniej do system</w:t>
      </w:r>
      <w:r w:rsidR="008573B6">
        <w:t>ów</w:t>
      </w:r>
      <w:r>
        <w:t xml:space="preserve"> Windows 10 (64</w:t>
      </w:r>
      <w:r w:rsidR="00AB3F01">
        <w:t xml:space="preserve"> </w:t>
      </w:r>
      <w:r>
        <w:t>bit), Windows 11, Windows Server 2019, Windows Server 2022.</w:t>
      </w:r>
    </w:p>
    <w:p w14:paraId="60C3C500" w14:textId="4DD819CD" w:rsidR="008C74F2" w:rsidRDefault="008C74F2" w:rsidP="003101C7">
      <w:pPr>
        <w:pStyle w:val="Akapitzlist"/>
        <w:numPr>
          <w:ilvl w:val="0"/>
          <w:numId w:val="2"/>
        </w:numPr>
      </w:pPr>
      <w:r>
        <w:lastRenderedPageBreak/>
        <w:t>Dopuszczalne obciążenie miesięczne drukowania co najmniej 50 m</w:t>
      </w:r>
      <w:r>
        <w:rPr>
          <w:rFonts w:ascii="Candara" w:hAnsi="Candara"/>
        </w:rPr>
        <w:t>²</w:t>
      </w:r>
      <w:r>
        <w:t>.</w:t>
      </w:r>
    </w:p>
    <w:p w14:paraId="6CA85910" w14:textId="7A48DC9B" w:rsidR="00AD4CFC" w:rsidRDefault="00AD4CFC" w:rsidP="003101C7">
      <w:pPr>
        <w:pStyle w:val="Akapitzlist"/>
        <w:numPr>
          <w:ilvl w:val="0"/>
          <w:numId w:val="2"/>
        </w:numPr>
      </w:pPr>
      <w:r>
        <w:t xml:space="preserve">Dostarczenie wraz z urządzeniem 2 </w:t>
      </w:r>
      <w:r w:rsidR="00D96A4C">
        <w:t xml:space="preserve">dodatkowych </w:t>
      </w:r>
      <w:r>
        <w:t xml:space="preserve">zestawów </w:t>
      </w:r>
      <w:r w:rsidR="00D96A4C">
        <w:t xml:space="preserve">wszystkich </w:t>
      </w:r>
      <w:r>
        <w:t>materiałów eksploatacyjnych (tuszy/tonerów) o pełnej pojemności</w:t>
      </w:r>
      <w:r w:rsidR="00D96A4C">
        <w:t>, nie licząc materiałów startowych dostarczanych przez producenta.</w:t>
      </w:r>
    </w:p>
    <w:p w14:paraId="7407A567" w14:textId="15BFEACE" w:rsidR="00CC39E9" w:rsidRDefault="00CC39E9" w:rsidP="003101C7">
      <w:pPr>
        <w:pStyle w:val="Akapitzlist"/>
        <w:numPr>
          <w:ilvl w:val="0"/>
          <w:numId w:val="2"/>
        </w:numPr>
      </w:pPr>
      <w:r>
        <w:t>Wykonawca dostarczy urządzenie do siedziby Zamawiającego na swój koszt.</w:t>
      </w:r>
    </w:p>
    <w:p w14:paraId="49ADC262" w14:textId="4CBBCDD5" w:rsidR="00CC39E9" w:rsidRDefault="00CC39E9" w:rsidP="003101C7">
      <w:pPr>
        <w:pStyle w:val="Akapitzlist"/>
        <w:numPr>
          <w:ilvl w:val="0"/>
          <w:numId w:val="2"/>
        </w:numPr>
      </w:pPr>
      <w:r>
        <w:t>Wykonawca lub autoryzowany serwis producenta dokona instalacji urządzenia w siedzibie Zamawiającego oraz podłączenia go do sieci Zamawiającego. Konfiguracja skanowania oraz instalacja na komputerach zostanie wykonana przez Zamawiającego.</w:t>
      </w:r>
    </w:p>
    <w:p w14:paraId="78BFB7E0" w14:textId="15AFAEEF" w:rsidR="00CC39E9" w:rsidRDefault="008801E0" w:rsidP="003101C7">
      <w:pPr>
        <w:pStyle w:val="Akapitzlist"/>
        <w:numPr>
          <w:ilvl w:val="0"/>
          <w:numId w:val="2"/>
        </w:numPr>
      </w:pPr>
      <w:r>
        <w:t xml:space="preserve">Wykonawca lub autoryzowany serwis producenta </w:t>
      </w:r>
      <w:r w:rsidR="00CC39E9">
        <w:t>wykona w siedzibie Zamawiającego szkolenie z obsługi urządzenia oraz podstawowego usuwania usterek, np. zacięć papieru, dla wskazanych przez Zamawiającego pracowników.</w:t>
      </w:r>
    </w:p>
    <w:p w14:paraId="7AB966B2" w14:textId="34C7C6A8" w:rsidR="00AA2212" w:rsidRDefault="00AA2212" w:rsidP="003101C7">
      <w:pPr>
        <w:pStyle w:val="Akapitzlist"/>
        <w:numPr>
          <w:ilvl w:val="0"/>
          <w:numId w:val="2"/>
        </w:numPr>
      </w:pPr>
      <w:r>
        <w:t>Wraz z urządzeniem Wykonawca dostarczy wszelkie wymagane licencje na oprogramowanie, wymagane do obsługi funkcji wymienionych w niniejszej specyfikacji.</w:t>
      </w:r>
    </w:p>
    <w:p w14:paraId="44B16345" w14:textId="07628D23" w:rsidR="00AA2212" w:rsidRDefault="00AA2212" w:rsidP="003101C7">
      <w:pPr>
        <w:pStyle w:val="Akapitzlist"/>
        <w:numPr>
          <w:ilvl w:val="0"/>
          <w:numId w:val="2"/>
        </w:numPr>
      </w:pPr>
      <w:r>
        <w:t>Wraz z urządzeniem Wykonawcy dostarczy wszelkie okablowanie wymagane do poprawnego podłączenia urządzenia.</w:t>
      </w:r>
    </w:p>
    <w:p w14:paraId="1A9F6A25" w14:textId="5EBB69DF" w:rsidR="00AD4CFC" w:rsidRDefault="00AD4CFC" w:rsidP="003101C7">
      <w:pPr>
        <w:pStyle w:val="Akapitzlist"/>
        <w:numPr>
          <w:ilvl w:val="0"/>
          <w:numId w:val="2"/>
        </w:numPr>
      </w:pPr>
      <w:r>
        <w:t>Gwarancja co najmniej 36 miesięcy z obsługą serwisową świadczoną na miejscu (on-</w:t>
      </w:r>
      <w:proofErr w:type="spellStart"/>
      <w:r>
        <w:t>site</w:t>
      </w:r>
      <w:proofErr w:type="spellEnd"/>
      <w:r>
        <w:t>) oraz z wliczonymi ewentualnymi przeglądami serwisowymi i wszelkimi naprawami</w:t>
      </w:r>
      <w:r w:rsidR="009D7EB8">
        <w:t xml:space="preserve"> oraz kosztem części</w:t>
      </w:r>
      <w:r w:rsidR="00DF2BDE">
        <w:t>,</w:t>
      </w:r>
      <w:r w:rsidR="000E21CF">
        <w:t xml:space="preserve"> </w:t>
      </w:r>
      <w:r w:rsidR="00DF2BDE">
        <w:t>wyłączając materiały</w:t>
      </w:r>
      <w:r w:rsidR="000E21CF">
        <w:t xml:space="preserve"> eksploatacyjn</w:t>
      </w:r>
      <w:r w:rsidR="00DF2BDE">
        <w:t>e</w:t>
      </w:r>
      <w:r w:rsidR="000E21CF">
        <w:t>.</w:t>
      </w:r>
      <w:r w:rsidR="00D00FD4" w:rsidRPr="00D00FD4">
        <w:t xml:space="preserve"> Zamawiający przewiduje maksymalne miesięczne obciążenie urządzenia na poziomie 60 m².</w:t>
      </w:r>
    </w:p>
    <w:p w14:paraId="17542673" w14:textId="4AF4DBDB" w:rsidR="00E90B43" w:rsidRDefault="00E2666F" w:rsidP="003101C7">
      <w:pPr>
        <w:pStyle w:val="Akapitzlist"/>
        <w:numPr>
          <w:ilvl w:val="0"/>
          <w:numId w:val="2"/>
        </w:numPr>
      </w:pPr>
      <w:bookmarkStart w:id="1" w:name="_Hlk181793368"/>
      <w:r>
        <w:t>Czynności s</w:t>
      </w:r>
      <w:r w:rsidR="00E90B43">
        <w:t>erwis</w:t>
      </w:r>
      <w:r>
        <w:t>owe przy</w:t>
      </w:r>
      <w:r w:rsidR="00E90B43">
        <w:t xml:space="preserve"> urządzeni</w:t>
      </w:r>
      <w:r>
        <w:t>u</w:t>
      </w:r>
      <w:r w:rsidR="00E90B43">
        <w:t xml:space="preserve"> mus</w:t>
      </w:r>
      <w:r>
        <w:t>zą</w:t>
      </w:r>
      <w:r w:rsidR="00E90B43">
        <w:t xml:space="preserve"> być świadczon</w:t>
      </w:r>
      <w:r>
        <w:t>e</w:t>
      </w:r>
      <w:r w:rsidR="00E90B43">
        <w:t xml:space="preserve"> przez serwis autoryzowany przez producenta urządzenia.</w:t>
      </w:r>
    </w:p>
    <w:bookmarkEnd w:id="1"/>
    <w:p w14:paraId="7B7371BB" w14:textId="7170EB63" w:rsidR="00AD4CFC" w:rsidRDefault="00D67D65" w:rsidP="00261455">
      <w:pPr>
        <w:pStyle w:val="Akapitzlist"/>
        <w:numPr>
          <w:ilvl w:val="0"/>
          <w:numId w:val="2"/>
        </w:numPr>
      </w:pPr>
      <w:r>
        <w:t>Czas reakcji na zgłoszenie usterki urządzenia 1 dzień roboczy, czas usunięcia usterki urządzenia do 10 dni roboczych.</w:t>
      </w:r>
    </w:p>
    <w:p w14:paraId="6B690301" w14:textId="77777777" w:rsidR="00AA2212" w:rsidRPr="00200015" w:rsidRDefault="00AA2212" w:rsidP="00364DBD">
      <w:pPr>
        <w:pStyle w:val="Akapitzlist"/>
        <w:ind w:left="360"/>
      </w:pPr>
    </w:p>
    <w:sectPr w:rsidR="00AA2212" w:rsidRPr="00200015" w:rsidSect="008D2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018BE" w14:textId="77777777" w:rsidR="000B1C4F" w:rsidRDefault="000B1C4F" w:rsidP="00E90B43">
      <w:pPr>
        <w:spacing w:after="0" w:line="240" w:lineRule="auto"/>
      </w:pPr>
      <w:r>
        <w:separator/>
      </w:r>
    </w:p>
  </w:endnote>
  <w:endnote w:type="continuationSeparator" w:id="0">
    <w:p w14:paraId="782F118D" w14:textId="77777777" w:rsidR="000B1C4F" w:rsidRDefault="000B1C4F" w:rsidP="00E90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A0887" w14:textId="77777777" w:rsidR="00D71A0D" w:rsidRDefault="00D71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6F533" w14:textId="77777777" w:rsidR="00D71A0D" w:rsidRDefault="00D71A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FFC5" w14:textId="77777777" w:rsidR="00D71A0D" w:rsidRDefault="00D71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A13EA" w14:textId="77777777" w:rsidR="000B1C4F" w:rsidRDefault="000B1C4F" w:rsidP="00E90B43">
      <w:pPr>
        <w:spacing w:after="0" w:line="240" w:lineRule="auto"/>
      </w:pPr>
      <w:r>
        <w:separator/>
      </w:r>
    </w:p>
  </w:footnote>
  <w:footnote w:type="continuationSeparator" w:id="0">
    <w:p w14:paraId="62719A86" w14:textId="77777777" w:rsidR="000B1C4F" w:rsidRDefault="000B1C4F" w:rsidP="00E90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8B374" w14:textId="77777777" w:rsidR="00D71A0D" w:rsidRDefault="00D71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1275E" w14:textId="3F007B02" w:rsidR="005F709C" w:rsidRDefault="005F709C">
    <w:pPr>
      <w:pStyle w:val="Nagwek"/>
    </w:pPr>
    <w:r>
      <w:t>WRiZP.272.2.6.2024</w:t>
    </w:r>
    <w:r>
      <w:tab/>
      <w:t xml:space="preserve">                                                </w:t>
    </w:r>
    <w:r>
      <w:tab/>
      <w:t xml:space="preserve">Załącznik nr 2 do </w:t>
    </w:r>
    <w:r w:rsidR="00D71A0D">
      <w:t>Z</w:t>
    </w:r>
    <w:r>
      <w:t>apytania ofertowego</w:t>
    </w:r>
  </w:p>
  <w:p w14:paraId="371A9C88" w14:textId="30FE38F1" w:rsidR="005F709C" w:rsidRDefault="005F709C">
    <w:pPr>
      <w:pStyle w:val="Nagwek"/>
    </w:pPr>
    <w:r>
      <w:tab/>
    </w:r>
    <w:r>
      <w:tab/>
    </w:r>
  </w:p>
  <w:p w14:paraId="67739430" w14:textId="77777777" w:rsidR="005F709C" w:rsidRDefault="005F70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6A1FD" w14:textId="77777777" w:rsidR="00D71A0D" w:rsidRDefault="00D71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C550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A4F2297"/>
    <w:multiLevelType w:val="hybridMultilevel"/>
    <w:tmpl w:val="79425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62E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8280893">
    <w:abstractNumId w:val="1"/>
  </w:num>
  <w:num w:numId="2" w16cid:durableId="581107734">
    <w:abstractNumId w:val="2"/>
  </w:num>
  <w:num w:numId="3" w16cid:durableId="331572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15"/>
    <w:rsid w:val="00053FF8"/>
    <w:rsid w:val="00057AD7"/>
    <w:rsid w:val="000A4B81"/>
    <w:rsid w:val="000B1C4F"/>
    <w:rsid w:val="000E21CF"/>
    <w:rsid w:val="00146145"/>
    <w:rsid w:val="00175159"/>
    <w:rsid w:val="0019152F"/>
    <w:rsid w:val="001F3E96"/>
    <w:rsid w:val="00200015"/>
    <w:rsid w:val="00207836"/>
    <w:rsid w:val="00261455"/>
    <w:rsid w:val="00286E09"/>
    <w:rsid w:val="002A788B"/>
    <w:rsid w:val="002B5F7C"/>
    <w:rsid w:val="003101C7"/>
    <w:rsid w:val="00311C50"/>
    <w:rsid w:val="00364DBD"/>
    <w:rsid w:val="003D0502"/>
    <w:rsid w:val="003F5136"/>
    <w:rsid w:val="00417A37"/>
    <w:rsid w:val="004D01C7"/>
    <w:rsid w:val="00514985"/>
    <w:rsid w:val="0054202D"/>
    <w:rsid w:val="005E5E4D"/>
    <w:rsid w:val="005F4926"/>
    <w:rsid w:val="005F709C"/>
    <w:rsid w:val="006073F6"/>
    <w:rsid w:val="006B5ABF"/>
    <w:rsid w:val="006E4B37"/>
    <w:rsid w:val="007077ED"/>
    <w:rsid w:val="00726B16"/>
    <w:rsid w:val="0074326F"/>
    <w:rsid w:val="007818C6"/>
    <w:rsid w:val="008573B6"/>
    <w:rsid w:val="008801E0"/>
    <w:rsid w:val="008C74F2"/>
    <w:rsid w:val="008D2B62"/>
    <w:rsid w:val="008D73D4"/>
    <w:rsid w:val="009D7EB8"/>
    <w:rsid w:val="00A07D5E"/>
    <w:rsid w:val="00A50838"/>
    <w:rsid w:val="00A5451D"/>
    <w:rsid w:val="00AA2212"/>
    <w:rsid w:val="00AB3F01"/>
    <w:rsid w:val="00AD3FA9"/>
    <w:rsid w:val="00AD4CFC"/>
    <w:rsid w:val="00B763C5"/>
    <w:rsid w:val="00BB004A"/>
    <w:rsid w:val="00C11A06"/>
    <w:rsid w:val="00C65265"/>
    <w:rsid w:val="00CC39E9"/>
    <w:rsid w:val="00D00FD4"/>
    <w:rsid w:val="00D67D65"/>
    <w:rsid w:val="00D71A0D"/>
    <w:rsid w:val="00D92FC0"/>
    <w:rsid w:val="00D96A4C"/>
    <w:rsid w:val="00DA580B"/>
    <w:rsid w:val="00DA765E"/>
    <w:rsid w:val="00DF2BDE"/>
    <w:rsid w:val="00DF472E"/>
    <w:rsid w:val="00E22B5D"/>
    <w:rsid w:val="00E2666F"/>
    <w:rsid w:val="00E566F1"/>
    <w:rsid w:val="00E72735"/>
    <w:rsid w:val="00E90B43"/>
    <w:rsid w:val="00EE3B2C"/>
    <w:rsid w:val="00F002F5"/>
    <w:rsid w:val="00F01276"/>
    <w:rsid w:val="00F075B3"/>
    <w:rsid w:val="00F45E74"/>
    <w:rsid w:val="00F7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242D"/>
  <w15:chartTrackingRefBased/>
  <w15:docId w15:val="{9B64F0BC-1FA9-43F9-B076-FC2AC88A7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70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70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000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0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20001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3F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3F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F0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86E09"/>
    <w:pPr>
      <w:spacing w:after="0" w:line="240" w:lineRule="auto"/>
    </w:pPr>
  </w:style>
  <w:style w:type="paragraph" w:customStyle="1" w:styleId="Default">
    <w:name w:val="Default"/>
    <w:rsid w:val="007818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0B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0B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0B4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F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09C"/>
  </w:style>
  <w:style w:type="paragraph" w:styleId="Stopka">
    <w:name w:val="footer"/>
    <w:basedOn w:val="Normalny"/>
    <w:link w:val="StopkaZnak"/>
    <w:uiPriority w:val="99"/>
    <w:unhideWhenUsed/>
    <w:rsid w:val="005F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09C"/>
  </w:style>
  <w:style w:type="character" w:styleId="Wyrnienieintensywne">
    <w:name w:val="Intense Emphasis"/>
    <w:basedOn w:val="Domylnaczcionkaakapitu"/>
    <w:uiPriority w:val="21"/>
    <w:qFormat/>
    <w:rsid w:val="005F709C"/>
    <w:rPr>
      <w:i/>
      <w:iCs/>
      <w:color w:val="4472C4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5F70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5F70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709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709C"/>
    <w:rPr>
      <w:i/>
      <w:iCs/>
      <w:color w:val="4472C4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5F709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709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9A7EF-AE6E-42AB-ABBB-205BA5C4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Socha</dc:creator>
  <cp:keywords/>
  <dc:description/>
  <cp:lastModifiedBy>Joanna Ekert</cp:lastModifiedBy>
  <cp:revision>5</cp:revision>
  <cp:lastPrinted>2024-11-06T12:54:00Z</cp:lastPrinted>
  <dcterms:created xsi:type="dcterms:W3CDTF">2024-11-15T06:55:00Z</dcterms:created>
  <dcterms:modified xsi:type="dcterms:W3CDTF">2024-11-15T07:24:00Z</dcterms:modified>
</cp:coreProperties>
</file>