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F8E9B" w14:textId="68C562D1" w:rsidR="00491A1B" w:rsidRDefault="00491A1B" w:rsidP="00491A1B">
      <w:pPr>
        <w:jc w:val="right"/>
      </w:pPr>
      <w:r>
        <w:t xml:space="preserve">Załącznik nr </w:t>
      </w:r>
      <w:r w:rsidR="000E76BD">
        <w:t>2.1</w:t>
      </w:r>
      <w:r>
        <w:t xml:space="preserve"> do </w:t>
      </w:r>
      <w:r w:rsidR="000E76BD">
        <w:t>Formularza Oferty</w:t>
      </w:r>
    </w:p>
    <w:p w14:paraId="58E9018B" w14:textId="6550CD31" w:rsidR="000E76BD" w:rsidRPr="000E76BD" w:rsidRDefault="000E76BD" w:rsidP="000E76BD">
      <w:pPr>
        <w:jc w:val="center"/>
        <w:rPr>
          <w:rFonts w:ascii="Arial Narrow" w:eastAsia="Calibri" w:hAnsi="Arial Narrow" w:cs="Times New Roman"/>
          <w:b/>
          <w:color w:val="000000"/>
          <w:sz w:val="24"/>
          <w:szCs w:val="24"/>
        </w:rPr>
      </w:pPr>
      <w:r w:rsidRPr="00FD4215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CZĘŚĆ </w:t>
      </w:r>
      <w:r w:rsidR="00A66E42">
        <w:rPr>
          <w:rFonts w:ascii="Arial Narrow" w:eastAsia="Calibri" w:hAnsi="Arial Narrow" w:cs="Times New Roman"/>
          <w:b/>
          <w:color w:val="000000"/>
          <w:sz w:val="24"/>
          <w:szCs w:val="24"/>
        </w:rPr>
        <w:t>6</w:t>
      </w:r>
      <w:r w:rsidRPr="00FD4215">
        <w:rPr>
          <w:rFonts w:ascii="Arial Narrow" w:eastAsia="Calibri" w:hAnsi="Arial Narrow" w:cs="Times New Roman"/>
          <w:b/>
          <w:color w:val="000000"/>
          <w:sz w:val="24"/>
          <w:szCs w:val="24"/>
        </w:rPr>
        <w:t xml:space="preserve"> – Specyfikacja serwera</w:t>
      </w:r>
    </w:p>
    <w:tbl>
      <w:tblPr>
        <w:tblStyle w:val="Tabelasiatki1jasnaakcent1"/>
        <w:tblpPr w:leftFromText="141" w:rightFromText="141" w:vertAnchor="page" w:horzAnchor="margin" w:tblpY="2851"/>
        <w:tblW w:w="9475" w:type="dxa"/>
        <w:tblLayout w:type="fixed"/>
        <w:tblLook w:val="04A0" w:firstRow="1" w:lastRow="0" w:firstColumn="1" w:lastColumn="0" w:noHBand="0" w:noVBand="1"/>
      </w:tblPr>
      <w:tblGrid>
        <w:gridCol w:w="483"/>
        <w:gridCol w:w="1190"/>
        <w:gridCol w:w="1034"/>
        <w:gridCol w:w="4943"/>
        <w:gridCol w:w="1825"/>
      </w:tblGrid>
      <w:tr w:rsidR="000E76BD" w14:paraId="0922A76C" w14:textId="77777777" w:rsidTr="000E76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" w:type="dxa"/>
          </w:tcPr>
          <w:p w14:paraId="686A820F" w14:textId="77777777" w:rsidR="000E76BD" w:rsidRPr="0050796F" w:rsidRDefault="000E76BD" w:rsidP="000E76BD">
            <w:pPr>
              <w:jc w:val="center"/>
              <w:rPr>
                <w:b w:val="0"/>
              </w:rPr>
            </w:pPr>
            <w:r>
              <w:t>L.p.</w:t>
            </w:r>
          </w:p>
        </w:tc>
        <w:tc>
          <w:tcPr>
            <w:tcW w:w="1190" w:type="dxa"/>
          </w:tcPr>
          <w:p w14:paraId="590C66D8" w14:textId="77777777" w:rsidR="000E76BD" w:rsidRPr="0050796F" w:rsidRDefault="000E76BD" w:rsidP="000E76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0796F">
              <w:t>NAZWA URZĄDZENIA</w:t>
            </w:r>
            <w:r>
              <w:t xml:space="preserve"> </w:t>
            </w:r>
          </w:p>
        </w:tc>
        <w:tc>
          <w:tcPr>
            <w:tcW w:w="1034" w:type="dxa"/>
          </w:tcPr>
          <w:p w14:paraId="4BD24DCD" w14:textId="77777777" w:rsidR="000E76BD" w:rsidRPr="00A454CF" w:rsidRDefault="000E76BD" w:rsidP="000E76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FF0000"/>
              </w:rPr>
            </w:pPr>
            <w:r w:rsidRPr="00FE2899">
              <w:rPr>
                <w:color w:val="000000" w:themeColor="text1"/>
              </w:rPr>
              <w:t>ILOŚĆ URZĄDZEŃ</w:t>
            </w:r>
          </w:p>
        </w:tc>
        <w:tc>
          <w:tcPr>
            <w:tcW w:w="4943" w:type="dxa"/>
          </w:tcPr>
          <w:p w14:paraId="5DFF8970" w14:textId="77777777" w:rsidR="000E76BD" w:rsidRPr="0050796F" w:rsidRDefault="000E76BD" w:rsidP="000E76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50796F">
              <w:t>SPECYFIKACJA URZĄDZENIA</w:t>
            </w:r>
          </w:p>
        </w:tc>
        <w:tc>
          <w:tcPr>
            <w:tcW w:w="1825" w:type="dxa"/>
          </w:tcPr>
          <w:p w14:paraId="2F4870F8" w14:textId="77777777" w:rsidR="000E76BD" w:rsidRPr="0050796F" w:rsidRDefault="000E76BD" w:rsidP="000E76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>
              <w:t xml:space="preserve">Oferowane parametry techniczne </w:t>
            </w:r>
          </w:p>
        </w:tc>
      </w:tr>
      <w:tr w:rsidR="000E76BD" w14:paraId="0EF1D4DF" w14:textId="77777777" w:rsidTr="000E76B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3" w:type="dxa"/>
          </w:tcPr>
          <w:p w14:paraId="117D9F19" w14:textId="77777777" w:rsidR="000E76BD" w:rsidRPr="000B593B" w:rsidRDefault="000E76BD" w:rsidP="000E76BD">
            <w:pPr>
              <w:pStyle w:val="Akapitzlist"/>
              <w:numPr>
                <w:ilvl w:val="0"/>
                <w:numId w:val="2"/>
              </w:numPr>
              <w:ind w:left="171" w:hanging="171"/>
              <w:rPr>
                <w:b w:val="0"/>
              </w:rPr>
            </w:pPr>
          </w:p>
        </w:tc>
        <w:tc>
          <w:tcPr>
            <w:tcW w:w="1190" w:type="dxa"/>
          </w:tcPr>
          <w:p w14:paraId="1B4D32CA" w14:textId="77777777" w:rsidR="000E76BD" w:rsidRPr="0050796F" w:rsidRDefault="000E76BD" w:rsidP="000E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Serwer</w:t>
            </w:r>
          </w:p>
        </w:tc>
        <w:tc>
          <w:tcPr>
            <w:tcW w:w="1034" w:type="dxa"/>
          </w:tcPr>
          <w:p w14:paraId="7BA22567" w14:textId="77777777" w:rsidR="000E76BD" w:rsidRPr="00FE2899" w:rsidRDefault="000E76BD" w:rsidP="000E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 szt.</w:t>
            </w:r>
          </w:p>
        </w:tc>
        <w:tc>
          <w:tcPr>
            <w:tcW w:w="4943" w:type="dxa"/>
          </w:tcPr>
          <w:p w14:paraId="1681DF33" w14:textId="2A4593BA" w:rsidR="000E76BD" w:rsidRPr="00AF1754" w:rsidRDefault="000E76BD" w:rsidP="000E76BD">
            <w:pPr>
              <w:pStyle w:val="Akapitzlist"/>
              <w:numPr>
                <w:ilvl w:val="0"/>
                <w:numId w:val="3"/>
              </w:numPr>
              <w:ind w:left="374" w:hanging="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Procesor – wielordzeniowy procesor, o wydajności liczonej w punktach równej lub wyższej 16,731 pkt na podstawie PerformanceTest w teście CPU Mark według wyników opublikowanych</w:t>
            </w:r>
            <w:r>
              <w:rPr>
                <w:color w:val="000000" w:themeColor="text1"/>
              </w:rPr>
              <w:t xml:space="preserve"> na http://www.cpubenchmark.net/</w:t>
            </w:r>
            <w:r w:rsidRPr="00AF1754">
              <w:rPr>
                <w:color w:val="000000" w:themeColor="text1"/>
              </w:rPr>
              <w:t>.</w:t>
            </w:r>
            <w:bookmarkStart w:id="0" w:name="_GoBack"/>
            <w:bookmarkEnd w:id="0"/>
            <w:r w:rsidRPr="00AF1754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Na dzień</w:t>
            </w:r>
            <w:r w:rsidRPr="00AF1754">
              <w:rPr>
                <w:color w:val="000000" w:themeColor="text1"/>
              </w:rPr>
              <w:t xml:space="preserve"> </w:t>
            </w:r>
            <w:r w:rsidR="00EB3EC3">
              <w:rPr>
                <w:color w:val="000000" w:themeColor="text1"/>
              </w:rPr>
              <w:t>23</w:t>
            </w:r>
            <w:r w:rsidRPr="000E76BD">
              <w:rPr>
                <w:color w:val="000000" w:themeColor="text1"/>
              </w:rPr>
              <w:t xml:space="preserve">.10.2024 r. </w:t>
            </w:r>
            <w:r w:rsidRPr="00AF1754">
              <w:rPr>
                <w:color w:val="000000" w:themeColor="text1"/>
              </w:rPr>
              <w:t>Wykonawca w składanej ofercie winien podać dokładny model oferowanego podzespołu.</w:t>
            </w:r>
          </w:p>
          <w:p w14:paraId="0F5C67E5" w14:textId="77777777" w:rsidR="000E76BD" w:rsidRPr="00AF1754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Liczba zainstalowanych procesorów</w:t>
            </w:r>
            <w:r w:rsidRPr="00AF1754">
              <w:rPr>
                <w:color w:val="000000" w:themeColor="text1"/>
              </w:rPr>
              <w:tab/>
              <w:t xml:space="preserve">1 szt. </w:t>
            </w:r>
          </w:p>
          <w:p w14:paraId="670A70CA" w14:textId="77777777" w:rsidR="000E76BD" w:rsidRPr="00AF1754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Zainstalowana pamięć RAM</w:t>
            </w:r>
            <w:r w:rsidRPr="00AF1754">
              <w:rPr>
                <w:color w:val="000000" w:themeColor="text1"/>
              </w:rPr>
              <w:tab/>
              <w:t>min.</w:t>
            </w:r>
            <w:r>
              <w:rPr>
                <w:color w:val="000000" w:themeColor="text1"/>
              </w:rPr>
              <w:t xml:space="preserve"> </w:t>
            </w:r>
            <w:r w:rsidRPr="00AF1754">
              <w:rPr>
                <w:color w:val="000000" w:themeColor="text1"/>
              </w:rPr>
              <w:t xml:space="preserve">32 GB </w:t>
            </w:r>
          </w:p>
          <w:p w14:paraId="1695E2DB" w14:textId="77777777" w:rsidR="000E76BD" w:rsidRPr="00AF1754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Maks. wielkość</w:t>
            </w:r>
            <w:r>
              <w:rPr>
                <w:color w:val="000000" w:themeColor="text1"/>
              </w:rPr>
              <w:t xml:space="preserve"> pamięci </w:t>
            </w:r>
            <w:r w:rsidRPr="00AF1754">
              <w:rPr>
                <w:color w:val="000000" w:themeColor="text1"/>
              </w:rPr>
              <w:t xml:space="preserve">128 GB </w:t>
            </w:r>
          </w:p>
          <w:p w14:paraId="0F2CAD80" w14:textId="77777777" w:rsidR="000E76BD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Typ pamięci </w:t>
            </w:r>
            <w:r w:rsidRPr="00AF1754">
              <w:rPr>
                <w:color w:val="000000" w:themeColor="text1"/>
              </w:rPr>
              <w:t xml:space="preserve">DDR4 </w:t>
            </w:r>
          </w:p>
          <w:p w14:paraId="4008B4FB" w14:textId="77777777" w:rsidR="000E76BD" w:rsidRPr="00BC17B3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C17B3">
              <w:rPr>
                <w:color w:val="000000" w:themeColor="text1"/>
              </w:rPr>
              <w:t>Kontroler dysków PERC H355</w:t>
            </w:r>
          </w:p>
          <w:p w14:paraId="2913E4D7" w14:textId="77777777" w:rsidR="000E76BD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C17B3">
              <w:rPr>
                <w:color w:val="000000" w:themeColor="text1"/>
              </w:rPr>
              <w:t xml:space="preserve">Typ interfejsów klatki na dyski serwera SATA, SAS </w:t>
            </w:r>
          </w:p>
          <w:p w14:paraId="7B3ED5E8" w14:textId="77777777" w:rsidR="000E76BD" w:rsidRPr="00F461BE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F461BE">
              <w:rPr>
                <w:color w:val="000000" w:themeColor="text1"/>
              </w:rPr>
              <w:t>Obsługa dysków SSD SATA + SAS,</w:t>
            </w:r>
          </w:p>
          <w:p w14:paraId="34A12243" w14:textId="77777777" w:rsidR="000E76BD" w:rsidRPr="00AF1754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F1754">
              <w:rPr>
                <w:color w:val="000000" w:themeColor="text1"/>
              </w:rPr>
              <w:t>Liczba dysków min. 4 x 4TB</w:t>
            </w:r>
          </w:p>
          <w:p w14:paraId="24AC3D48" w14:textId="77777777" w:rsidR="000E76BD" w:rsidRPr="00E5006F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1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Gniazda rozszerzeń wewnętrzne</w:t>
            </w:r>
            <w:r>
              <w:rPr>
                <w:color w:val="000000" w:themeColor="text1"/>
              </w:rPr>
              <w:t>:</w:t>
            </w:r>
          </w:p>
          <w:p w14:paraId="7EB7BDEE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PCIe 4.0 x16 - pełna wysokość, połowa długości</w:t>
            </w:r>
          </w:p>
          <w:p w14:paraId="69FE5E4D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PCIe 4.0 x8 (x4) - pełna wysokość, połowa długości</w:t>
            </w:r>
          </w:p>
          <w:p w14:paraId="5E74A024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PCIe 3.0 x8 (x4) - pełna wysokość, połowa długości</w:t>
            </w:r>
          </w:p>
          <w:p w14:paraId="3B305BB2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PCIe 3.0 x1 - pełna wysokość, połowa długości</w:t>
            </w:r>
          </w:p>
          <w:p w14:paraId="493A949B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port USB 3.0</w:t>
            </w:r>
          </w:p>
          <w:p w14:paraId="6763C916" w14:textId="77777777" w:rsidR="000E76BD" w:rsidRPr="00E5006F" w:rsidRDefault="000E76BD" w:rsidP="000E76BD">
            <w:pPr>
              <w:pStyle w:val="Akapitzlist"/>
              <w:numPr>
                <w:ilvl w:val="0"/>
                <w:numId w:val="5"/>
              </w:numPr>
              <w:ind w:left="374" w:hanging="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Tylny panel</w:t>
            </w:r>
            <w:r>
              <w:rPr>
                <w:color w:val="000000" w:themeColor="text1"/>
              </w:rPr>
              <w:t>:</w:t>
            </w:r>
          </w:p>
          <w:p w14:paraId="7A263578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E5006F">
              <w:rPr>
                <w:color w:val="000000" w:themeColor="text1"/>
              </w:rPr>
              <w:t>6x USB (5xUSB 2.0 oraz 1xUSB 3.0)</w:t>
            </w:r>
          </w:p>
          <w:p w14:paraId="26DE2CB0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Min. </w:t>
            </w:r>
            <w:r w:rsidRPr="00E5006F">
              <w:rPr>
                <w:color w:val="000000" w:themeColor="text1"/>
              </w:rPr>
              <w:t>2 porty sieciowe Gigabit Ethernet</w:t>
            </w:r>
          </w:p>
          <w:p w14:paraId="34652B96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Min. 1 d</w:t>
            </w:r>
            <w:r w:rsidRPr="00E5006F">
              <w:rPr>
                <w:color w:val="000000" w:themeColor="text1"/>
              </w:rPr>
              <w:t>edykowany port iDRAC Ethernet</w:t>
            </w:r>
          </w:p>
          <w:p w14:paraId="2845F68E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Gniazdo identyfikacji systemu</w:t>
            </w:r>
          </w:p>
          <w:p w14:paraId="1F106FFE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Wyjście VGA</w:t>
            </w:r>
          </w:p>
          <w:p w14:paraId="54A524E9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Gniazdo zasilania</w:t>
            </w:r>
          </w:p>
          <w:p w14:paraId="5E85DCFA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Przycisk autodiagnostyki zasilacza</w:t>
            </w:r>
          </w:p>
          <w:p w14:paraId="507B56F5" w14:textId="77777777" w:rsidR="000E76BD" w:rsidRPr="00E5006F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Wskaźnik napięcia sieci</w:t>
            </w:r>
          </w:p>
          <w:p w14:paraId="26C3E3AD" w14:textId="77777777" w:rsidR="000E76BD" w:rsidRDefault="000E76BD" w:rsidP="000E76BD">
            <w:pPr>
              <w:pStyle w:val="Akapitzlist"/>
              <w:numPr>
                <w:ilvl w:val="1"/>
                <w:numId w:val="3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Port szeregowy RS-232</w:t>
            </w:r>
          </w:p>
          <w:p w14:paraId="44022230" w14:textId="77777777" w:rsidR="000E76BD" w:rsidRPr="00E5006F" w:rsidRDefault="000E76BD" w:rsidP="000E76BD">
            <w:pPr>
              <w:pStyle w:val="Akapitzlist"/>
              <w:numPr>
                <w:ilvl w:val="0"/>
                <w:numId w:val="5"/>
              </w:numPr>
              <w:ind w:left="374" w:hanging="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Przedni panel</w:t>
            </w:r>
            <w:r>
              <w:rPr>
                <w:color w:val="000000" w:themeColor="text1"/>
              </w:rPr>
              <w:t>:</w:t>
            </w:r>
          </w:p>
          <w:p w14:paraId="20E66A13" w14:textId="77777777" w:rsidR="000E76BD" w:rsidRPr="00E5006F" w:rsidRDefault="000E76BD" w:rsidP="000E76BD">
            <w:pPr>
              <w:pStyle w:val="Akapitzlist"/>
              <w:numPr>
                <w:ilvl w:val="0"/>
                <w:numId w:val="6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Ramka zabezpieczająca (panel)</w:t>
            </w:r>
          </w:p>
          <w:p w14:paraId="42801E30" w14:textId="77777777" w:rsidR="000E76BD" w:rsidRPr="00E5006F" w:rsidRDefault="000E76BD" w:rsidP="000E76BD">
            <w:pPr>
              <w:pStyle w:val="Akapitzlist"/>
              <w:numPr>
                <w:ilvl w:val="0"/>
                <w:numId w:val="6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Wskaźniki diagnostyczne</w:t>
            </w:r>
          </w:p>
          <w:p w14:paraId="4812F59F" w14:textId="77777777" w:rsidR="000E76BD" w:rsidRPr="00E5006F" w:rsidRDefault="000E76BD" w:rsidP="000E76BD">
            <w:pPr>
              <w:pStyle w:val="Akapitzlist"/>
              <w:numPr>
                <w:ilvl w:val="0"/>
                <w:numId w:val="6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Przycisk włączania/wyłączania systemu</w:t>
            </w:r>
          </w:p>
          <w:p w14:paraId="1A65BAF7" w14:textId="77777777" w:rsidR="000E76BD" w:rsidRPr="00E5006F" w:rsidRDefault="000E76BD" w:rsidP="000E76BD">
            <w:pPr>
              <w:pStyle w:val="Akapitzlist"/>
              <w:numPr>
                <w:ilvl w:val="0"/>
                <w:numId w:val="6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Stacja DVD-RW (opcja)</w:t>
            </w:r>
          </w:p>
          <w:p w14:paraId="4BC26647" w14:textId="77777777" w:rsidR="000E76BD" w:rsidRPr="00E5006F" w:rsidRDefault="000E76BD" w:rsidP="000E76BD">
            <w:pPr>
              <w:pStyle w:val="Akapitzlist"/>
              <w:numPr>
                <w:ilvl w:val="0"/>
                <w:numId w:val="6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lastRenderedPageBreak/>
              <w:t>Port USB 3.0</w:t>
            </w:r>
          </w:p>
          <w:p w14:paraId="7BDA95BE" w14:textId="77777777" w:rsidR="000E76BD" w:rsidRPr="00E5006F" w:rsidRDefault="000E76BD" w:rsidP="000E76BD">
            <w:pPr>
              <w:pStyle w:val="Akapitzlist"/>
              <w:numPr>
                <w:ilvl w:val="0"/>
                <w:numId w:val="6"/>
              </w:numPr>
              <w:ind w:left="657" w:hanging="28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5006F">
              <w:rPr>
                <w:color w:val="000000" w:themeColor="text1"/>
              </w:rPr>
              <w:t>Port microUSB (iDRAC Direct managment)</w:t>
            </w:r>
          </w:p>
          <w:p w14:paraId="0BAFA611" w14:textId="77777777" w:rsidR="000E76BD" w:rsidRPr="00AF1754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000000" w:themeColor="text1"/>
              </w:rPr>
              <w:t xml:space="preserve">Moc zasilacza </w:t>
            </w:r>
            <w:r w:rsidRPr="00E5006F">
              <w:rPr>
                <w:color w:val="000000" w:themeColor="text1"/>
              </w:rPr>
              <w:t xml:space="preserve">min. 300 W </w:t>
            </w:r>
          </w:p>
          <w:p w14:paraId="6C82A062" w14:textId="77777777" w:rsidR="000E76BD" w:rsidRPr="00BC17B3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BC17B3">
              <w:rPr>
                <w:color w:val="000000" w:themeColor="text1"/>
              </w:rPr>
              <w:t>Gwarancja min. 12 miesięcy  on-site</w:t>
            </w:r>
          </w:p>
          <w:p w14:paraId="6A4FB102" w14:textId="77777777" w:rsidR="000E76BD" w:rsidRPr="00BC0308" w:rsidRDefault="000E76BD" w:rsidP="000E76BD">
            <w:pPr>
              <w:pStyle w:val="Akapitzlist"/>
              <w:numPr>
                <w:ilvl w:val="0"/>
                <w:numId w:val="3"/>
              </w:numPr>
              <w:ind w:left="318" w:hanging="3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C37D8">
              <w:rPr>
                <w:color w:val="000000" w:themeColor="text1"/>
              </w:rPr>
              <w:t>Oprogramowanie</w:t>
            </w:r>
            <w:r>
              <w:rPr>
                <w:color w:val="000000" w:themeColor="text1"/>
              </w:rPr>
              <w:t xml:space="preserve"> serwerowe:</w:t>
            </w:r>
          </w:p>
          <w:p w14:paraId="0E4678AA" w14:textId="77777777" w:rsidR="000E76BD" w:rsidRPr="00BC0308" w:rsidRDefault="000E76BD" w:rsidP="000E76BD">
            <w:pPr>
              <w:pStyle w:val="Akapitzlist"/>
              <w:numPr>
                <w:ilvl w:val="0"/>
                <w:numId w:val="7"/>
              </w:numPr>
              <w:ind w:left="65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C37D8">
              <w:rPr>
                <w:rFonts w:ascii="Calibri" w:hAnsi="Calibri" w:cs="Calibri"/>
                <w:color w:val="000000" w:themeColor="text1"/>
              </w:rPr>
              <w:t xml:space="preserve">licencja uprawniająca do bezterminowego, nieograniczonego czasowo korzystania z oprogramowania; licencja umożliwiająca instalację jednej kopii oprogramowania na serwerze fizycznym lub min. jednej kopii oprogramowania w środowisku wirtualnym; </w:t>
            </w:r>
          </w:p>
          <w:p w14:paraId="408FCA8E" w14:textId="77777777" w:rsidR="000E76BD" w:rsidRPr="00BC0308" w:rsidRDefault="000E76BD" w:rsidP="000E76BD">
            <w:pPr>
              <w:pStyle w:val="Akapitzlist"/>
              <w:numPr>
                <w:ilvl w:val="0"/>
                <w:numId w:val="7"/>
              </w:numPr>
              <w:ind w:left="657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C37D8">
              <w:rPr>
                <w:rFonts w:ascii="Calibri" w:hAnsi="Calibri" w:cs="Calibri"/>
                <w:color w:val="000000" w:themeColor="text1"/>
              </w:rPr>
              <w:t>najnowsza, dostępna w momencie składania oferty wersja oprogramowania,</w:t>
            </w:r>
            <w:r w:rsidRPr="003C37D8">
              <w:rPr>
                <w:color w:val="000000" w:themeColor="text1"/>
              </w:rPr>
              <w:t xml:space="preserve"> </w:t>
            </w:r>
          </w:p>
          <w:p w14:paraId="675A7749" w14:textId="77777777" w:rsidR="000E76BD" w:rsidRPr="00F91D36" w:rsidRDefault="000E76BD" w:rsidP="000E76BD">
            <w:pPr>
              <w:pStyle w:val="Akapitzlist"/>
              <w:numPr>
                <w:ilvl w:val="0"/>
                <w:numId w:val="7"/>
              </w:numPr>
              <w:ind w:left="799" w:hanging="4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C37D8">
              <w:rPr>
                <w:rFonts w:ascii="Calibri" w:hAnsi="Calibri" w:cs="Calibri"/>
                <w:color w:val="000000" w:themeColor="text1"/>
              </w:rPr>
              <w:t>brak</w:t>
            </w:r>
            <w:r>
              <w:rPr>
                <w:rFonts w:ascii="Calibri" w:hAnsi="Calibri" w:cs="Calibri"/>
                <w:color w:val="000000" w:themeColor="text1"/>
              </w:rPr>
              <w:t xml:space="preserve"> wymagalności licencji dostępu</w:t>
            </w:r>
            <w:r w:rsidRPr="003C37D8">
              <w:rPr>
                <w:rFonts w:ascii="Calibri" w:hAnsi="Calibri" w:cs="Calibri"/>
                <w:color w:val="000000" w:themeColor="text1"/>
              </w:rPr>
              <w:t>, możliwość wykonywania tradycyjnych aplikacji i funkcji takich jak udostępnianie plików i drukarek</w:t>
            </w:r>
            <w:r>
              <w:rPr>
                <w:rFonts w:ascii="Calibri" w:hAnsi="Calibri" w:cs="Calibri"/>
                <w:color w:val="000000" w:themeColor="text1"/>
              </w:rPr>
              <w:t xml:space="preserve">, </w:t>
            </w:r>
          </w:p>
          <w:p w14:paraId="149F1339" w14:textId="77777777" w:rsidR="000E76BD" w:rsidRPr="0050796F" w:rsidRDefault="000E76BD" w:rsidP="000E76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Fonts w:ascii="Calibri" w:hAnsi="Calibri" w:cs="Calibri"/>
                <w:color w:val="000000" w:themeColor="text1"/>
              </w:rPr>
              <w:t xml:space="preserve">model licencjonowania - </w:t>
            </w:r>
            <w:r w:rsidRPr="00F91D36">
              <w:rPr>
                <w:rFonts w:ascii="Calibri" w:hAnsi="Calibri" w:cs="Calibri"/>
                <w:color w:val="000000" w:themeColor="text1"/>
              </w:rPr>
              <w:t>Serwer specjalny (licencja serwerowa)</w:t>
            </w:r>
          </w:p>
        </w:tc>
        <w:tc>
          <w:tcPr>
            <w:tcW w:w="1825" w:type="dxa"/>
          </w:tcPr>
          <w:p w14:paraId="35B1342B" w14:textId="77777777" w:rsidR="000E76BD" w:rsidRDefault="000E76BD" w:rsidP="000E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TAK/NIE*</w:t>
            </w:r>
          </w:p>
          <w:p w14:paraId="6A2B33E1" w14:textId="77777777" w:rsidR="000E76BD" w:rsidRDefault="000E76BD" w:rsidP="000E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6722BE9" w14:textId="77777777" w:rsidR="000E76BD" w:rsidRDefault="000E76BD" w:rsidP="000E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Nazwa / model oferowanego procesora</w:t>
            </w:r>
          </w:p>
          <w:p w14:paraId="350B5613" w14:textId="77777777" w:rsidR="000E76BD" w:rsidRDefault="000E76BD" w:rsidP="000E76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………………………</w:t>
            </w:r>
          </w:p>
        </w:tc>
      </w:tr>
    </w:tbl>
    <w:p w14:paraId="62B27478" w14:textId="77777777" w:rsidR="005B35C7" w:rsidRDefault="005B35C7" w:rsidP="005B35C7">
      <w:pPr>
        <w:tabs>
          <w:tab w:val="left" w:pos="1978"/>
          <w:tab w:val="left" w:pos="3828"/>
          <w:tab w:val="center" w:pos="4677"/>
        </w:tabs>
        <w:jc w:val="center"/>
        <w:rPr>
          <w:rFonts w:ascii="Arial Narrow" w:hAnsi="Arial Narrow" w:cs="Open Sans"/>
          <w:b/>
          <w:i/>
          <w:color w:val="FF0000"/>
          <w:szCs w:val="24"/>
        </w:rPr>
      </w:pPr>
      <w:r>
        <w:rPr>
          <w:rFonts w:ascii="Arial Narrow" w:hAnsi="Arial Narrow" w:cs="Open Sans"/>
          <w:b/>
          <w:i/>
          <w:color w:val="FF0000"/>
          <w:szCs w:val="24"/>
        </w:rPr>
        <w:t>Dokument należy wypełnić i podpisać kwalifikowanym podpisem elektronicznym lub podpisem zaufanym lub podpisem osobistym.</w:t>
      </w:r>
    </w:p>
    <w:p w14:paraId="732B1A79" w14:textId="77777777" w:rsidR="005B35C7" w:rsidRPr="004E5B87" w:rsidRDefault="005B35C7" w:rsidP="004E5B87">
      <w:pPr>
        <w:tabs>
          <w:tab w:val="left" w:pos="1978"/>
          <w:tab w:val="left" w:pos="3828"/>
          <w:tab w:val="center" w:pos="4677"/>
        </w:tabs>
        <w:jc w:val="center"/>
        <w:rPr>
          <w:rFonts w:ascii="Arial Narrow" w:eastAsia="Times New Roman" w:hAnsi="Arial Narrow" w:cs="Calibri"/>
          <w:b/>
          <w:color w:val="FF0000"/>
          <w:szCs w:val="24"/>
          <w:lang w:eastAsia="pl-PL"/>
        </w:rPr>
      </w:pPr>
      <w:r>
        <w:rPr>
          <w:rFonts w:ascii="Arial Narrow" w:hAnsi="Arial Narrow" w:cs="Open Sans"/>
          <w:b/>
          <w:i/>
          <w:color w:val="FF0000"/>
          <w:szCs w:val="24"/>
        </w:rPr>
        <w:t>Zamawiający zaleca zapisanie dokumentu w formacie PDF.</w:t>
      </w:r>
    </w:p>
    <w:sectPr w:rsidR="005B35C7" w:rsidRPr="004E5B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6A1D2" w14:textId="77777777" w:rsidR="0025482A" w:rsidRDefault="0025482A" w:rsidP="00166C7F">
      <w:pPr>
        <w:spacing w:after="0" w:line="240" w:lineRule="auto"/>
      </w:pPr>
      <w:r>
        <w:separator/>
      </w:r>
    </w:p>
  </w:endnote>
  <w:endnote w:type="continuationSeparator" w:id="0">
    <w:p w14:paraId="3F742FAD" w14:textId="77777777" w:rsidR="0025482A" w:rsidRDefault="0025482A" w:rsidP="00166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B4C455" w14:textId="77777777" w:rsidR="0025482A" w:rsidRDefault="0025482A" w:rsidP="00166C7F">
      <w:pPr>
        <w:spacing w:after="0" w:line="240" w:lineRule="auto"/>
      </w:pPr>
      <w:r>
        <w:separator/>
      </w:r>
    </w:p>
  </w:footnote>
  <w:footnote w:type="continuationSeparator" w:id="0">
    <w:p w14:paraId="41457BE9" w14:textId="77777777" w:rsidR="0025482A" w:rsidRDefault="0025482A" w:rsidP="00166C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B6127"/>
    <w:multiLevelType w:val="hybridMultilevel"/>
    <w:tmpl w:val="514EA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D3A2D"/>
    <w:multiLevelType w:val="hybridMultilevel"/>
    <w:tmpl w:val="213A2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A2F95"/>
    <w:multiLevelType w:val="hybridMultilevel"/>
    <w:tmpl w:val="3C90E796"/>
    <w:lvl w:ilvl="0" w:tplc="134467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CC1543D"/>
    <w:multiLevelType w:val="hybridMultilevel"/>
    <w:tmpl w:val="DF14859C"/>
    <w:lvl w:ilvl="0" w:tplc="DF264D1C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307125A7"/>
    <w:multiLevelType w:val="hybridMultilevel"/>
    <w:tmpl w:val="8576A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105F58"/>
    <w:multiLevelType w:val="hybridMultilevel"/>
    <w:tmpl w:val="09B25EC8"/>
    <w:lvl w:ilvl="0" w:tplc="DF264D1C">
      <w:start w:val="1"/>
      <w:numFmt w:val="bullet"/>
      <w:lvlText w:val=""/>
      <w:lvlJc w:val="left"/>
      <w:pPr>
        <w:ind w:left="9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2"/>
  </w:num>
  <w:num w:numId="5">
    <w:abstractNumId w:val="0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E6A"/>
    <w:rsid w:val="000B593B"/>
    <w:rsid w:val="000E76BD"/>
    <w:rsid w:val="00166C7F"/>
    <w:rsid w:val="00252438"/>
    <w:rsid w:val="0025482A"/>
    <w:rsid w:val="003D651B"/>
    <w:rsid w:val="00491A1B"/>
    <w:rsid w:val="004D5E6A"/>
    <w:rsid w:val="004E5B87"/>
    <w:rsid w:val="00556530"/>
    <w:rsid w:val="005B35C7"/>
    <w:rsid w:val="007706F2"/>
    <w:rsid w:val="00795C82"/>
    <w:rsid w:val="007A6D69"/>
    <w:rsid w:val="009B2A8C"/>
    <w:rsid w:val="009E43EA"/>
    <w:rsid w:val="00A66E42"/>
    <w:rsid w:val="00BC4D6E"/>
    <w:rsid w:val="00C24871"/>
    <w:rsid w:val="00EB3EC3"/>
    <w:rsid w:val="00F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3766E"/>
  <w15:chartTrackingRefBased/>
  <w15:docId w15:val="{E5C5E12D-7D7B-4317-9302-990D623A2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B5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593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6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6C7F"/>
  </w:style>
  <w:style w:type="paragraph" w:styleId="Stopka">
    <w:name w:val="footer"/>
    <w:basedOn w:val="Normalny"/>
    <w:link w:val="StopkaZnak"/>
    <w:uiPriority w:val="99"/>
    <w:unhideWhenUsed/>
    <w:rsid w:val="00166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6C7F"/>
  </w:style>
  <w:style w:type="table" w:styleId="Tabelasiatki1jasnaakcent1">
    <w:name w:val="Grid Table 1 Light Accent 1"/>
    <w:basedOn w:val="Standardowy"/>
    <w:uiPriority w:val="46"/>
    <w:rsid w:val="00C2487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9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Kędzierski</dc:creator>
  <cp:keywords/>
  <dc:description/>
  <cp:lastModifiedBy>Mateusz Kędzierski</cp:lastModifiedBy>
  <cp:revision>16</cp:revision>
  <dcterms:created xsi:type="dcterms:W3CDTF">2021-10-28T07:21:00Z</dcterms:created>
  <dcterms:modified xsi:type="dcterms:W3CDTF">2024-11-13T10:15:00Z</dcterms:modified>
</cp:coreProperties>
</file>