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C74A" w14:textId="77777777" w:rsidR="009F5BBD" w:rsidRPr="00DD4437" w:rsidRDefault="009F5BBD" w:rsidP="009F5BBD">
      <w:pPr>
        <w:keepNext/>
        <w:tabs>
          <w:tab w:val="right" w:pos="9072"/>
        </w:tabs>
        <w:spacing w:before="240" w:after="60"/>
        <w:jc w:val="center"/>
        <w:outlineLvl w:val="3"/>
        <w:rPr>
          <w:rFonts w:asciiTheme="minorHAnsi" w:eastAsia="Times New Roman" w:hAnsiTheme="minorHAnsi" w:cstheme="minorHAnsi"/>
          <w:b/>
          <w:iCs/>
          <w:szCs w:val="22"/>
          <w:lang w:val="x-none"/>
        </w:rPr>
      </w:pPr>
      <w:bookmarkStart w:id="0" w:name="_Hlk167801153"/>
      <w:r w:rsidRPr="00DD4437">
        <w:rPr>
          <w:rFonts w:asciiTheme="minorHAnsi" w:eastAsia="Times New Roman" w:hAnsiTheme="minorHAnsi" w:cstheme="minorHAnsi"/>
          <w:b/>
          <w:iCs/>
          <w:szCs w:val="22"/>
          <w:lang w:val="x-none"/>
        </w:rPr>
        <w:t>OPIS PRZEDMIOTU ZAMÓWIENIA (OPZ)</w:t>
      </w:r>
    </w:p>
    <w:p w14:paraId="221131E9" w14:textId="77777777" w:rsidR="009F5BBD" w:rsidRPr="00DD4437" w:rsidRDefault="009F5BBD" w:rsidP="009F5BBD">
      <w:pPr>
        <w:rPr>
          <w:rFonts w:asciiTheme="minorHAnsi" w:hAnsiTheme="minorHAnsi" w:cstheme="minorHAnsi"/>
          <w:iCs/>
          <w:szCs w:val="22"/>
          <w:lang w:eastAsia="x-none"/>
        </w:rPr>
      </w:pPr>
    </w:p>
    <w:bookmarkEnd w:id="0"/>
    <w:p w14:paraId="0EC9D3CD" w14:textId="3F2DBC4D" w:rsidR="00956FA9" w:rsidRDefault="00956FA9" w:rsidP="00956FA9">
      <w:pPr>
        <w:rPr>
          <w:rFonts w:asciiTheme="minorHAnsi" w:eastAsia="Times New Roman" w:hAnsiTheme="minorHAnsi" w:cstheme="minorHAnsi"/>
          <w:iCs/>
          <w:szCs w:val="22"/>
        </w:rPr>
      </w:pPr>
      <w:r w:rsidRPr="00CA003A">
        <w:rPr>
          <w:rFonts w:asciiTheme="minorHAnsi" w:eastAsia="Times New Roman" w:hAnsiTheme="minorHAnsi" w:cstheme="minorHAnsi"/>
          <w:b/>
          <w:bCs/>
          <w:iCs/>
          <w:szCs w:val="22"/>
        </w:rPr>
        <w:t>Przedmiotem zamówienia</w:t>
      </w:r>
      <w:r>
        <w:rPr>
          <w:rFonts w:asciiTheme="minorHAnsi" w:eastAsia="Times New Roman" w:hAnsiTheme="minorHAnsi" w:cstheme="minorHAnsi"/>
          <w:iCs/>
          <w:szCs w:val="22"/>
        </w:rPr>
        <w:t xml:space="preserve"> jest </w:t>
      </w:r>
      <w:r w:rsidRPr="00CA003A">
        <w:rPr>
          <w:rFonts w:asciiTheme="minorHAnsi" w:eastAsia="Times New Roman" w:hAnsiTheme="minorHAnsi" w:cstheme="minorHAnsi"/>
          <w:b/>
          <w:bCs/>
          <w:iCs/>
          <w:szCs w:val="22"/>
        </w:rPr>
        <w:t>ś</w:t>
      </w:r>
      <w:r w:rsidRPr="00CA003A">
        <w:rPr>
          <w:rFonts w:asciiTheme="minorHAnsi" w:hAnsiTheme="minorHAnsi" w:cstheme="minorHAnsi"/>
          <w:b/>
          <w:bCs/>
          <w:szCs w:val="22"/>
        </w:rPr>
        <w:t>wiadczeni</w:t>
      </w:r>
      <w:r w:rsidR="00CA003A" w:rsidRPr="00CA003A">
        <w:rPr>
          <w:rFonts w:asciiTheme="minorHAnsi" w:hAnsiTheme="minorHAnsi" w:cstheme="minorHAnsi"/>
          <w:b/>
          <w:bCs/>
          <w:szCs w:val="22"/>
        </w:rPr>
        <w:t>e</w:t>
      </w:r>
      <w:r w:rsidRPr="00CA003A">
        <w:rPr>
          <w:rFonts w:asciiTheme="minorHAnsi" w:hAnsiTheme="minorHAnsi" w:cstheme="minorHAnsi"/>
          <w:b/>
          <w:bCs/>
          <w:szCs w:val="22"/>
        </w:rPr>
        <w:t xml:space="preserve"> usługi eksperckiej </w:t>
      </w:r>
      <w:r w:rsidRPr="00A86951">
        <w:rPr>
          <w:rFonts w:asciiTheme="minorHAnsi" w:hAnsiTheme="minorHAnsi" w:cstheme="minorHAnsi"/>
          <w:szCs w:val="22"/>
        </w:rPr>
        <w:t>podczas</w:t>
      </w:r>
      <w:r w:rsidRPr="00CA003A">
        <w:rPr>
          <w:rFonts w:asciiTheme="minorHAnsi" w:hAnsiTheme="minorHAnsi" w:cstheme="minorHAnsi"/>
          <w:b/>
          <w:bCs/>
          <w:szCs w:val="22"/>
        </w:rPr>
        <w:t xml:space="preserve"> spotkania sieciującego dla przedstawicieli dolnośląskich Warsztatów </w:t>
      </w:r>
      <w:r w:rsidR="00E14228">
        <w:rPr>
          <w:rFonts w:asciiTheme="minorHAnsi" w:hAnsiTheme="minorHAnsi" w:cstheme="minorHAnsi"/>
          <w:b/>
          <w:bCs/>
          <w:szCs w:val="22"/>
        </w:rPr>
        <w:t>T</w:t>
      </w:r>
      <w:r w:rsidRPr="00CA003A">
        <w:rPr>
          <w:rFonts w:asciiTheme="minorHAnsi" w:hAnsiTheme="minorHAnsi" w:cstheme="minorHAnsi"/>
          <w:b/>
          <w:bCs/>
          <w:szCs w:val="22"/>
        </w:rPr>
        <w:t xml:space="preserve">erapii </w:t>
      </w:r>
      <w:r w:rsidR="00E14228">
        <w:rPr>
          <w:rFonts w:asciiTheme="minorHAnsi" w:hAnsiTheme="minorHAnsi" w:cstheme="minorHAnsi"/>
          <w:b/>
          <w:bCs/>
          <w:szCs w:val="22"/>
        </w:rPr>
        <w:t>Z</w:t>
      </w:r>
      <w:r w:rsidRPr="00CA003A">
        <w:rPr>
          <w:rFonts w:asciiTheme="minorHAnsi" w:hAnsiTheme="minorHAnsi" w:cstheme="minorHAnsi"/>
          <w:b/>
          <w:bCs/>
          <w:szCs w:val="22"/>
        </w:rPr>
        <w:t xml:space="preserve">ajęciowej </w:t>
      </w:r>
      <w:r>
        <w:rPr>
          <w:rFonts w:asciiTheme="minorHAnsi" w:hAnsiTheme="minorHAnsi" w:cstheme="minorHAnsi"/>
          <w:bCs/>
          <w:szCs w:val="22"/>
        </w:rPr>
        <w:t xml:space="preserve">(skrót dalej: WTZ) </w:t>
      </w:r>
      <w:r w:rsidRPr="00CA003A">
        <w:rPr>
          <w:rFonts w:asciiTheme="minorHAnsi" w:hAnsiTheme="minorHAnsi" w:cstheme="minorHAnsi"/>
          <w:b/>
          <w:szCs w:val="22"/>
        </w:rPr>
        <w:t xml:space="preserve">w obszarze problematyki prowadzenia działalności </w:t>
      </w:r>
      <w:r w:rsidR="00E14228">
        <w:rPr>
          <w:rFonts w:asciiTheme="minorHAnsi" w:hAnsiTheme="minorHAnsi" w:cstheme="minorHAnsi"/>
          <w:b/>
          <w:szCs w:val="22"/>
        </w:rPr>
        <w:t xml:space="preserve">WTZ </w:t>
      </w:r>
      <w:r w:rsidRPr="00CA003A">
        <w:rPr>
          <w:rFonts w:asciiTheme="minorHAnsi" w:hAnsiTheme="minorHAnsi" w:cstheme="minorHAnsi"/>
          <w:b/>
          <w:szCs w:val="22"/>
        </w:rPr>
        <w:t>organizacyjn</w:t>
      </w:r>
      <w:r w:rsidR="00E14228">
        <w:rPr>
          <w:rFonts w:asciiTheme="minorHAnsi" w:hAnsiTheme="minorHAnsi" w:cstheme="minorHAnsi"/>
          <w:b/>
          <w:szCs w:val="22"/>
        </w:rPr>
        <w:t xml:space="preserve">ie </w:t>
      </w:r>
      <w:r w:rsidRPr="00CA003A">
        <w:rPr>
          <w:rFonts w:asciiTheme="minorHAnsi" w:hAnsiTheme="minorHAnsi" w:cstheme="minorHAnsi"/>
          <w:b/>
          <w:szCs w:val="22"/>
        </w:rPr>
        <w:t>i finansow</w:t>
      </w:r>
      <w:r w:rsidR="00E14228">
        <w:rPr>
          <w:rFonts w:asciiTheme="minorHAnsi" w:hAnsiTheme="minorHAnsi" w:cstheme="minorHAnsi"/>
          <w:b/>
          <w:szCs w:val="22"/>
        </w:rPr>
        <w:t>o</w:t>
      </w:r>
      <w:r>
        <w:rPr>
          <w:rFonts w:asciiTheme="minorHAnsi" w:hAnsiTheme="minorHAnsi" w:cstheme="minorHAnsi"/>
          <w:bCs/>
          <w:szCs w:val="22"/>
        </w:rPr>
        <w:t xml:space="preserve"> zgodnie z obwiązującymi przepisami prawa </w:t>
      </w:r>
      <w:r>
        <w:rPr>
          <w:rStyle w:val="Pogrubienie"/>
          <w:rFonts w:asciiTheme="minorHAnsi" w:hAnsiTheme="minorHAnsi" w:cstheme="minorHAnsi"/>
          <w:b w:val="0"/>
          <w:bCs w:val="0"/>
          <w:iCs/>
          <w:szCs w:val="22"/>
        </w:rPr>
        <w:t xml:space="preserve">wraz </w:t>
      </w:r>
      <w:r w:rsidRPr="00CA003A">
        <w:rPr>
          <w:rStyle w:val="Pogrubienie"/>
          <w:rFonts w:asciiTheme="minorHAnsi" w:hAnsiTheme="minorHAnsi" w:cstheme="minorHAnsi"/>
          <w:iCs/>
          <w:szCs w:val="22"/>
        </w:rPr>
        <w:t>z przygotowaniem materiałów edukacyjnych</w:t>
      </w:r>
      <w:r>
        <w:rPr>
          <w:rStyle w:val="Pogrubienie"/>
          <w:rFonts w:asciiTheme="minorHAnsi" w:hAnsiTheme="minorHAnsi" w:cstheme="minorHAnsi"/>
          <w:b w:val="0"/>
          <w:bCs w:val="0"/>
          <w:iCs/>
          <w:szCs w:val="22"/>
        </w:rPr>
        <w:t xml:space="preserve"> dla uczestników projektu realizowanego przez Dolnośląski Ośrodek Polityki Społecznej we Wrocławiu pn</w:t>
      </w:r>
      <w:r>
        <w:rPr>
          <w:rStyle w:val="Pogrubienie"/>
          <w:rFonts w:asciiTheme="minorHAnsi" w:hAnsiTheme="minorHAnsi" w:cstheme="minorHAnsi"/>
          <w:iCs/>
          <w:szCs w:val="22"/>
        </w:rPr>
        <w:t xml:space="preserve">. </w:t>
      </w:r>
      <w:r>
        <w:rPr>
          <w:rFonts w:asciiTheme="minorHAnsi" w:eastAsia="Times New Roman" w:hAnsiTheme="minorHAnsi" w:cstheme="minorHAnsi"/>
          <w:iCs/>
          <w:szCs w:val="22"/>
        </w:rPr>
        <w:t>„Koordynacja działań w zakresie polityki społecznej w województwie dolnośląskim”.</w:t>
      </w:r>
    </w:p>
    <w:p w14:paraId="28E5E4BE" w14:textId="77777777" w:rsidR="00851459" w:rsidRDefault="00851459" w:rsidP="00956FA9">
      <w:pPr>
        <w:rPr>
          <w:rFonts w:asciiTheme="minorHAnsi" w:eastAsia="Times New Roman" w:hAnsiTheme="minorHAnsi" w:cstheme="minorHAnsi"/>
          <w:iCs/>
          <w:szCs w:val="22"/>
        </w:rPr>
      </w:pPr>
    </w:p>
    <w:p w14:paraId="47CDDA1C" w14:textId="77777777" w:rsidR="00666EAC" w:rsidRPr="00DD4437" w:rsidRDefault="00666EAC" w:rsidP="00666EAC">
      <w:pPr>
        <w:contextualSpacing/>
        <w:rPr>
          <w:rFonts w:asciiTheme="minorHAnsi" w:eastAsia="Times New Roman" w:hAnsiTheme="minorHAnsi" w:cstheme="minorHAnsi"/>
          <w:iCs/>
          <w:szCs w:val="22"/>
          <w:lang w:eastAsia="en-US"/>
        </w:rPr>
      </w:pP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7806"/>
      </w:tblGrid>
      <w:tr w:rsidR="00DD4437" w:rsidRPr="00DD4437" w14:paraId="3613337C" w14:textId="77777777" w:rsidTr="002638C1">
        <w:trPr>
          <w:trHeight w:val="127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54907" w14:textId="6CBC79CD" w:rsidR="00666EAC" w:rsidRPr="00DD4437" w:rsidRDefault="00666EAC" w:rsidP="00B47D97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 xml:space="preserve">Przedmiot  zamówienia 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A48E" w14:textId="589DA8B1" w:rsidR="003726B8" w:rsidRDefault="003726B8" w:rsidP="003726B8">
            <w:pPr>
              <w:spacing w:after="240" w:line="25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iCs/>
                <w:szCs w:val="22"/>
                <w:lang w:eastAsia="en-US"/>
              </w:rPr>
              <w:t xml:space="preserve">Przedmiotem zamówienia jest </w:t>
            </w:r>
            <w:r w:rsidRPr="003726B8">
              <w:rPr>
                <w:rFonts w:asciiTheme="minorHAnsi" w:eastAsia="Times New Roman" w:hAnsiTheme="minorHAnsi" w:cstheme="minorHAnsi"/>
                <w:b/>
                <w:bCs/>
                <w:iCs/>
                <w:szCs w:val="22"/>
                <w:lang w:eastAsia="en-US"/>
              </w:rPr>
              <w:t>ś</w:t>
            </w:r>
            <w:r w:rsidRPr="003726B8">
              <w:rPr>
                <w:rFonts w:asciiTheme="minorHAnsi" w:hAnsiTheme="minorHAnsi" w:cstheme="minorHAnsi"/>
                <w:b/>
                <w:bCs/>
                <w:szCs w:val="22"/>
                <w:lang w:eastAsia="en-US"/>
              </w:rPr>
              <w:t xml:space="preserve">wiadczenie usługi eksperckiej </w:t>
            </w:r>
            <w:r>
              <w:rPr>
                <w:rFonts w:asciiTheme="minorHAnsi" w:hAnsiTheme="minorHAnsi" w:cstheme="minorHAnsi"/>
                <w:bCs/>
                <w:szCs w:val="22"/>
                <w:lang w:eastAsia="en-US"/>
              </w:rPr>
              <w:t xml:space="preserve">podczas spotkania sieciującego dla przedstawicieli dolnośląskich Warsztatów Terapii Zajęciowej (skrót dalej: WTZ) w obszarze problematyki prowadzenia działalności WTZ organizacyjnie i finansowo zgodnie z obwiązującymi przepisami prawa </w:t>
            </w:r>
            <w:r>
              <w:rPr>
                <w:rStyle w:val="Pogrubienie"/>
                <w:rFonts w:asciiTheme="minorHAnsi" w:hAnsiTheme="minorHAnsi" w:cstheme="minorHAnsi"/>
                <w:iCs/>
                <w:szCs w:val="22"/>
                <w:lang w:eastAsia="en-US"/>
              </w:rPr>
              <w:t xml:space="preserve">wraz z przygotowaniem materiałów edukacyjnych dla uczestników projektu realizowanego przez Dolnośląski Ośrodek Polityki Społecznej we Wrocławiu pn. </w:t>
            </w:r>
            <w:r>
              <w:rPr>
                <w:rFonts w:asciiTheme="minorHAnsi" w:eastAsia="Times New Roman" w:hAnsiTheme="minorHAnsi" w:cstheme="minorHAnsi"/>
                <w:bCs/>
                <w:iCs/>
                <w:szCs w:val="22"/>
                <w:lang w:eastAsia="en-US"/>
              </w:rPr>
              <w:t>„Koordynacja działań w zakresie polityki społecznej w województwie dolnośląskim”.</w:t>
            </w:r>
          </w:p>
          <w:p w14:paraId="2F11DDBD" w14:textId="77777777" w:rsidR="003726B8" w:rsidRDefault="003726B8" w:rsidP="003726B8">
            <w:pPr>
              <w:spacing w:after="240" w:line="256" w:lineRule="auto"/>
              <w:jc w:val="both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Projekt jest dofinansowany z Unii Europejskiej w ramach Programu Fundusze Europejskie dla Rozwoju Społecznego 2021-2027, Priorytet 4 – Spójność społeczna i zdrowie. Działanie 04.13 Wysokiej jakości system włączenia społecznego</w:t>
            </w:r>
          </w:p>
          <w:p w14:paraId="5B7462C4" w14:textId="77777777" w:rsidR="003726B8" w:rsidRDefault="003726B8" w:rsidP="00B93F1A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kern w:val="0"/>
                <w:szCs w:val="22"/>
                <w:lang w:eastAsia="en-US"/>
              </w:rPr>
              <w:t xml:space="preserve">Realizacja usługi ma polegać w szczególności na </w:t>
            </w:r>
            <w:r>
              <w:rPr>
                <w:rFonts w:asciiTheme="minorHAnsi" w:hAnsiTheme="minorHAnsi" w:cstheme="minorHAnsi"/>
                <w:lang w:eastAsia="en-US"/>
              </w:rPr>
              <w:t>przygotowaniu i przedstawieniu merytorycznej problematyki na temat świadczeń przyznawanym osobom z niepełnoprawnościami, będących uczestnikami WTZ oraz zasad prowadzenia działalności niezarobkowej przez WTZ</w:t>
            </w:r>
          </w:p>
          <w:p w14:paraId="1AFDE182" w14:textId="77777777" w:rsidR="003726B8" w:rsidRDefault="003726B8" w:rsidP="00B93F1A">
            <w:pPr>
              <w:spacing w:line="252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Program spotkania sieciującego powinien uwzględniać część teoretyczną oraz część praktyczną. Przewidywany czas spotkania: 4 godziny zegarowe.</w:t>
            </w:r>
          </w:p>
          <w:p w14:paraId="18C0E5B6" w14:textId="77777777" w:rsidR="003726B8" w:rsidRDefault="003726B8" w:rsidP="00B93F1A">
            <w:pPr>
              <w:spacing w:line="252" w:lineRule="auto"/>
              <w:rPr>
                <w:rFonts w:asciiTheme="minorHAnsi" w:hAnsiTheme="minorHAnsi" w:cstheme="minorHAnsi"/>
                <w:vanish/>
                <w:lang w:eastAsia="en-US"/>
              </w:rPr>
            </w:pPr>
          </w:p>
          <w:p w14:paraId="3B393469" w14:textId="77777777" w:rsidR="003726B8" w:rsidRDefault="003726B8" w:rsidP="00B93F1A">
            <w:pPr>
              <w:spacing w:line="252" w:lineRule="auto"/>
              <w:rPr>
                <w:rFonts w:asciiTheme="minorHAnsi" w:hAnsiTheme="minorHAnsi" w:cstheme="minorHAnsi"/>
                <w:vanish/>
                <w:lang w:eastAsia="en-US"/>
              </w:rPr>
            </w:pPr>
            <w:r>
              <w:rPr>
                <w:rFonts w:asciiTheme="minorHAnsi" w:hAnsiTheme="minorHAnsi" w:cstheme="minorHAnsi"/>
                <w:vanish/>
                <w:lang w:eastAsia="en-US"/>
              </w:rPr>
              <w:t>Zamówienie obejmuje:</w:t>
            </w:r>
          </w:p>
          <w:p w14:paraId="1C9C69F4" w14:textId="77777777" w:rsidR="003726B8" w:rsidRDefault="003726B8" w:rsidP="00B93F1A">
            <w:pPr>
              <w:widowControl/>
              <w:numPr>
                <w:ilvl w:val="0"/>
                <w:numId w:val="39"/>
              </w:numPr>
              <w:spacing w:line="252" w:lineRule="auto"/>
              <w:textAlignment w:val="auto"/>
              <w:rPr>
                <w:rFonts w:asciiTheme="minorHAnsi" w:hAnsiTheme="minorHAnsi" w:cstheme="minorHAnsi"/>
                <w:kern w:val="0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kern w:val="0"/>
                <w:szCs w:val="22"/>
                <w:lang w:eastAsia="en-US"/>
              </w:rPr>
              <w:t>przygotowaniu i przedstawieniu podczas spotkania problematyki, która co najmniej obejmuje odpowiedzi na poniższe pytania:</w:t>
            </w:r>
            <w:r>
              <w:rPr>
                <w:rFonts w:asciiTheme="minorHAnsi" w:hAnsiTheme="minorHAnsi" w:cstheme="minorHAnsi"/>
                <w:szCs w:val="22"/>
                <w:lang w:eastAsia="en-US"/>
              </w:rPr>
              <w:t xml:space="preserve"> </w:t>
            </w:r>
          </w:p>
          <w:p w14:paraId="379965E5" w14:textId="77777777" w:rsidR="003726B8" w:rsidRDefault="003726B8" w:rsidP="00B93F1A">
            <w:pPr>
              <w:widowControl/>
              <w:numPr>
                <w:ilvl w:val="0"/>
                <w:numId w:val="40"/>
              </w:numPr>
              <w:suppressAutoHyphens w:val="0"/>
              <w:spacing w:line="256" w:lineRule="auto"/>
              <w:ind w:left="750" w:firstLine="0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 xml:space="preserve">Z jakich świadczeń finansowych mogą korzystać osoby z niepełnosprawnością będące uczestnikami WTZ? </w:t>
            </w:r>
          </w:p>
          <w:p w14:paraId="12E6DB22" w14:textId="77777777" w:rsidR="003726B8" w:rsidRDefault="003726B8" w:rsidP="00B93F1A">
            <w:pPr>
              <w:widowControl/>
              <w:numPr>
                <w:ilvl w:val="0"/>
                <w:numId w:val="40"/>
              </w:numPr>
              <w:suppressAutoHyphens w:val="0"/>
              <w:spacing w:line="256" w:lineRule="auto"/>
              <w:ind w:left="750" w:firstLine="0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Które świadczenia finansowe wykluczają się i dlaczego?</w:t>
            </w:r>
          </w:p>
          <w:p w14:paraId="3D717221" w14:textId="77777777" w:rsidR="003726B8" w:rsidRDefault="003726B8" w:rsidP="00B93F1A">
            <w:pPr>
              <w:widowControl/>
              <w:numPr>
                <w:ilvl w:val="0"/>
                <w:numId w:val="40"/>
              </w:numPr>
              <w:suppressAutoHyphens w:val="0"/>
              <w:spacing w:line="256" w:lineRule="auto"/>
              <w:ind w:left="750" w:firstLine="0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Które świadczenia finansowe wypływają na tworzenie się dochodu uczestnika WTZ, a jakie nie?</w:t>
            </w:r>
          </w:p>
          <w:p w14:paraId="44344078" w14:textId="77777777" w:rsidR="003726B8" w:rsidRDefault="003726B8" w:rsidP="00B93F1A">
            <w:pPr>
              <w:widowControl/>
              <w:numPr>
                <w:ilvl w:val="0"/>
                <w:numId w:val="40"/>
              </w:numPr>
              <w:suppressAutoHyphens w:val="0"/>
              <w:spacing w:line="256" w:lineRule="auto"/>
              <w:ind w:left="750" w:firstLine="0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Jak prowadzić w WTZ dokumentację dotyczącą udziału uczestnika warsztatu w „treningu ekonomicznym”?</w:t>
            </w:r>
          </w:p>
          <w:p w14:paraId="239A0553" w14:textId="77777777" w:rsidR="003726B8" w:rsidRDefault="003726B8" w:rsidP="00B93F1A">
            <w:pPr>
              <w:widowControl/>
              <w:numPr>
                <w:ilvl w:val="0"/>
                <w:numId w:val="40"/>
              </w:numPr>
              <w:suppressAutoHyphens w:val="0"/>
              <w:spacing w:line="256" w:lineRule="auto"/>
              <w:ind w:left="750" w:firstLine="0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Czy środki otrzymywane w ramach „treningu ekonomicznego” przez uczestnika WTZ stanowią jego dochód i jakie to ma skutki w praktyce?</w:t>
            </w:r>
          </w:p>
          <w:p w14:paraId="66CB10CD" w14:textId="77777777" w:rsidR="003726B8" w:rsidRDefault="003726B8" w:rsidP="00B93F1A">
            <w:pPr>
              <w:widowControl/>
              <w:numPr>
                <w:ilvl w:val="0"/>
                <w:numId w:val="40"/>
              </w:numPr>
              <w:suppressAutoHyphens w:val="0"/>
              <w:spacing w:line="256" w:lineRule="auto"/>
              <w:ind w:left="750" w:firstLine="0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Jak poradzić dokumentację z ewentualnych dochodów ze sprzedaży produktów i usług w działalności niezarobkowej WTZ?</w:t>
            </w:r>
          </w:p>
          <w:p w14:paraId="17506589" w14:textId="77777777" w:rsidR="003726B8" w:rsidRDefault="003726B8" w:rsidP="00B93F1A">
            <w:pPr>
              <w:widowControl/>
              <w:numPr>
                <w:ilvl w:val="0"/>
                <w:numId w:val="3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 xml:space="preserve">udzielaniu odpowiedzi na pytania uczestników (część praktyczna spotkania). </w:t>
            </w:r>
          </w:p>
          <w:p w14:paraId="0254032D" w14:textId="77777777" w:rsidR="003726B8" w:rsidRDefault="003726B8" w:rsidP="00B93F1A">
            <w:pPr>
              <w:widowControl/>
              <w:numPr>
                <w:ilvl w:val="0"/>
                <w:numId w:val="3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przygotowanie materiałów edukacyjnych w zakresie objętym spotkaniem dla uczestników spotkania sieciującego i udostepnienie ich uczestnikom.</w:t>
            </w:r>
          </w:p>
          <w:p w14:paraId="6C0A96FC" w14:textId="77777777" w:rsidR="003726B8" w:rsidRDefault="003726B8" w:rsidP="00B93F1A">
            <w:pPr>
              <w:spacing w:line="256" w:lineRule="auto"/>
              <w:rPr>
                <w:rFonts w:asciiTheme="minorHAnsi" w:hAnsiTheme="minorHAnsi" w:cstheme="minorHAnsi"/>
                <w:i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US"/>
              </w:rPr>
              <w:lastRenderedPageBreak/>
              <w:t>Realizacja usługi eksperckiej ma polegać w szczególności na:</w:t>
            </w:r>
          </w:p>
          <w:p w14:paraId="6D4F1FE2" w14:textId="77777777" w:rsidR="003726B8" w:rsidRDefault="003726B8" w:rsidP="00B93F1A">
            <w:pPr>
              <w:widowControl/>
              <w:numPr>
                <w:ilvl w:val="0"/>
                <w:numId w:val="41"/>
              </w:numPr>
              <w:spacing w:line="256" w:lineRule="auto"/>
              <w:textAlignment w:val="auto"/>
              <w:rPr>
                <w:rFonts w:asciiTheme="minorHAnsi" w:hAnsiTheme="minorHAnsi" w:cstheme="minorHAnsi"/>
                <w:i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US"/>
              </w:rPr>
              <w:t xml:space="preserve">opracowaniu szczegółowego programu spotkania zgodnie z powyższymi założeniami oraz bieżącym kontakcie Wykonawcy z Zamawiającym w zakresie programu spotkania i ostatecznej akceptacji programu przez Zamawiającego; </w:t>
            </w:r>
          </w:p>
          <w:p w14:paraId="0F8705E2" w14:textId="77777777" w:rsidR="003726B8" w:rsidRDefault="003726B8" w:rsidP="00B93F1A">
            <w:pPr>
              <w:widowControl/>
              <w:numPr>
                <w:ilvl w:val="0"/>
                <w:numId w:val="41"/>
              </w:numPr>
              <w:spacing w:line="256" w:lineRule="auto"/>
              <w:textAlignment w:val="auto"/>
              <w:rPr>
                <w:rFonts w:asciiTheme="minorHAnsi" w:hAnsiTheme="minorHAnsi" w:cstheme="minorHAnsi"/>
                <w:i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US"/>
              </w:rPr>
              <w:t xml:space="preserve">realizacji spotkania poprzez zapewnienie eksperta prowadzącego spotkanie. Zamawiający wymaga aby spotkanie było prowadzone przez jedną osobę/eksperta. </w:t>
            </w:r>
          </w:p>
          <w:p w14:paraId="49F96E6A" w14:textId="77777777" w:rsidR="003726B8" w:rsidRDefault="003726B8" w:rsidP="00B93F1A">
            <w:pPr>
              <w:widowControl/>
              <w:numPr>
                <w:ilvl w:val="0"/>
                <w:numId w:val="41"/>
              </w:numPr>
              <w:spacing w:line="256" w:lineRule="auto"/>
              <w:textAlignment w:val="auto"/>
              <w:rPr>
                <w:rFonts w:asciiTheme="minorHAnsi" w:hAnsiTheme="minorHAnsi" w:cstheme="minorHAnsi"/>
                <w:i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eastAsia="en-US"/>
              </w:rPr>
              <w:t>przygotowaniu materiałów edukacyjnych dla uczestników spotkania.</w:t>
            </w:r>
          </w:p>
          <w:p w14:paraId="3C3E1E0A" w14:textId="77777777" w:rsidR="007352F4" w:rsidRPr="00DD4437" w:rsidRDefault="007352F4" w:rsidP="007352F4">
            <w:pPr>
              <w:widowControl/>
              <w:ind w:left="720"/>
              <w:jc w:val="both"/>
              <w:textAlignment w:val="auto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DD4437" w:rsidRPr="00DD4437" w14:paraId="5B2CE085" w14:textId="77777777" w:rsidTr="002638C1">
        <w:trPr>
          <w:trHeight w:val="723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AEB53" w14:textId="77777777" w:rsidR="00666EAC" w:rsidRPr="00DD4437" w:rsidRDefault="00666EAC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lastRenderedPageBreak/>
              <w:t>Liczba spotkań oraz osób biorących udział w spotkaniu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2895F" w14:textId="653482E8" w:rsidR="00666EAC" w:rsidRPr="00DD4437" w:rsidRDefault="00666EAC" w:rsidP="009672C6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B93F1A">
              <w:rPr>
                <w:rFonts w:asciiTheme="minorHAnsi" w:hAnsiTheme="minorHAnsi" w:cstheme="minorHAnsi"/>
                <w:b/>
                <w:bCs/>
                <w:iCs/>
                <w:szCs w:val="22"/>
              </w:rPr>
              <w:t xml:space="preserve">1 spotkanie </w:t>
            </w:r>
            <w:r w:rsidR="00B93F1A">
              <w:rPr>
                <w:rFonts w:asciiTheme="minorHAnsi" w:hAnsiTheme="minorHAnsi" w:cstheme="minorHAnsi"/>
                <w:b/>
                <w:bCs/>
                <w:iCs/>
                <w:szCs w:val="22"/>
              </w:rPr>
              <w:t xml:space="preserve">w </w:t>
            </w:r>
            <w:r w:rsidR="00B93F1A" w:rsidRPr="00B93F1A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Legnic</w:t>
            </w:r>
            <w:r w:rsidR="00B93F1A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y,</w:t>
            </w:r>
            <w:r w:rsidRPr="00DD4437">
              <w:rPr>
                <w:rFonts w:asciiTheme="minorHAnsi" w:hAnsiTheme="minorHAnsi" w:cstheme="minorHAnsi"/>
                <w:iCs/>
                <w:szCs w:val="22"/>
              </w:rPr>
              <w:t xml:space="preserve"> liczba osób biorących udział w spotkaniu min. 18 i max. 30 osób.</w:t>
            </w:r>
          </w:p>
        </w:tc>
      </w:tr>
      <w:tr w:rsidR="00DD4437" w:rsidRPr="00DD4437" w14:paraId="102B725A" w14:textId="77777777" w:rsidTr="002638C1">
        <w:trPr>
          <w:trHeight w:val="471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E3471" w14:textId="77777777" w:rsidR="00666EAC" w:rsidRPr="00DD4437" w:rsidRDefault="00666EAC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>Ogólny czas trwania spotkania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EC2FF" w14:textId="4B05B2C6" w:rsidR="00666EAC" w:rsidRPr="00DD4437" w:rsidRDefault="00666EAC" w:rsidP="009672C6">
            <w:pPr>
              <w:ind w:left="38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bCs/>
                <w:iCs/>
                <w:szCs w:val="22"/>
              </w:rPr>
              <w:t xml:space="preserve">Zamawiający zakłada, że spotkanie odbędzie się w godzinach </w:t>
            </w:r>
            <w:r w:rsidR="002D4A31">
              <w:rPr>
                <w:rFonts w:asciiTheme="minorHAnsi" w:hAnsiTheme="minorHAnsi" w:cstheme="minorHAnsi"/>
                <w:bCs/>
                <w:iCs/>
                <w:szCs w:val="22"/>
              </w:rPr>
              <w:t>10</w:t>
            </w:r>
            <w:r w:rsidRPr="00DD4437">
              <w:rPr>
                <w:rFonts w:asciiTheme="minorHAnsi" w:hAnsiTheme="minorHAnsi" w:cstheme="minorHAnsi"/>
                <w:bCs/>
                <w:iCs/>
                <w:szCs w:val="22"/>
              </w:rPr>
              <w:t>:00 - 14:30 (+/-30 min.), z czego czas prowadzenia</w:t>
            </w:r>
            <w:r w:rsidR="009672C6" w:rsidRPr="00DD4437">
              <w:rPr>
                <w:rFonts w:asciiTheme="minorHAnsi" w:hAnsiTheme="minorHAnsi" w:cstheme="minorHAnsi"/>
                <w:bCs/>
                <w:iCs/>
                <w:szCs w:val="22"/>
              </w:rPr>
              <w:t xml:space="preserve"> </w:t>
            </w:r>
            <w:r w:rsidRPr="00DD4437">
              <w:rPr>
                <w:rFonts w:asciiTheme="minorHAnsi" w:hAnsiTheme="minorHAnsi" w:cstheme="minorHAnsi"/>
                <w:bCs/>
                <w:iCs/>
                <w:szCs w:val="22"/>
              </w:rPr>
              <w:t xml:space="preserve">spotkania przez Eksperta wyniesie </w:t>
            </w:r>
            <w:r w:rsidRPr="00DD4437">
              <w:rPr>
                <w:rFonts w:asciiTheme="minorHAnsi" w:hAnsiTheme="minorHAnsi" w:cstheme="minorHAnsi"/>
                <w:b/>
                <w:iCs/>
                <w:szCs w:val="22"/>
              </w:rPr>
              <w:t>4 godziny zegarowe</w:t>
            </w:r>
            <w:r w:rsidRPr="00DD4437">
              <w:rPr>
                <w:rFonts w:asciiTheme="minorHAnsi" w:hAnsiTheme="minorHAnsi" w:cstheme="minorHAnsi"/>
                <w:bCs/>
                <w:iCs/>
                <w:szCs w:val="22"/>
              </w:rPr>
              <w:t>.</w:t>
            </w:r>
          </w:p>
        </w:tc>
      </w:tr>
      <w:tr w:rsidR="00DD4437" w:rsidRPr="00DD4437" w14:paraId="5FC75EC4" w14:textId="77777777" w:rsidTr="002638C1">
        <w:trPr>
          <w:trHeight w:val="405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EA5A2" w14:textId="77777777" w:rsidR="00666EAC" w:rsidRPr="00DD4437" w:rsidRDefault="00666EAC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 xml:space="preserve">Liczba dni świadczonej usługi 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3ACCE" w14:textId="77777777" w:rsidR="009672C6" w:rsidRPr="00DD4437" w:rsidRDefault="009672C6">
            <w:pPr>
              <w:tabs>
                <w:tab w:val="left" w:pos="5085"/>
              </w:tabs>
              <w:rPr>
                <w:rFonts w:asciiTheme="minorHAnsi" w:hAnsiTheme="minorHAnsi" w:cstheme="minorHAnsi"/>
                <w:iCs/>
                <w:szCs w:val="22"/>
              </w:rPr>
            </w:pPr>
          </w:p>
          <w:p w14:paraId="2BB527DF" w14:textId="77777777" w:rsidR="00666EAC" w:rsidRPr="00DD4437" w:rsidRDefault="00666EAC">
            <w:pPr>
              <w:tabs>
                <w:tab w:val="left" w:pos="5085"/>
              </w:tabs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>1 dzień roboczy</w:t>
            </w:r>
          </w:p>
        </w:tc>
      </w:tr>
      <w:tr w:rsidR="00DD4437" w:rsidRPr="00DD4437" w14:paraId="7D2B4CB3" w14:textId="77777777" w:rsidTr="002638C1">
        <w:trPr>
          <w:trHeight w:val="56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B6D5A" w14:textId="77777777" w:rsidR="00666EAC" w:rsidRPr="00DD4437" w:rsidRDefault="00666EAC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 xml:space="preserve">Termin realizacji usługi 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F01F7" w14:textId="296276A5" w:rsidR="00666EAC" w:rsidRPr="00DD4437" w:rsidRDefault="00666EAC">
            <w:pPr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bCs/>
                <w:iCs/>
                <w:szCs w:val="22"/>
              </w:rPr>
              <w:t xml:space="preserve">Od dnia podpisania umowy </w:t>
            </w:r>
            <w:r w:rsidRPr="00F30A74">
              <w:rPr>
                <w:rFonts w:asciiTheme="minorHAnsi" w:hAnsiTheme="minorHAnsi" w:cstheme="minorHAnsi"/>
                <w:b/>
                <w:iCs/>
                <w:szCs w:val="22"/>
              </w:rPr>
              <w:t xml:space="preserve">do </w:t>
            </w:r>
            <w:r w:rsidR="00851459" w:rsidRPr="00F30A74">
              <w:rPr>
                <w:rFonts w:asciiTheme="minorHAnsi" w:hAnsiTheme="minorHAnsi" w:cstheme="minorHAnsi"/>
                <w:b/>
                <w:iCs/>
                <w:szCs w:val="22"/>
              </w:rPr>
              <w:t>30.</w:t>
            </w:r>
            <w:r w:rsidR="00BC061E">
              <w:rPr>
                <w:rFonts w:asciiTheme="minorHAnsi" w:hAnsiTheme="minorHAnsi" w:cstheme="minorHAnsi"/>
                <w:b/>
                <w:iCs/>
                <w:szCs w:val="22"/>
              </w:rPr>
              <w:t>06</w:t>
            </w:r>
            <w:r w:rsidR="00851459" w:rsidRPr="00F30A74">
              <w:rPr>
                <w:rFonts w:asciiTheme="minorHAnsi" w:hAnsiTheme="minorHAnsi" w:cstheme="minorHAnsi"/>
                <w:b/>
                <w:iCs/>
                <w:szCs w:val="22"/>
              </w:rPr>
              <w:t>.202</w:t>
            </w:r>
            <w:r w:rsidR="00BC061E">
              <w:rPr>
                <w:rFonts w:asciiTheme="minorHAnsi" w:hAnsiTheme="minorHAnsi" w:cstheme="minorHAnsi"/>
                <w:b/>
                <w:iCs/>
                <w:szCs w:val="22"/>
              </w:rPr>
              <w:t xml:space="preserve">5 </w:t>
            </w:r>
            <w:r w:rsidRPr="00F30A74">
              <w:rPr>
                <w:rFonts w:asciiTheme="minorHAnsi" w:hAnsiTheme="minorHAnsi" w:cstheme="minorHAnsi"/>
                <w:b/>
                <w:iCs/>
                <w:szCs w:val="22"/>
              </w:rPr>
              <w:t>r.</w:t>
            </w:r>
            <w:r w:rsidRPr="00DD4437">
              <w:rPr>
                <w:rFonts w:asciiTheme="minorHAnsi" w:hAnsiTheme="minorHAnsi" w:cstheme="minorHAnsi"/>
                <w:bCs/>
                <w:iCs/>
                <w:szCs w:val="22"/>
              </w:rPr>
              <w:t xml:space="preserve"> w uzgodnionym z Zamawiającym </w:t>
            </w:r>
            <w:r w:rsidR="00517373" w:rsidRPr="00DD4437">
              <w:rPr>
                <w:rFonts w:asciiTheme="minorHAnsi" w:hAnsiTheme="minorHAnsi" w:cstheme="minorHAnsi"/>
                <w:bCs/>
                <w:iCs/>
                <w:szCs w:val="22"/>
              </w:rPr>
              <w:t>terminie</w:t>
            </w:r>
            <w:r w:rsidRPr="00DD4437">
              <w:rPr>
                <w:rFonts w:asciiTheme="minorHAnsi" w:hAnsiTheme="minorHAnsi" w:cstheme="minorHAnsi"/>
                <w:bCs/>
                <w:iCs/>
                <w:szCs w:val="22"/>
              </w:rPr>
              <w:t>.</w:t>
            </w:r>
          </w:p>
        </w:tc>
      </w:tr>
      <w:tr w:rsidR="00DD4437" w:rsidRPr="00DD4437" w14:paraId="4A414186" w14:textId="77777777" w:rsidTr="000649AD">
        <w:trPr>
          <w:trHeight w:val="455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12A656B" w14:textId="77777777" w:rsidR="00666EAC" w:rsidRPr="00CB4853" w:rsidRDefault="00666EAC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CB4853">
              <w:rPr>
                <w:rFonts w:asciiTheme="minorHAnsi" w:hAnsiTheme="minorHAnsi" w:cstheme="minorHAnsi"/>
                <w:iCs/>
                <w:szCs w:val="22"/>
              </w:rPr>
              <w:t>Miejsce realizacji usługi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03B0648" w14:textId="51D288FC" w:rsidR="009672C6" w:rsidRPr="00CB4853" w:rsidRDefault="00666EAC" w:rsidP="00B47D97">
            <w:pPr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CB4853">
              <w:rPr>
                <w:rFonts w:asciiTheme="minorHAnsi" w:hAnsiTheme="minorHAnsi" w:cstheme="minorHAnsi"/>
                <w:bCs/>
                <w:iCs/>
                <w:szCs w:val="22"/>
              </w:rPr>
              <w:t xml:space="preserve">Spotkanie realizowane będzie </w:t>
            </w:r>
            <w:r w:rsidRPr="00B93F1A">
              <w:rPr>
                <w:rFonts w:asciiTheme="minorHAnsi" w:hAnsiTheme="minorHAnsi" w:cstheme="minorHAnsi"/>
                <w:b/>
                <w:iCs/>
                <w:szCs w:val="22"/>
              </w:rPr>
              <w:t>w trybie stacjonarnym</w:t>
            </w:r>
            <w:r w:rsidRPr="00CB4853">
              <w:rPr>
                <w:rFonts w:asciiTheme="minorHAnsi" w:hAnsiTheme="minorHAnsi" w:cstheme="minorHAnsi"/>
                <w:bCs/>
                <w:iCs/>
                <w:szCs w:val="22"/>
              </w:rPr>
              <w:t xml:space="preserve">, </w:t>
            </w:r>
            <w:r w:rsidRPr="00B93F1A">
              <w:rPr>
                <w:rFonts w:asciiTheme="minorHAnsi" w:hAnsiTheme="minorHAnsi" w:cstheme="minorHAnsi"/>
                <w:b/>
                <w:iCs/>
                <w:szCs w:val="22"/>
              </w:rPr>
              <w:t xml:space="preserve">na terenie </w:t>
            </w:r>
            <w:r w:rsidR="00B93F1A" w:rsidRPr="00B93F1A">
              <w:rPr>
                <w:rFonts w:asciiTheme="minorHAnsi" w:hAnsiTheme="minorHAnsi" w:cstheme="minorHAnsi"/>
                <w:b/>
                <w:iCs/>
                <w:szCs w:val="22"/>
              </w:rPr>
              <w:t>miasta Legnica</w:t>
            </w:r>
            <w:r w:rsidR="00B47D97" w:rsidRPr="00CB4853">
              <w:rPr>
                <w:rFonts w:asciiTheme="minorHAnsi" w:hAnsiTheme="minorHAnsi" w:cstheme="minorHAnsi"/>
                <w:bCs/>
                <w:iCs/>
                <w:szCs w:val="22"/>
              </w:rPr>
              <w:t xml:space="preserve"> </w:t>
            </w:r>
            <w:r w:rsidRPr="00CB4853">
              <w:rPr>
                <w:rFonts w:asciiTheme="minorHAnsi" w:hAnsiTheme="minorHAnsi" w:cstheme="minorHAnsi"/>
                <w:bCs/>
                <w:iCs/>
                <w:szCs w:val="22"/>
              </w:rPr>
              <w:t>(szczegółowy adres miejsca realizacji zamówienia zostanie podany niezwłocznie po jego ustaleniu przez Zamawiającego).</w:t>
            </w:r>
          </w:p>
          <w:p w14:paraId="52816D0C" w14:textId="536CD631" w:rsidR="00666EAC" w:rsidRPr="00DD4437" w:rsidRDefault="00666EAC" w:rsidP="00B47D97">
            <w:pPr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CB4853">
              <w:rPr>
                <w:rFonts w:asciiTheme="minorHAnsi" w:hAnsiTheme="minorHAnsi" w:cstheme="minorHAnsi"/>
                <w:bCs/>
                <w:iCs/>
                <w:szCs w:val="22"/>
              </w:rPr>
              <w:br/>
              <w:t>Wykonawca pokrywa koszty dojazdu na miejsce, w którym realizowana będzie usługa stanowiąca przedmiot zamówienia oraz pokrywa koszty własnego wyżywienia, ewentualnych noclegów i innych kosztów związanych z realizacją zamówienia.</w:t>
            </w:r>
          </w:p>
        </w:tc>
      </w:tr>
      <w:tr w:rsidR="00DD4437" w:rsidRPr="00DD4437" w14:paraId="0D149276" w14:textId="77777777" w:rsidTr="002638C1">
        <w:trPr>
          <w:trHeight w:val="56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B80A7" w14:textId="77777777" w:rsidR="00666EAC" w:rsidRPr="00DD4437" w:rsidRDefault="00666EAC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>Ramowy program wraz z proponowanym podziałem godzinowym spotkania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371BD" w14:textId="77777777" w:rsidR="00666EAC" w:rsidRPr="00DD4437" w:rsidRDefault="00666EAC">
            <w:pPr>
              <w:tabs>
                <w:tab w:val="left" w:pos="588"/>
              </w:tabs>
              <w:suppressAutoHyphens w:val="0"/>
              <w:spacing w:line="276" w:lineRule="auto"/>
              <w:rPr>
                <w:rFonts w:asciiTheme="minorHAnsi" w:hAnsiTheme="minorHAnsi" w:cstheme="minorHAnsi"/>
                <w:b/>
                <w:bCs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Część I</w:t>
            </w:r>
          </w:p>
          <w:p w14:paraId="0C2F4F28" w14:textId="4B3B7F3C" w:rsidR="00666EAC" w:rsidRPr="00DD4437" w:rsidRDefault="00666EAC">
            <w:pPr>
              <w:tabs>
                <w:tab w:val="left" w:pos="588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</w:pPr>
            <w:r w:rsidRPr="00DD4437">
              <w:rPr>
                <w:rFonts w:asciiTheme="minorHAnsi" w:eastAsia="Times New Roman" w:hAnsiTheme="minorHAnsi" w:cstheme="minorHAnsi"/>
                <w:iCs/>
                <w:kern w:val="0"/>
                <w:szCs w:val="22"/>
                <w:lang w:bidi="pl-PL"/>
              </w:rPr>
              <w:t xml:space="preserve">10:00-10:15 </w:t>
            </w:r>
            <w:r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 xml:space="preserve">– </w:t>
            </w:r>
            <w:r w:rsidR="0058143C"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>w</w:t>
            </w:r>
            <w:r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>prowadzenie: pracownik DOPS</w:t>
            </w:r>
          </w:p>
          <w:p w14:paraId="0DFC6FCD" w14:textId="0BD67359" w:rsidR="00666EAC" w:rsidRPr="00DD4437" w:rsidRDefault="00666EAC">
            <w:pPr>
              <w:tabs>
                <w:tab w:val="left" w:pos="588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</w:pPr>
            <w:r w:rsidRPr="00DD4437">
              <w:rPr>
                <w:rFonts w:asciiTheme="minorHAnsi" w:eastAsia="Times New Roman" w:hAnsiTheme="minorHAnsi" w:cstheme="minorHAnsi"/>
                <w:iCs/>
                <w:kern w:val="0"/>
                <w:szCs w:val="22"/>
                <w:lang w:bidi="pl-PL"/>
              </w:rPr>
              <w:t xml:space="preserve">10:15-12:15 </w:t>
            </w:r>
            <w:r w:rsidR="0058143C" w:rsidRPr="00DD4437">
              <w:rPr>
                <w:rFonts w:asciiTheme="minorHAnsi" w:eastAsia="Times New Roman" w:hAnsiTheme="minorHAnsi" w:cstheme="minorHAnsi"/>
                <w:iCs/>
                <w:kern w:val="0"/>
                <w:szCs w:val="22"/>
                <w:lang w:bidi="pl-PL"/>
              </w:rPr>
              <w:t>– część merytoryczna I,</w:t>
            </w:r>
            <w:r w:rsidRPr="00DD4437">
              <w:rPr>
                <w:rFonts w:asciiTheme="minorHAnsi" w:eastAsia="Times New Roman" w:hAnsiTheme="minorHAnsi" w:cstheme="minorHAnsi"/>
                <w:iCs/>
                <w:kern w:val="0"/>
                <w:szCs w:val="22"/>
                <w:lang w:bidi="pl-PL"/>
              </w:rPr>
              <w:t xml:space="preserve"> p</w:t>
            </w:r>
            <w:r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>rowadzenie: Ekspert</w:t>
            </w:r>
          </w:p>
          <w:p w14:paraId="2859BCC7" w14:textId="77777777" w:rsidR="00666EAC" w:rsidRPr="00DD4437" w:rsidRDefault="00666EAC">
            <w:pPr>
              <w:tabs>
                <w:tab w:val="left" w:pos="456"/>
              </w:tabs>
              <w:rPr>
                <w:rFonts w:asciiTheme="minorHAnsi" w:eastAsia="Times New Roman" w:hAnsiTheme="minorHAnsi" w:cstheme="minorHAnsi"/>
                <w:b/>
                <w:iCs/>
                <w:szCs w:val="22"/>
                <w:lang w:bidi="pl-PL"/>
              </w:rPr>
            </w:pPr>
            <w:r w:rsidRPr="00DD4437">
              <w:rPr>
                <w:rFonts w:asciiTheme="minorHAnsi" w:eastAsia="Times New Roman" w:hAnsiTheme="minorHAnsi" w:cstheme="minorHAnsi"/>
                <w:iCs/>
                <w:kern w:val="0"/>
                <w:szCs w:val="22"/>
                <w:lang w:bidi="pl-PL"/>
              </w:rPr>
              <w:t>12:15-12:30 - p</w:t>
            </w:r>
            <w:r w:rsidRPr="00DD4437">
              <w:rPr>
                <w:rFonts w:asciiTheme="minorHAnsi" w:eastAsia="Times New Roman" w:hAnsiTheme="minorHAnsi" w:cstheme="minorHAnsi"/>
                <w:iCs/>
                <w:szCs w:val="22"/>
                <w:lang w:bidi="pl-PL"/>
              </w:rPr>
              <w:t>rzerwa na</w:t>
            </w:r>
            <w:r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 xml:space="preserve"> poczęstunek</w:t>
            </w:r>
          </w:p>
          <w:p w14:paraId="15ABE5B4" w14:textId="77777777" w:rsidR="00666EAC" w:rsidRPr="00DD4437" w:rsidRDefault="00666EAC">
            <w:pPr>
              <w:tabs>
                <w:tab w:val="left" w:pos="588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iCs/>
                <w:kern w:val="0"/>
                <w:szCs w:val="22"/>
                <w:lang w:bidi="pl-PL"/>
              </w:rPr>
            </w:pPr>
            <w:r w:rsidRPr="00DD443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Część II</w:t>
            </w:r>
          </w:p>
          <w:p w14:paraId="23BFB878" w14:textId="7BCBB09D" w:rsidR="00666EAC" w:rsidRPr="00851459" w:rsidRDefault="00666EAC" w:rsidP="00851459">
            <w:pPr>
              <w:tabs>
                <w:tab w:val="left" w:pos="588"/>
              </w:tabs>
              <w:suppressAutoHyphens w:val="0"/>
              <w:spacing w:line="276" w:lineRule="auto"/>
              <w:rPr>
                <w:rFonts w:asciiTheme="minorHAnsi" w:eastAsia="Times New Roman" w:hAnsiTheme="minorHAnsi" w:cstheme="minorHAnsi"/>
                <w:iCs/>
                <w:kern w:val="0"/>
                <w:szCs w:val="22"/>
                <w:lang w:bidi="pl-PL"/>
              </w:rPr>
            </w:pPr>
            <w:r w:rsidRPr="00DD4437">
              <w:rPr>
                <w:rFonts w:asciiTheme="minorHAnsi" w:eastAsia="Times New Roman" w:hAnsiTheme="minorHAnsi" w:cstheme="minorHAnsi"/>
                <w:iCs/>
                <w:kern w:val="0"/>
                <w:szCs w:val="22"/>
                <w:lang w:bidi="pl-PL"/>
              </w:rPr>
              <w:t>12:30-14:30</w:t>
            </w:r>
            <w:r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 xml:space="preserve"> </w:t>
            </w:r>
            <w:r w:rsidR="0058143C"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>–</w:t>
            </w:r>
            <w:r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 xml:space="preserve"> </w:t>
            </w:r>
            <w:r w:rsidR="0058143C" w:rsidRPr="00DD4437">
              <w:rPr>
                <w:rFonts w:asciiTheme="minorHAnsi" w:eastAsia="Times New Roman" w:hAnsiTheme="minorHAnsi" w:cstheme="minorHAnsi"/>
                <w:iCs/>
                <w:kern w:val="0"/>
                <w:szCs w:val="22"/>
                <w:lang w:bidi="pl-PL"/>
              </w:rPr>
              <w:t>część merytoryczna II</w:t>
            </w:r>
            <w:r w:rsidR="0058143C"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 xml:space="preserve">, </w:t>
            </w:r>
            <w:r w:rsidRPr="00DD4437">
              <w:rPr>
                <w:rFonts w:asciiTheme="minorHAnsi" w:eastAsia="Times New Roman" w:hAnsiTheme="minorHAnsi" w:cstheme="minorHAnsi"/>
                <w:bCs/>
                <w:iCs/>
                <w:szCs w:val="22"/>
                <w:lang w:bidi="pl-PL"/>
              </w:rPr>
              <w:t>prowadzenie: Ekspert</w:t>
            </w:r>
          </w:p>
        </w:tc>
      </w:tr>
      <w:tr w:rsidR="00DD4437" w:rsidRPr="00DD4437" w14:paraId="423F8DC6" w14:textId="77777777" w:rsidTr="002638C1">
        <w:trPr>
          <w:trHeight w:val="56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37B8D" w14:textId="77777777" w:rsidR="00666EAC" w:rsidRPr="00DD4437" w:rsidRDefault="00666EAC">
            <w:pPr>
              <w:rPr>
                <w:rFonts w:asciiTheme="minorHAnsi" w:hAnsiTheme="minorHAnsi" w:cstheme="minorHAnsi"/>
                <w:iCs/>
                <w:szCs w:val="22"/>
                <w:lang w:eastAsia="en-US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>Metody pracy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7C363" w14:textId="77777777" w:rsidR="00666EAC" w:rsidRPr="00DD4437" w:rsidRDefault="00666EAC">
            <w:pPr>
              <w:rPr>
                <w:rFonts w:asciiTheme="minorHAnsi" w:eastAsia="Times New Roman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 xml:space="preserve">Wykład z zastosowaniem prezentacji multimedialnej, dyskusja, formuła pytań i odpowiedzi </w:t>
            </w:r>
            <w:r w:rsidRPr="00DD4437">
              <w:rPr>
                <w:rFonts w:asciiTheme="minorHAnsi" w:hAnsiTheme="minorHAnsi" w:cstheme="minorHAnsi"/>
                <w:bCs/>
                <w:iCs/>
                <w:szCs w:val="22"/>
              </w:rPr>
              <w:t>uczestników.</w:t>
            </w:r>
          </w:p>
        </w:tc>
      </w:tr>
      <w:tr w:rsidR="00DD4437" w:rsidRPr="00DD4437" w14:paraId="61565D8C" w14:textId="77777777" w:rsidTr="002638C1">
        <w:trPr>
          <w:trHeight w:val="56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EB27C" w14:textId="77777777" w:rsidR="002638C1" w:rsidRPr="00DD4437" w:rsidRDefault="002638C1" w:rsidP="002638C1">
            <w:pPr>
              <w:rPr>
                <w:rFonts w:asciiTheme="minorHAnsi" w:hAnsiTheme="minorHAnsi" w:cstheme="minorHAnsi"/>
                <w:iCs/>
                <w:szCs w:val="22"/>
                <w:lang w:eastAsia="en-US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>Warunki dotyczące eksperta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09D0" w14:textId="77777777" w:rsidR="002638C1" w:rsidRPr="00DD4437" w:rsidRDefault="002638C1" w:rsidP="002638C1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>Ekspert wskazany do prowadzenia spotkania objęty jest niezbędnymi niżej opisanymi warunkami wykształcenia i doświadczenia zawodowego:</w:t>
            </w:r>
          </w:p>
          <w:p w14:paraId="27EC4A1B" w14:textId="77777777" w:rsidR="002638C1" w:rsidRPr="00DD4437" w:rsidRDefault="002638C1" w:rsidP="002638C1">
            <w:pPr>
              <w:widowControl/>
              <w:numPr>
                <w:ilvl w:val="0"/>
                <w:numId w:val="11"/>
              </w:numPr>
              <w:textAlignment w:val="auto"/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t>Ukończone studia wyższe</w:t>
            </w:r>
            <w:r w:rsidRPr="00DD4437">
              <w:rPr>
                <w:rFonts w:asciiTheme="minorHAnsi" w:hAnsiTheme="minorHAnsi" w:cstheme="minorHAnsi"/>
                <w:iCs/>
                <w:szCs w:val="22"/>
              </w:rPr>
              <w:br/>
            </w:r>
            <w:r w:rsidRPr="00DD4437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ORAZ</w:t>
            </w:r>
          </w:p>
          <w:p w14:paraId="61785B60" w14:textId="0EFD6570" w:rsidR="002638C1" w:rsidRPr="00851459" w:rsidRDefault="009415BF" w:rsidP="00851459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Doświadczenie eksperta wyznaczonego do realizacji zamówienia, w prowadzeniu szkoleń/ zajęć/ spotkań / konferencji w obszarze działalności  </w:t>
            </w:r>
            <w:r w:rsidR="00851459">
              <w:rPr>
                <w:rFonts w:asciiTheme="minorHAnsi" w:hAnsiTheme="minorHAnsi" w:cstheme="minorHAnsi"/>
                <w:iCs/>
              </w:rPr>
              <w:t>WTZ</w:t>
            </w:r>
            <w:r>
              <w:rPr>
                <w:rFonts w:asciiTheme="minorHAnsi" w:hAnsiTheme="minorHAnsi" w:cstheme="minorHAnsi"/>
                <w:iCs/>
              </w:rPr>
              <w:t xml:space="preserve"> i/lub prawa pracy i ubezpieczeń społecznych przyznanych osobom z </w:t>
            </w:r>
            <w:r>
              <w:rPr>
                <w:rFonts w:asciiTheme="minorHAnsi" w:hAnsiTheme="minorHAnsi" w:cstheme="minorHAnsi"/>
                <w:iCs/>
              </w:rPr>
              <w:lastRenderedPageBreak/>
              <w:t>niepełnosprawnościami w ciągu ostatnich 3 lat w wymiarze minimum 20h dydaktycznych.</w:t>
            </w:r>
          </w:p>
        </w:tc>
      </w:tr>
      <w:tr w:rsidR="00DD4437" w:rsidRPr="00DD4437" w14:paraId="7BE465B8" w14:textId="77777777" w:rsidTr="002638C1">
        <w:trPr>
          <w:trHeight w:val="56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F9E5F" w14:textId="03098831" w:rsidR="002638C1" w:rsidRPr="00DD4437" w:rsidRDefault="002638C1" w:rsidP="002638C1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lastRenderedPageBreak/>
              <w:t>Wymagania wobec Wykonawcy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81206" w14:textId="77777777" w:rsidR="00CF4AD6" w:rsidRDefault="00CF4AD6" w:rsidP="00CF4AD6">
            <w:pPr>
              <w:spacing w:line="256" w:lineRule="auto"/>
              <w:rPr>
                <w:rFonts w:cs="Calibri"/>
                <w:b/>
                <w:bCs/>
                <w:iCs/>
                <w:lang w:eastAsia="en-US"/>
              </w:rPr>
            </w:pPr>
            <w:r>
              <w:rPr>
                <w:rFonts w:cs="Calibri"/>
                <w:b/>
                <w:bCs/>
                <w:iCs/>
                <w:lang w:eastAsia="en-US"/>
              </w:rPr>
              <w:t xml:space="preserve">Wykonawca zobowiązany jest do: </w:t>
            </w:r>
          </w:p>
          <w:p w14:paraId="57C86FDB" w14:textId="77777777" w:rsidR="00CF4AD6" w:rsidRDefault="00CF4AD6" w:rsidP="00CF4AD6">
            <w:pPr>
              <w:widowControl/>
              <w:numPr>
                <w:ilvl w:val="0"/>
                <w:numId w:val="15"/>
              </w:numPr>
              <w:spacing w:after="160" w:line="252" w:lineRule="auto"/>
              <w:textAlignment w:val="auto"/>
              <w:rPr>
                <w:rFonts w:cs="Calibri"/>
                <w:iCs/>
                <w:lang w:eastAsia="en-US"/>
              </w:rPr>
            </w:pPr>
            <w:r>
              <w:rPr>
                <w:rFonts w:cs="Calibri"/>
                <w:iCs/>
                <w:lang w:eastAsia="en-US"/>
              </w:rPr>
              <w:t>Zapewnienia eksperta, spełniającego kryteria, o których mowa powyżej.</w:t>
            </w:r>
          </w:p>
          <w:p w14:paraId="3F78122E" w14:textId="77777777" w:rsidR="00CF4AD6" w:rsidRDefault="00CF4AD6" w:rsidP="00CF4AD6">
            <w:pPr>
              <w:widowControl/>
              <w:numPr>
                <w:ilvl w:val="0"/>
                <w:numId w:val="15"/>
              </w:numPr>
              <w:spacing w:after="160" w:line="252" w:lineRule="auto"/>
              <w:textAlignment w:val="auto"/>
              <w:rPr>
                <w:rFonts w:cs="Calibri"/>
                <w:iCs/>
                <w:lang w:eastAsia="en-US"/>
              </w:rPr>
            </w:pPr>
            <w:r>
              <w:rPr>
                <w:rFonts w:cs="Calibri"/>
                <w:iCs/>
                <w:lang w:eastAsia="en-US"/>
              </w:rPr>
              <w:t>Przygotowania szczegółowego programu spotkania, który musi zostać opatrzony logotypami przekazanymi przez Zamawiającego (logo UE, FERS) wraz z nazwą i adresem Zamawiającego oraz danymi eksperta, a następnie przesłanie tego dokumentu pocztą elektroniczną celem akceptacji przez Zamawiającego w terminie do 7 dni kalendarzowych przed rozpoczęciem realizacji usługi;</w:t>
            </w:r>
          </w:p>
          <w:p w14:paraId="7C5E3E95" w14:textId="77777777" w:rsidR="00CF4AD6" w:rsidRDefault="00CF4AD6" w:rsidP="00CF4AD6">
            <w:pPr>
              <w:widowControl/>
              <w:numPr>
                <w:ilvl w:val="0"/>
                <w:numId w:val="15"/>
              </w:numPr>
              <w:spacing w:after="160" w:line="252" w:lineRule="auto"/>
              <w:textAlignment w:val="auto"/>
              <w:rPr>
                <w:rFonts w:cs="Calibri"/>
                <w:iCs/>
                <w:lang w:eastAsia="en-US"/>
              </w:rPr>
            </w:pPr>
            <w:r>
              <w:rPr>
                <w:rFonts w:cs="Calibri"/>
                <w:iCs/>
                <w:lang w:eastAsia="en-US"/>
              </w:rPr>
              <w:t xml:space="preserve">Przygotowanie </w:t>
            </w:r>
            <w:r>
              <w:rPr>
                <w:rStyle w:val="Pogrubienie"/>
                <w:iCs/>
                <w:lang w:eastAsia="en-US"/>
              </w:rPr>
              <w:t xml:space="preserve">materiałów edukacyjnych, co najmniej w formie prezentacji multimedialnej </w:t>
            </w:r>
            <w:r>
              <w:rPr>
                <w:rFonts w:cs="Calibri"/>
                <w:iCs/>
                <w:lang w:eastAsia="en-US"/>
              </w:rPr>
              <w:t>bezpośrednio w tematyce spotkania.</w:t>
            </w:r>
          </w:p>
          <w:p w14:paraId="4693CC18" w14:textId="77777777" w:rsidR="00CF4AD6" w:rsidRDefault="00CF4AD6" w:rsidP="00CF4AD6">
            <w:pPr>
              <w:spacing w:line="256" w:lineRule="auto"/>
              <w:ind w:left="720"/>
              <w:rPr>
                <w:rFonts w:cs="Calibri"/>
                <w:iCs/>
                <w:lang w:eastAsia="en-US"/>
              </w:rPr>
            </w:pPr>
            <w:r>
              <w:rPr>
                <w:rFonts w:cs="Calibri"/>
                <w:iCs/>
                <w:lang w:eastAsia="en-US"/>
              </w:rPr>
              <w:t>Wszelkie materiały (w tym prezentacja multimedialna) muszą zostać opatrzone logotypami przekazanymi przez Zamawiającego (logo UE, FERS) oraz zawierać:</w:t>
            </w:r>
          </w:p>
          <w:p w14:paraId="2F099933" w14:textId="77777777" w:rsidR="00CF4AD6" w:rsidRDefault="00CF4AD6" w:rsidP="00CF4AD6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spacing w:after="0" w:line="252" w:lineRule="auto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informacje o źródłach finansowania,</w:t>
            </w:r>
          </w:p>
          <w:p w14:paraId="1E470342" w14:textId="77777777" w:rsidR="00CF4AD6" w:rsidRDefault="00CF4AD6" w:rsidP="00CF4AD6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spacing w:after="0" w:line="252" w:lineRule="auto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nazwę i adres Zamawiającego,</w:t>
            </w:r>
          </w:p>
          <w:p w14:paraId="2554CAA1" w14:textId="77777777" w:rsidR="00CF4AD6" w:rsidRDefault="00CF4AD6" w:rsidP="00CF4AD6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spacing w:after="0" w:line="252" w:lineRule="auto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dane eksperta,</w:t>
            </w:r>
          </w:p>
          <w:p w14:paraId="40EE3930" w14:textId="77777777" w:rsidR="00CF4AD6" w:rsidRDefault="00CF4AD6" w:rsidP="00CF4AD6">
            <w:pPr>
              <w:pStyle w:val="Akapitzlist"/>
              <w:numPr>
                <w:ilvl w:val="0"/>
                <w:numId w:val="42"/>
              </w:numPr>
              <w:suppressAutoHyphens/>
              <w:autoSpaceDN w:val="0"/>
              <w:spacing w:after="160" w:line="252" w:lineRule="auto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informować o tym, że są one dystrybuowane bezpłatnie.</w:t>
            </w:r>
          </w:p>
          <w:p w14:paraId="0E14B0D8" w14:textId="77777777" w:rsidR="00CF4AD6" w:rsidRDefault="00CF4AD6" w:rsidP="00CF4AD6">
            <w:pPr>
              <w:pStyle w:val="pf0"/>
              <w:spacing w:line="256" w:lineRule="auto"/>
              <w:rPr>
                <w:rFonts w:asciiTheme="minorHAnsi" w:hAnsiTheme="minorHAnsi" w:cstheme="minorHAnsi"/>
                <w:i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  <w:lang w:eastAsia="en-US"/>
              </w:rPr>
              <w:t>Materiały edukacyjne muszą zostać przekazane w formie dokumentu PDF oraz, w przypadku prezentacji multimedialnej, w formie pliku PTX lub PPT lub ODP, celem akceptacji przez Zamawiającego w terminie do 7 dni kalendarzowych przed rozpoczęciem realizacji usługi. Prezentacja zostanie przedstawiona podczas spotkania oraz udostępniona uczestnikom spotkania przez Zamawiającego po zrealizowanym spotkaniu.</w:t>
            </w:r>
          </w:p>
          <w:p w14:paraId="4AD1101B" w14:textId="77777777" w:rsidR="00CF4AD6" w:rsidRDefault="00CF4AD6" w:rsidP="00CF4AD6">
            <w:pPr>
              <w:spacing w:line="256" w:lineRule="auto"/>
              <w:rPr>
                <w:rStyle w:val="Hipercze"/>
                <w:rFonts w:cs="Calibri"/>
              </w:rPr>
            </w:pPr>
            <w:r>
              <w:rPr>
                <w:rFonts w:cs="Calibri"/>
                <w:lang w:eastAsia="en-US"/>
              </w:rPr>
              <w:t xml:space="preserve">Przygotowane materiały edukacyjne, muszą spełniać wymagania zawarte w dokumencie Załącznik nr 2 „Standardy dostępności dla polityki spójności 2021-2027” (w szczególności punkt III, rozdział 2, 3 i 4, str. 33-44) do dokumentu „Wytyczne dotyczące realizacji zasad równościowych w ramach funduszy unijnych na lata 2021-2027”, który został udostępniony pod linkiem: </w:t>
            </w:r>
            <w:hyperlink r:id="rId8" w:history="1">
              <w:r>
                <w:rPr>
                  <w:rStyle w:val="Hipercze"/>
                  <w:rFonts w:cs="Calibri"/>
                  <w:lang w:eastAsia="en-US"/>
                </w:rPr>
                <w:t>https://www.funduszeeuropejskie.gov.pl/strony/o-funduszach/dokumenty/wytyczne-dotyczace-realizacji-zasad-rownosciowych-w-ramach-funduszy-unijnych-na-lata-2021-2027-1/</w:t>
              </w:r>
            </w:hyperlink>
          </w:p>
          <w:p w14:paraId="5163BA24" w14:textId="77777777" w:rsidR="00CF4AD6" w:rsidRDefault="00CF4AD6" w:rsidP="00CF4AD6">
            <w:pPr>
              <w:spacing w:line="256" w:lineRule="auto"/>
              <w:rPr>
                <w:rStyle w:val="Hipercze"/>
                <w:rFonts w:cs="Calibri"/>
                <w:lang w:eastAsia="en-US"/>
              </w:rPr>
            </w:pPr>
          </w:p>
          <w:p w14:paraId="79E8EB37" w14:textId="77777777" w:rsidR="00CF4AD6" w:rsidRDefault="00CF4AD6" w:rsidP="00CF4AD6">
            <w:pPr>
              <w:spacing w:line="256" w:lineRule="auto"/>
              <w:rPr>
                <w:rStyle w:val="Hipercze"/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Style w:val="Hipercze"/>
                <w:rFonts w:asciiTheme="minorHAnsi" w:hAnsiTheme="minorHAnsi" w:cstheme="minorHAnsi"/>
                <w:szCs w:val="22"/>
                <w:lang w:eastAsia="en-US"/>
              </w:rPr>
              <w:t xml:space="preserve">Poniżej zawarty jest wyciąg z </w:t>
            </w:r>
            <w:proofErr w:type="spellStart"/>
            <w:r>
              <w:rPr>
                <w:rStyle w:val="Hipercze"/>
                <w:rFonts w:asciiTheme="minorHAnsi" w:hAnsiTheme="minorHAnsi" w:cstheme="minorHAnsi"/>
                <w:szCs w:val="22"/>
                <w:lang w:eastAsia="en-US"/>
              </w:rPr>
              <w:t>ww</w:t>
            </w:r>
            <w:proofErr w:type="spellEnd"/>
            <w:r>
              <w:rPr>
                <w:rStyle w:val="Hipercze"/>
                <w:rFonts w:asciiTheme="minorHAnsi" w:hAnsiTheme="minorHAnsi" w:cstheme="minorHAnsi"/>
                <w:szCs w:val="22"/>
                <w:lang w:eastAsia="en-US"/>
              </w:rPr>
              <w:t xml:space="preserve"> Standardów, dot. niezbędnych wymagań wobec materiałów edukacyjnych:</w:t>
            </w:r>
          </w:p>
          <w:p w14:paraId="77948BA6" w14:textId="77777777" w:rsidR="00CF4AD6" w:rsidRDefault="00CF4AD6" w:rsidP="00CF4AD6">
            <w:pPr>
              <w:pStyle w:val="Default"/>
              <w:numPr>
                <w:ilvl w:val="0"/>
                <w:numId w:val="43"/>
              </w:numPr>
              <w:spacing w:line="276" w:lineRule="auto"/>
              <w:rPr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>Materiały. Informacja pisana</w:t>
            </w:r>
          </w:p>
          <w:p w14:paraId="18BE4416" w14:textId="77777777" w:rsidR="00CF4AD6" w:rsidRDefault="00CF4AD6" w:rsidP="00CF4AD6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Materiały są przygotowane co najmniej w wersji elektronicznej. Preferowana forma zapisu dokumentu to format pdf.</w:t>
            </w:r>
          </w:p>
          <w:p w14:paraId="5646BF4E" w14:textId="77777777" w:rsidR="00CF4AD6" w:rsidRDefault="00CF4AD6" w:rsidP="00CF4AD6">
            <w:pPr>
              <w:spacing w:line="276" w:lineRule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Wytyczne do informacji pisanej:</w:t>
            </w:r>
          </w:p>
          <w:p w14:paraId="7325FFD4" w14:textId="77777777" w:rsidR="00CF4AD6" w:rsidRDefault="00CF4AD6" w:rsidP="00CF4AD6">
            <w:pPr>
              <w:pStyle w:val="Default"/>
              <w:numPr>
                <w:ilvl w:val="0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Teksty – są pisane prostym językiem: </w:t>
            </w:r>
          </w:p>
          <w:p w14:paraId="13D468D2" w14:textId="77777777" w:rsidR="00CF4AD6" w:rsidRDefault="00CF4AD6" w:rsidP="00CF4AD6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 ile to możliwe, unika się żargonów, skrótów i związków frazeologicznych </w:t>
            </w:r>
          </w:p>
          <w:p w14:paraId="56C5FD0E" w14:textId="77777777" w:rsidR="00CF4AD6" w:rsidRDefault="00CF4AD6" w:rsidP="00CF4AD6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nie używa się trudnych wyrazów, a także skrótów zapożyczonych z innego języka, chyba że są dobrze znane </w:t>
            </w:r>
          </w:p>
          <w:p w14:paraId="0489E7D8" w14:textId="77777777" w:rsidR="00CF4AD6" w:rsidRDefault="00CF4AD6" w:rsidP="00CF4AD6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jeśli używane są skróty branżowe (na przykład EFS+, PO WER, UP), to przy pierwszym ich użyciu w dokumencie wskazuje się w nawiasie ich rozwinięcie </w:t>
            </w:r>
          </w:p>
          <w:p w14:paraId="398FF035" w14:textId="77777777" w:rsidR="00CF4AD6" w:rsidRDefault="00CF4AD6" w:rsidP="00CF4AD6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 zdaniach stosuje się stronę czynną zamiast biernej </w:t>
            </w:r>
          </w:p>
          <w:p w14:paraId="61FEF792" w14:textId="77777777" w:rsidR="00CF4AD6" w:rsidRDefault="00CF4AD6" w:rsidP="00CF4AD6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podawane są przykłady </w:t>
            </w:r>
          </w:p>
          <w:p w14:paraId="0D6C7F79" w14:textId="77777777" w:rsidR="00CF4AD6" w:rsidRDefault="00CF4AD6" w:rsidP="00CF4AD6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wyrównane są do lewej strony – nie stosujemy justowania </w:t>
            </w:r>
          </w:p>
          <w:p w14:paraId="1662F9DC" w14:textId="77777777" w:rsidR="00CF4AD6" w:rsidRDefault="00CF4AD6" w:rsidP="00CF4AD6">
            <w:pPr>
              <w:pStyle w:val="Default"/>
              <w:numPr>
                <w:ilvl w:val="0"/>
                <w:numId w:val="45"/>
              </w:numPr>
              <w:spacing w:after="196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stosuje się zdania krótkie, jeśli jest to możliwe – pozytywne zamiast negatywnych (na przykład: „Realizuj dostępny projekt” zamiast „Nie powinieneś realizować niedostępnego projektu”). </w:t>
            </w:r>
          </w:p>
          <w:p w14:paraId="6E182989" w14:textId="77777777" w:rsidR="00CF4AD6" w:rsidRDefault="00CF4AD6" w:rsidP="00CF4AD6">
            <w:pPr>
              <w:pStyle w:val="Default"/>
              <w:numPr>
                <w:ilvl w:val="0"/>
                <w:numId w:val="44"/>
              </w:numPr>
              <w:spacing w:after="196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Dzielenie wyrazów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funkcja domyślnie wyłączona. Do rozsuwania znaków używa się funkcji „tekst rozstrzelony”. Błędem jest wstawianie spacji między literami, ponieważ czytnik ekranu każdą z liter będzie traktował jak oddzielny wyraz. </w:t>
            </w:r>
          </w:p>
          <w:p w14:paraId="2FFE6AF3" w14:textId="77777777" w:rsidR="00CF4AD6" w:rsidRDefault="00CF4AD6" w:rsidP="00CF4AD6">
            <w:pPr>
              <w:pStyle w:val="Default"/>
              <w:numPr>
                <w:ilvl w:val="0"/>
                <w:numId w:val="4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Czcionka: </w:t>
            </w:r>
          </w:p>
          <w:p w14:paraId="4E59C19F" w14:textId="77777777" w:rsidR="00CF4AD6" w:rsidRDefault="00CF4AD6" w:rsidP="00CF4AD6">
            <w:pPr>
              <w:pStyle w:val="Default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bezszeryfowa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czyli o kroju pozbawionym ozdobników w postaci szeryfów – końcówki znaków są proste (na przykład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Helvetica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Arial, Calibri, Tahoma); przykłady czcionek szeryfowych, których nie należy stosować, to miedzy innymi Times New Roman, Century</w:t>
            </w:r>
          </w:p>
          <w:p w14:paraId="6465C654" w14:textId="77777777" w:rsidR="00CF4AD6" w:rsidRDefault="00CF4AD6" w:rsidP="00CF4AD6">
            <w:pPr>
              <w:pStyle w:val="Default"/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rozmiar: minimum 12 </w:t>
            </w:r>
          </w:p>
          <w:p w14:paraId="2F766EFD" w14:textId="77777777" w:rsidR="00CF4AD6" w:rsidRDefault="00CF4AD6" w:rsidP="00CF4AD6">
            <w:pPr>
              <w:pStyle w:val="Default"/>
              <w:numPr>
                <w:ilvl w:val="0"/>
                <w:numId w:val="46"/>
              </w:numPr>
              <w:spacing w:after="196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należy stosować interlinię miedzy wierszami: 1,15 lub 1,5. </w:t>
            </w:r>
          </w:p>
          <w:p w14:paraId="6D8CBE05" w14:textId="77777777" w:rsidR="00CF4AD6" w:rsidRDefault="00CF4AD6" w:rsidP="00CF4AD6">
            <w:pPr>
              <w:pStyle w:val="Default"/>
              <w:numPr>
                <w:ilvl w:val="0"/>
                <w:numId w:val="44"/>
              </w:numPr>
              <w:spacing w:after="196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Nagłówki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używa się wbudowanych stylów: Nagłówek 1, 2 itd., które pozwalają osobom korzystającym z klawiatury i czytników ekranu przenosić kursor bezpośrednio do wybranego nagłówka. Prawidłowo oznaczone nagłówki pozwalają wyświetlić konspekt dokumentu, dzięki czemu można szybko zapoznać się z jego strukturą. </w:t>
            </w:r>
          </w:p>
          <w:p w14:paraId="4B62A50D" w14:textId="77777777" w:rsidR="00CF4AD6" w:rsidRDefault="00CF4AD6" w:rsidP="00CF4AD6">
            <w:pPr>
              <w:pStyle w:val="Default"/>
              <w:numPr>
                <w:ilvl w:val="0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Akapity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tekst jest dzielony na akapity, które decydują o jego czytelności  </w:t>
            </w:r>
          </w:p>
          <w:p w14:paraId="2262B878" w14:textId="77777777" w:rsidR="00CF4AD6" w:rsidRDefault="00CF4AD6" w:rsidP="00CF4AD6">
            <w:pPr>
              <w:pStyle w:val="Default"/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przeniesienie fragmentu akapitu czy zdania do nowej linii wykonuje się przez wstawienie znaku podziału linii – znak ten można wstawić używając klawiszy: &lt;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Shift+Enter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&gt; </w:t>
            </w:r>
          </w:p>
          <w:p w14:paraId="404B97C7" w14:textId="77777777" w:rsidR="00CF4AD6" w:rsidRDefault="00CF4AD6" w:rsidP="00CF4AD6">
            <w:pPr>
              <w:pStyle w:val="Default"/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przeniesienie fragmentu dokumentu na nową stronę wykonuje się przez wstawienie znaku podziału strony: &lt;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Ctrl+Enter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&gt; </w:t>
            </w:r>
          </w:p>
          <w:p w14:paraId="2F0A925F" w14:textId="77777777" w:rsidR="00CF4AD6" w:rsidRDefault="00CF4AD6" w:rsidP="00CF4AD6">
            <w:pPr>
              <w:pStyle w:val="Default"/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nie używa się klawisza &lt;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Enter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&gt; do przesuwania treści – użytkownicy niewidomi otrzymują wówczas błędną informację od czytnika ekranu; może to również spowodować błędne wyświetlanie się dokumentów </w:t>
            </w:r>
          </w:p>
          <w:p w14:paraId="439E21A0" w14:textId="77777777" w:rsidR="00CF4AD6" w:rsidRDefault="00CF4AD6" w:rsidP="00CF4AD6">
            <w:pPr>
              <w:pStyle w:val="Default"/>
              <w:numPr>
                <w:ilvl w:val="0"/>
                <w:numId w:val="47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nie tworzy się pionowych napisów – czytniki ekranu odczytują teksty zgodnie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z obowiązującą w języku polskim zasadą pisania i czytania od lewej do prawej i od góry do dołu (tworzenie pionowych tekstów zaburza kolejności czytania tekstu). </w:t>
            </w:r>
          </w:p>
          <w:p w14:paraId="247CCC2C" w14:textId="77777777" w:rsidR="00CF4AD6" w:rsidRDefault="00CF4AD6" w:rsidP="00CF4AD6">
            <w:pPr>
              <w:pStyle w:val="Default"/>
              <w:numPr>
                <w:ilvl w:val="0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Hiperłącza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przy tworzeniu alternatywnego opisu hiperłączy (linków) nie używa się nazw całych linków – należy nadać im nazwę, która jasno określi ich przeznaczenie, na przykład: </w:t>
            </w:r>
          </w:p>
          <w:p w14:paraId="62B16DAD" w14:textId="77777777" w:rsidR="00CF4AD6" w:rsidRDefault="00CF4AD6" w:rsidP="00CF4AD6">
            <w:pPr>
              <w:pStyle w:val="Defaul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zamiast: http://power.parp.gov.pl/harmonogram/harmonogram-naborow-na-2017-rok, </w:t>
            </w:r>
          </w:p>
          <w:p w14:paraId="4BC980CE" w14:textId="77777777" w:rsidR="00CF4AD6" w:rsidRDefault="00CF4AD6" w:rsidP="00CF4AD6">
            <w:pPr>
              <w:pStyle w:val="Default"/>
              <w:numPr>
                <w:ilvl w:val="0"/>
                <w:numId w:val="48"/>
              </w:numPr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napisz: Terminy naborów. </w:t>
            </w:r>
          </w:p>
          <w:p w14:paraId="0C5F3B73" w14:textId="77777777" w:rsidR="00CF4AD6" w:rsidRDefault="00CF4AD6" w:rsidP="00CF4AD6">
            <w:pPr>
              <w:pStyle w:val="Default"/>
              <w:numPr>
                <w:ilvl w:val="0"/>
                <w:numId w:val="44"/>
              </w:numPr>
              <w:spacing w:after="198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Listy elementów – numeracja i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punktory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: </w:t>
            </w:r>
          </w:p>
          <w:p w14:paraId="3C7871BC" w14:textId="77777777" w:rsidR="00CF4AD6" w:rsidRDefault="00CF4AD6" w:rsidP="00CF4AD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przy wymienianiu używane w sytuacji wymieniania w tekście powiązanych ze sobą elementów </w:t>
            </w:r>
          </w:p>
          <w:p w14:paraId="73B013A8" w14:textId="77777777" w:rsidR="00CF4AD6" w:rsidRDefault="00CF4AD6" w:rsidP="00CF4AD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ich zastosowanie ułatwia osobie z niepełnosprawnością nawigowanie po dokumencie </w:t>
            </w:r>
          </w:p>
          <w:p w14:paraId="44EF167B" w14:textId="77777777" w:rsidR="00CF4AD6" w:rsidRDefault="00CF4AD6" w:rsidP="00CF4AD6">
            <w:pPr>
              <w:pStyle w:val="Default"/>
              <w:numPr>
                <w:ilvl w:val="0"/>
                <w:numId w:val="49"/>
              </w:numPr>
              <w:spacing w:after="198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symbol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punktora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lub liczba oznaczająca element listy powinna być wysunięta na lewo względem tekstu, dzięki temu elementy listy będą łatwo zauważalne. </w:t>
            </w:r>
          </w:p>
          <w:p w14:paraId="233E4FAA" w14:textId="77777777" w:rsidR="00CF4AD6" w:rsidRDefault="00CF4AD6" w:rsidP="00CF4AD6">
            <w:pPr>
              <w:pStyle w:val="Default"/>
              <w:numPr>
                <w:ilvl w:val="0"/>
                <w:numId w:val="44"/>
              </w:numPr>
              <w:spacing w:after="198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Kontrast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pomiędzy tłem a tekstem jest wystarczający, na przykład czarny tekst na białym tle, niebieski tekst na białym tle, niebieski tekst na żółtym tle, czarny tekst na żółtym tle, biały tekst na niebieskim tle: </w:t>
            </w:r>
          </w:p>
          <w:p w14:paraId="28830493" w14:textId="77777777" w:rsidR="00CF4AD6" w:rsidRDefault="00CF4AD6" w:rsidP="00CF4AD6">
            <w:pPr>
              <w:pStyle w:val="Default"/>
              <w:spacing w:line="276" w:lineRule="auto"/>
              <w:ind w:firstLine="708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Tekst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Tekst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  <w:lang w:eastAsia="en-US"/>
              </w:rPr>
              <w:t>Tekst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  <w:lang w:eastAsia="en-US"/>
              </w:rPr>
              <w:t>Tekst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  <w:highlight w:val="yellow"/>
                <w:lang w:eastAsia="en-US"/>
              </w:rPr>
              <w:t>Tekst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  <w:highlight w:val="yellow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  <w:highlight w:val="yellow"/>
                <w:lang w:eastAsia="en-US"/>
              </w:rPr>
              <w:t>Tekst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365F91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US"/>
              </w:rPr>
              <w:t>Tekst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en-US"/>
              </w:rPr>
              <w:t>Tekst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55350BF" w14:textId="77777777" w:rsidR="00CF4AD6" w:rsidRDefault="00CF4AD6" w:rsidP="00CF4AD6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284D84F5" w14:textId="77777777" w:rsidR="00CF4AD6" w:rsidRDefault="00CF4AD6" w:rsidP="00CF4AD6">
            <w:pPr>
              <w:pStyle w:val="Default"/>
              <w:numPr>
                <w:ilvl w:val="0"/>
                <w:numId w:val="4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Tabele: </w:t>
            </w:r>
          </w:p>
          <w:p w14:paraId="40F26F1D" w14:textId="77777777" w:rsidR="00CF4AD6" w:rsidRDefault="00CF4AD6" w:rsidP="00CF4AD6">
            <w:pPr>
              <w:pStyle w:val="Default"/>
              <w:numPr>
                <w:ilvl w:val="0"/>
                <w:numId w:val="5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określa się wiersz nagłówków tabeli – zdefiniowanie wiersza nagłówków pozwala osobom niewidomym korzystającym z czytnika ekranu zrozumieć znaczenie treści odczytywanych komórek tabeli </w:t>
            </w:r>
          </w:p>
          <w:p w14:paraId="2F9D89A5" w14:textId="77777777" w:rsidR="00CF4AD6" w:rsidRDefault="00CF4AD6" w:rsidP="00CF4AD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19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używa się funkcji „Powtórz wiersz nagłówka na nowych stronach” – w sytuacji, gdy tabela będzie zajmowała więcej niż jedną stronę dokumentu, wiersz nagłówka automatycznie zostanie powtórzony na kolejnych stronach </w:t>
            </w:r>
          </w:p>
          <w:p w14:paraId="49B65E2D" w14:textId="77777777" w:rsidR="00CF4AD6" w:rsidRDefault="00CF4AD6" w:rsidP="00CF4AD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19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linie siatki są widoczne, co pozwala wizualnie rozpoznawać wiersze i kolumny, </w:t>
            </w:r>
          </w:p>
          <w:p w14:paraId="7447B904" w14:textId="77777777" w:rsidR="00CF4AD6" w:rsidRDefault="00CF4AD6" w:rsidP="00CF4AD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19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wyrównując tekst w kolumnach należy wyrównywać do lewej </w:t>
            </w:r>
          </w:p>
          <w:p w14:paraId="7E91B208" w14:textId="77777777" w:rsidR="00CF4AD6" w:rsidRDefault="00CF4AD6" w:rsidP="00CF4AD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198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dane liczbowe wyrównuje się do prawej lub do przecinka dziesiętnego.</w:t>
            </w:r>
          </w:p>
          <w:p w14:paraId="3667C62E" w14:textId="77777777" w:rsidR="00CF4AD6" w:rsidRDefault="00CF4AD6" w:rsidP="00CF4AD6">
            <w:pPr>
              <w:pStyle w:val="Akapitzlist"/>
              <w:autoSpaceDE w:val="0"/>
              <w:autoSpaceDN w:val="0"/>
              <w:adjustRightInd w:val="0"/>
              <w:spacing w:after="198"/>
              <w:rPr>
                <w:rFonts w:asciiTheme="minorHAnsi" w:hAnsiTheme="minorHAnsi" w:cstheme="minorHAnsi"/>
                <w:color w:val="000000"/>
              </w:rPr>
            </w:pPr>
          </w:p>
          <w:p w14:paraId="462AB47E" w14:textId="77777777" w:rsidR="00CF4AD6" w:rsidRDefault="00CF4AD6" w:rsidP="00CF4AD6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98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Eksportowanie pliku do pdf jest niezbędne dla zwiększenia dostępności tego pliku. </w:t>
            </w:r>
          </w:p>
          <w:p w14:paraId="6F5B212F" w14:textId="77777777" w:rsidR="00CF4AD6" w:rsidRDefault="00CF4AD6" w:rsidP="00CF4AD6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PDF tworzy się w sposób zapewniający dostęp do warstwy tekstowej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dokumentu oraz informacji o strukturze dokumentu w celu zastosowania technologii asystujących. W przypadku skanowania dokumentu tekstowego do pliku PDF należy pamiętać, aby wybrać opcję skanowania z możliwością przeszukiwania tekstu. Jeżeli skaner nie posiada takiej funkcji, utworzony plik PDF będzie niedostępny dla osób z niepełnosprawnościami. W takim wypadku należy użyć oprogramowania do OCR czyli rozpoznania druku i (po korekcie) zapisania go do pliku tekstowego. </w:t>
            </w:r>
          </w:p>
          <w:p w14:paraId="1614F8FE" w14:textId="77777777" w:rsidR="00CF4AD6" w:rsidRDefault="00CF4AD6" w:rsidP="00CF4AD6">
            <w:pPr>
              <w:pStyle w:val="Default"/>
              <w:numPr>
                <w:ilvl w:val="0"/>
                <w:numId w:val="5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Przy tworzeniu dokumentu typu PDF na przykład z dokumentów MS Word lub MS Excel należy wywołać polecenie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Zapisz jako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następnie w polu Z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apisz jako typ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wybrać opcję PDF i po naciśnięciu przycisku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Opcje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zaznacza się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checkbox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2E2E2E"/>
                <w:sz w:val="22"/>
                <w:szCs w:val="22"/>
                <w:lang w:eastAsia="en-US"/>
              </w:rPr>
              <w:t>Tagi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2E2E2E"/>
                <w:sz w:val="22"/>
                <w:szCs w:val="22"/>
                <w:lang w:eastAsia="en-US"/>
              </w:rPr>
              <w:t xml:space="preserve"> struktury dla ułatwień dostępu </w:t>
            </w:r>
            <w:r>
              <w:rPr>
                <w:rFonts w:asciiTheme="minorHAnsi" w:hAnsiTheme="minorHAnsi" w:cstheme="minorHAnsi"/>
                <w:color w:val="2E2E2E"/>
                <w:sz w:val="22"/>
                <w:szCs w:val="22"/>
                <w:lang w:eastAsia="en-US"/>
              </w:rPr>
              <w:t xml:space="preserve">oraz </w:t>
            </w:r>
            <w:proofErr w:type="spellStart"/>
            <w:r>
              <w:rPr>
                <w:rFonts w:asciiTheme="minorHAnsi" w:hAnsiTheme="minorHAnsi" w:cstheme="minorHAnsi"/>
                <w:color w:val="2E2E2E"/>
                <w:sz w:val="22"/>
                <w:szCs w:val="22"/>
                <w:lang w:eastAsia="en-US"/>
              </w:rPr>
              <w:t>checkbox</w:t>
            </w:r>
            <w:proofErr w:type="spellEnd"/>
            <w:r>
              <w:rPr>
                <w:rFonts w:asciiTheme="minorHAnsi" w:hAnsiTheme="minorHAnsi" w:cstheme="minorHAnsi"/>
                <w:color w:val="2E2E2E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2E2E2E"/>
                <w:sz w:val="22"/>
                <w:szCs w:val="22"/>
                <w:lang w:eastAsia="en-US"/>
              </w:rPr>
              <w:t xml:space="preserve">Właściwości dokumentu. </w:t>
            </w:r>
          </w:p>
          <w:p w14:paraId="3DA0F7EC" w14:textId="77777777" w:rsidR="00CF4AD6" w:rsidRDefault="00CF4AD6" w:rsidP="00CF4AD6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353F5CB" w14:textId="77777777" w:rsidR="00CF4AD6" w:rsidRDefault="00CF4AD6" w:rsidP="00CF4AD6">
            <w:pPr>
              <w:pStyle w:val="Default"/>
              <w:numPr>
                <w:ilvl w:val="0"/>
                <w:numId w:val="43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 xml:space="preserve">Informacja elektroniczna </w:t>
            </w:r>
          </w:p>
          <w:p w14:paraId="27095D84" w14:textId="77777777" w:rsidR="00CF4AD6" w:rsidRDefault="00CF4AD6" w:rsidP="00CF4AD6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Dokumenty dystrybuowane elektronicznie powinny być opracowane zgodnie z Standardem cyfrowy (Rozdział 3 Dokumenty elektroniczne) określonych w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Standardzie dostępności dla polityki spójności 2021-2027:</w:t>
            </w:r>
          </w:p>
          <w:p w14:paraId="2D555297" w14:textId="77777777" w:rsidR="00CF4AD6" w:rsidRDefault="00CF4AD6" w:rsidP="00CF4AD6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PDF tworzy się w sposób zapewniający dostęp do warstwy tekstowej dokumentu oraz informacji o strukturze dokumentu w celu zastosowania technologii asystujących. W przypadku skanowania dokumentu tekstowego do pliku PDF należy pamiętać, aby wybrać opcję skanowania z możliwością przeszukiwania tekstu. Jeżeli skaner nie posiada takiej funkcji, utworzony plik PDF będzie niedostępny dla osób z niepełnosprawnościami. W takim wypadku należy użyć oprogramowania do OCR czyli rozpoznania druku i (po korekcie) zapisania go do pliku tekstowego. </w:t>
            </w:r>
          </w:p>
          <w:p w14:paraId="3D4E4931" w14:textId="77777777" w:rsidR="00CF4AD6" w:rsidRDefault="00CF4AD6" w:rsidP="00CF4AD6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Przy tworzeniu dokumentu typu PDF na przykład z dokumentów MS Word lub MS Excel należy wywołać polecenie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eastAsia="en-US"/>
              </w:rPr>
              <w:t xml:space="preserve">Zapisz jako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>następnie w polu Z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eastAsia="en-US"/>
              </w:rPr>
              <w:t xml:space="preserve">apisz jako typ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wybrać opcję PDF i po naciśnięciu przycisku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eastAsia="en-US"/>
              </w:rPr>
              <w:t xml:space="preserve">Opcje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zaznacza się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>checkbox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2E2E2E"/>
                <w:sz w:val="22"/>
                <w:szCs w:val="22"/>
                <w:lang w:eastAsia="en-US"/>
              </w:rPr>
              <w:t>Tagi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2E2E2E"/>
                <w:sz w:val="22"/>
                <w:szCs w:val="22"/>
                <w:lang w:eastAsia="en-US"/>
              </w:rPr>
              <w:t xml:space="preserve"> struktury dla ułatwień dostępu </w:t>
            </w:r>
            <w:r>
              <w:rPr>
                <w:rFonts w:asciiTheme="minorHAnsi" w:hAnsiTheme="minorHAnsi" w:cstheme="minorHAnsi"/>
                <w:color w:val="2E2E2E"/>
                <w:sz w:val="22"/>
                <w:szCs w:val="22"/>
                <w:lang w:eastAsia="en-US"/>
              </w:rPr>
              <w:t xml:space="preserve">oraz </w:t>
            </w:r>
            <w:proofErr w:type="spellStart"/>
            <w:r>
              <w:rPr>
                <w:rFonts w:asciiTheme="minorHAnsi" w:hAnsiTheme="minorHAnsi" w:cstheme="minorHAnsi"/>
                <w:color w:val="2E2E2E"/>
                <w:sz w:val="22"/>
                <w:szCs w:val="22"/>
                <w:lang w:eastAsia="en-US"/>
              </w:rPr>
              <w:t>checkbox</w:t>
            </w:r>
            <w:proofErr w:type="spellEnd"/>
            <w:r>
              <w:rPr>
                <w:rFonts w:asciiTheme="minorHAnsi" w:hAnsiTheme="minorHAnsi" w:cstheme="minorHAnsi"/>
                <w:color w:val="2E2E2E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2E2E2E"/>
                <w:sz w:val="22"/>
                <w:szCs w:val="22"/>
                <w:lang w:eastAsia="en-US"/>
              </w:rPr>
              <w:t>Właściwości dokumentu</w:t>
            </w:r>
            <w:r>
              <w:rPr>
                <w:rFonts w:asciiTheme="minorHAnsi" w:hAnsiTheme="minorHAnsi" w:cstheme="minorHAnsi"/>
                <w:color w:val="2E2E2E"/>
                <w:sz w:val="22"/>
                <w:szCs w:val="22"/>
                <w:lang w:eastAsia="en-US"/>
              </w:rPr>
              <w:t xml:space="preserve">. </w:t>
            </w:r>
          </w:p>
          <w:p w14:paraId="7F5AAA93" w14:textId="77777777" w:rsidR="00CF4AD6" w:rsidRDefault="00CF4AD6" w:rsidP="00CF4AD6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Podczas wysyłania zeskanowywanego dokumentu (na przykład gdy istnieje konieczność odwzorowania elektronicznie dokumentu tradycyjnego), dołączany jest również dokument w formacie pozwalającym na dostęp do warstwy tekstowej na przykład RTF, ODT, DOCX, DOC, dostępny dokument w formacie PDF. </w:t>
            </w:r>
          </w:p>
          <w:p w14:paraId="544EB812" w14:textId="77777777" w:rsidR="00CF4AD6" w:rsidRDefault="00CF4AD6" w:rsidP="00CF4AD6">
            <w:pPr>
              <w:spacing w:line="276" w:lineRule="auto"/>
              <w:rPr>
                <w:rFonts w:asciiTheme="minorHAnsi" w:hAnsiTheme="minorHAnsi" w:cstheme="minorHAnsi"/>
                <w:szCs w:val="22"/>
                <w:lang w:eastAsia="en-US"/>
              </w:rPr>
            </w:pPr>
          </w:p>
          <w:p w14:paraId="6AF86F51" w14:textId="77777777" w:rsidR="00CF4AD6" w:rsidRDefault="00CF4AD6" w:rsidP="00CF4AD6">
            <w:pPr>
              <w:pStyle w:val="Akapitzlist"/>
              <w:numPr>
                <w:ilvl w:val="0"/>
                <w:numId w:val="43"/>
              </w:numPr>
              <w:spacing w:after="160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Prezentacja multimedialna:</w:t>
            </w:r>
          </w:p>
          <w:p w14:paraId="57D35C07" w14:textId="77777777" w:rsidR="00CF4AD6" w:rsidRDefault="00CF4AD6" w:rsidP="00CF4AD6">
            <w:pPr>
              <w:spacing w:after="120" w:line="276" w:lineRule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Prezentacje multimedialne przedstawiane podczas wydarzenia uwzględniają kryteria dostępności:</w:t>
            </w:r>
          </w:p>
          <w:p w14:paraId="627E5E12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unikalne tytuły dla każdego ze slajdów,</w:t>
            </w:r>
          </w:p>
          <w:p w14:paraId="24EBB71A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lastRenderedPageBreak/>
              <w:t>użycie krótkich równoważników zdań,</w:t>
            </w:r>
          </w:p>
          <w:p w14:paraId="01DC1CC4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after="120"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 xml:space="preserve">zastosowanie dużej czcionki – minimum 18-20 punktów, </w:t>
            </w:r>
          </w:p>
          <w:p w14:paraId="74484725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 xml:space="preserve">zastosowanie czcionek </w:t>
            </w:r>
            <w:proofErr w:type="spellStart"/>
            <w:r>
              <w:rPr>
                <w:rFonts w:asciiTheme="minorHAnsi" w:hAnsiTheme="minorHAnsi" w:cstheme="minorHAnsi"/>
                <w:szCs w:val="22"/>
                <w:lang w:eastAsia="en-US"/>
              </w:rPr>
              <w:t>bezszeryfowych</w:t>
            </w:r>
            <w:proofErr w:type="spellEnd"/>
            <w:r>
              <w:rPr>
                <w:rFonts w:asciiTheme="minorHAnsi" w:hAnsiTheme="minorHAnsi" w:cstheme="minorHAnsi"/>
                <w:szCs w:val="22"/>
                <w:lang w:eastAsia="en-US"/>
              </w:rPr>
              <w:t xml:space="preserve">, na przykład </w:t>
            </w:r>
            <w:proofErr w:type="spellStart"/>
            <w:r>
              <w:rPr>
                <w:rFonts w:asciiTheme="minorHAnsi" w:hAnsiTheme="minorHAnsi" w:cstheme="minorHAnsi"/>
                <w:szCs w:val="22"/>
                <w:lang w:eastAsia="en-US"/>
              </w:rPr>
              <w:t>Helvetica</w:t>
            </w:r>
            <w:proofErr w:type="spellEnd"/>
            <w:r>
              <w:rPr>
                <w:rFonts w:asciiTheme="minorHAnsi" w:hAnsiTheme="minorHAnsi" w:cstheme="minorHAnsi"/>
                <w:szCs w:val="22"/>
                <w:lang w:eastAsia="en-US"/>
              </w:rPr>
              <w:t>, Arial, Verdana, Tahoma bez cieni,</w:t>
            </w:r>
          </w:p>
          <w:p w14:paraId="13DE3C46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 xml:space="preserve">zachowanie kontrastu czcionki do tła, </w:t>
            </w:r>
          </w:p>
          <w:p w14:paraId="4FBB0E23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zastosowanie wysokiej jakości grafiki, dużych zdjęć wraz z obligatoryjnym tekstem alternatywnym,</w:t>
            </w:r>
          </w:p>
          <w:p w14:paraId="561A4435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ograniczona ilość tekstu na slajdzie – najlepiej 6-8 wierszy – dopuszczalna jest większa liczba wierszy, jeśli nadal prezentacja będzie czytelna dla odbiorcy. Aby to ocenić należy m.in. wziąć pod uwagę charakter spotkania, sposób prezentacji (online czy stacjonarnie), wielkość sali itp.</w:t>
            </w:r>
          </w:p>
          <w:p w14:paraId="48B789E2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after="120"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kern w:val="0"/>
                <w:szCs w:val="22"/>
                <w:lang w:eastAsia="en-US"/>
              </w:rPr>
              <w:t>brak automatycznego przesuwania slajdów,</w:t>
            </w:r>
          </w:p>
          <w:p w14:paraId="44317AC5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p</w:t>
            </w:r>
            <w:r>
              <w:rPr>
                <w:rFonts w:asciiTheme="minorHAnsi" w:eastAsia="Times New Roman" w:hAnsiTheme="minorHAnsi" w:cstheme="minorHAnsi"/>
                <w:kern w:val="0"/>
                <w:szCs w:val="22"/>
                <w:lang w:eastAsia="en-US"/>
              </w:rPr>
              <w:t>roste przejścia między slajdami, bez dźwięku,</w:t>
            </w:r>
          </w:p>
          <w:p w14:paraId="393F9EF9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kern w:val="0"/>
                <w:szCs w:val="22"/>
                <w:lang w:eastAsia="en-US"/>
              </w:rPr>
              <w:t>w widoku Notatki nie należy umieszczać informacji o dostępności, takich jak tekst zastępczy,</w:t>
            </w:r>
          </w:p>
          <w:p w14:paraId="58C29444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w</w:t>
            </w:r>
            <w:r>
              <w:rPr>
                <w:rFonts w:asciiTheme="minorHAnsi" w:eastAsia="Times New Roman" w:hAnsiTheme="minorHAnsi" w:cstheme="minorHAnsi"/>
                <w:kern w:val="0"/>
                <w:szCs w:val="22"/>
                <w:lang w:eastAsia="en-US"/>
              </w:rPr>
              <w:t xml:space="preserve"> przypadku wbudowanego wideo,  musi być ono opatrzone kodowanymi podpisami,</w:t>
            </w:r>
          </w:p>
          <w:p w14:paraId="3BBEDE6D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w</w:t>
            </w:r>
            <w:r>
              <w:rPr>
                <w:rFonts w:asciiTheme="minorHAnsi" w:eastAsia="Times New Roman" w:hAnsiTheme="minorHAnsi" w:cstheme="minorHAnsi"/>
                <w:kern w:val="0"/>
                <w:szCs w:val="22"/>
                <w:lang w:eastAsia="en-US"/>
              </w:rPr>
              <w:t xml:space="preserve"> przypadku wbudowanego dźwięku, musi być ono opatrzone transkrypcją,</w:t>
            </w:r>
          </w:p>
          <w:p w14:paraId="2467E0C1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en-US"/>
              </w:rPr>
              <w:t>j</w:t>
            </w:r>
            <w:r>
              <w:rPr>
                <w:rFonts w:asciiTheme="minorHAnsi" w:eastAsia="Times New Roman" w:hAnsiTheme="minorHAnsi" w:cstheme="minorHAnsi"/>
                <w:kern w:val="0"/>
                <w:szCs w:val="22"/>
                <w:lang w:eastAsia="en-US"/>
              </w:rPr>
              <w:t>eśli slajdy zawierają animacje, to powinny być one krótkie i nie odwracające uwagi od najważniejszych treści na stronie,</w:t>
            </w:r>
          </w:p>
          <w:p w14:paraId="402607D5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line="276" w:lineRule="auto"/>
              <w:ind w:left="567" w:hanging="283"/>
              <w:textAlignment w:val="auto"/>
              <w:rPr>
                <w:rFonts w:asciiTheme="minorHAnsi" w:hAnsiTheme="minorHAnsi" w:cstheme="minorHAnsi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kern w:val="0"/>
                <w:szCs w:val="22"/>
                <w:lang w:eastAsia="en-US"/>
              </w:rPr>
              <w:t xml:space="preserve">warto pamiętać, </w:t>
            </w:r>
            <w:r>
              <w:rPr>
                <w:rFonts w:asciiTheme="minorHAnsi" w:hAnsiTheme="minorHAnsi" w:cstheme="minorHAnsi"/>
                <w:szCs w:val="22"/>
                <w:lang w:eastAsia="en-US"/>
              </w:rPr>
              <w:t>że czytniki ekranowe mogą mieć znaczne trudności z odczytaniem treści w przypadku prezentacji o skomplikowanej strukturze, w których tekst na slajdzie jest rozmieszczony w wielu niezależnych polach tekstowych czy tabelach</w:t>
            </w:r>
            <w:r>
              <w:rPr>
                <w:rFonts w:asciiTheme="minorHAnsi" w:hAnsiTheme="minorHAnsi" w:cstheme="minorHAnsi"/>
                <w:szCs w:val="22"/>
                <w:lang w:eastAsia="hi-IN" w:bidi="hi-IN"/>
              </w:rPr>
              <w:t>,</w:t>
            </w:r>
          </w:p>
          <w:p w14:paraId="0E07474E" w14:textId="77777777" w:rsidR="00CF4AD6" w:rsidRDefault="00CF4AD6" w:rsidP="00CF4AD6">
            <w:pPr>
              <w:widowControl/>
              <w:numPr>
                <w:ilvl w:val="0"/>
                <w:numId w:val="53"/>
              </w:numPr>
              <w:suppressAutoHyphens w:val="0"/>
              <w:spacing w:after="120" w:line="276" w:lineRule="auto"/>
              <w:ind w:left="567" w:hanging="283"/>
              <w:textAlignment w:val="auto"/>
              <w:rPr>
                <w:rFonts w:asciiTheme="minorHAnsi" w:hAnsiTheme="minorHAnsi" w:cstheme="minorHAnsi"/>
                <w:i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lang w:eastAsia="hi-IN" w:bidi="hi-IN"/>
              </w:rPr>
              <w:t xml:space="preserve">po przygotowaniu prezentacji należy sprawdzić kolejność odczytu – w </w:t>
            </w:r>
            <w:r>
              <w:rPr>
                <w:rFonts w:asciiTheme="minorHAnsi" w:hAnsiTheme="minorHAnsi" w:cstheme="minorHAnsi"/>
                <w:szCs w:val="22"/>
                <w:lang w:eastAsia="ar-SA" w:bidi="hi-IN"/>
              </w:rPr>
              <w:t>PowerPoint kolejność odczytu pokazywana jest odwrotnie.</w:t>
            </w:r>
          </w:p>
          <w:p w14:paraId="48473568" w14:textId="77777777" w:rsidR="00CF4AD6" w:rsidRDefault="00CF4AD6" w:rsidP="00CF4AD6">
            <w:pPr>
              <w:widowControl/>
              <w:spacing w:before="240" w:line="252" w:lineRule="auto"/>
              <w:rPr>
                <w:rFonts w:asciiTheme="minorHAnsi" w:hAnsiTheme="minorHAnsi" w:cstheme="minorHAnsi"/>
                <w:b/>
                <w:bCs/>
                <w:iCs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Cs w:val="22"/>
                <w:lang w:eastAsia="en-US"/>
              </w:rPr>
              <w:t>Informacja o prawach autorskich:</w:t>
            </w:r>
          </w:p>
          <w:p w14:paraId="6ED8A7DA" w14:textId="77777777" w:rsidR="00CF4AD6" w:rsidRDefault="00CF4AD6" w:rsidP="00CF4AD6">
            <w:pPr>
              <w:pStyle w:val="Akapitzlist"/>
              <w:widowControl w:val="0"/>
              <w:numPr>
                <w:ilvl w:val="0"/>
                <w:numId w:val="54"/>
              </w:numPr>
              <w:suppressAutoHyphens/>
              <w:autoSpaceDN w:val="0"/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W przypadku stworzenia przez Wykonawcę  utworów, w rozumieniu art. 1 ustawy z dnia 4 lutego 1994 r. o prawie autorskim i prawach pokrewnych powstałych w ramach podpisanej  umowy, Wykonawca przenosi na Zamawiającego prawa autorskie do tych utworów na podstawie licencji </w:t>
            </w:r>
            <w:r>
              <w:rPr>
                <w:rFonts w:cs="Calibri"/>
                <w:b/>
                <w:bCs/>
              </w:rPr>
              <w:t xml:space="preserve">Creative </w:t>
            </w:r>
            <w:proofErr w:type="spellStart"/>
            <w:r>
              <w:rPr>
                <w:rFonts w:cs="Calibri"/>
                <w:b/>
                <w:bCs/>
              </w:rPr>
              <w:t>Commons</w:t>
            </w:r>
            <w:proofErr w:type="spellEnd"/>
            <w:r>
              <w:rPr>
                <w:rFonts w:cs="Calibri"/>
              </w:rPr>
              <w:t xml:space="preserve"> </w:t>
            </w:r>
            <w:r>
              <w:rPr>
                <w:rFonts w:cs="Calibri"/>
                <w:b/>
                <w:bCs/>
              </w:rPr>
              <w:t xml:space="preserve">Uznanie autorstwa CC BY 4.0 </w:t>
            </w:r>
            <w:r>
              <w:rPr>
                <w:rFonts w:cs="Calibri"/>
              </w:rPr>
              <w:t xml:space="preserve">(treść licencji jest dostępna na: </w:t>
            </w:r>
            <w:hyperlink r:id="rId9" w:history="1">
              <w:r>
                <w:rPr>
                  <w:rStyle w:val="Hipercze"/>
                  <w:rFonts w:cs="Calibri"/>
                </w:rPr>
                <w:t>https://creativecommons.pl/poznaj-licencje-creative-commons/</w:t>
              </w:r>
            </w:hyperlink>
            <w:r>
              <w:rPr>
                <w:rFonts w:cs="Calibri"/>
              </w:rPr>
              <w:t xml:space="preserve">)  </w:t>
            </w:r>
          </w:p>
          <w:p w14:paraId="08AC4492" w14:textId="77777777" w:rsidR="00CF4AD6" w:rsidRDefault="00CF4AD6" w:rsidP="00CF4AD6">
            <w:pPr>
              <w:pStyle w:val="Akapitzlist"/>
              <w:widowControl w:val="0"/>
              <w:numPr>
                <w:ilvl w:val="0"/>
                <w:numId w:val="54"/>
              </w:numPr>
              <w:suppressAutoHyphens/>
              <w:autoSpaceDN w:val="0"/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cs="Calibri"/>
              </w:rPr>
              <w:t xml:space="preserve">Na wniosek </w:t>
            </w:r>
            <w:bookmarkStart w:id="1" w:name="_Hlk171582907"/>
            <w:r>
              <w:rPr>
                <w:rFonts w:cs="Calibri"/>
                <w:iCs/>
              </w:rPr>
              <w:t>Instytucji Koordynującej Umowę Partnerstwa</w:t>
            </w:r>
            <w:bookmarkEnd w:id="1"/>
            <w:r>
              <w:rPr>
                <w:rFonts w:cs="Calibri"/>
              </w:rPr>
              <w:t>, Instytucji Zarządzającej, Instytucji Pośredniczącej i unijnych instytucji i organów Wykonawca wyraża zgodę na udostępnienie utworów w ramach licencji, o której mowa w ust. 1  przez Zamawiającego tym instytucjom;</w:t>
            </w:r>
          </w:p>
          <w:p w14:paraId="53CF3795" w14:textId="77777777" w:rsidR="00CF4AD6" w:rsidRDefault="00CF4AD6" w:rsidP="00CF4AD6">
            <w:pPr>
              <w:pStyle w:val="Akapitzlist"/>
              <w:widowControl w:val="0"/>
              <w:numPr>
                <w:ilvl w:val="0"/>
                <w:numId w:val="54"/>
              </w:numPr>
              <w:suppressAutoHyphens/>
              <w:autoSpaceDN w:val="0"/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Wykonawca wyraża zgodę na udostępnienie </w:t>
            </w:r>
            <w:r>
              <w:rPr>
                <w:rFonts w:cs="Calibri"/>
                <w:iCs/>
              </w:rPr>
              <w:t>Instytucji Koordynującej Umowę Partnerstwa</w:t>
            </w:r>
            <w:r>
              <w:rPr>
                <w:rFonts w:cs="Calibri"/>
              </w:rPr>
              <w:t xml:space="preserve"> Instytucji Zarządzającej, Instytucji Pośredniczącej i unijnych instytucji i organów</w:t>
            </w:r>
            <w:r>
              <w:rPr>
                <w:rFonts w:asciiTheme="minorHAnsi" w:hAnsiTheme="minorHAnsi" w:cstheme="minorHAnsi"/>
                <w:iCs/>
              </w:rPr>
              <w:t xml:space="preserve"> utworów </w:t>
            </w:r>
            <w:r>
              <w:rPr>
                <w:rFonts w:cs="Calibri"/>
              </w:rPr>
              <w:t xml:space="preserve">związanych z komunikacją i </w:t>
            </w:r>
            <w:r>
              <w:rPr>
                <w:rFonts w:cs="Calibri"/>
              </w:rPr>
              <w:lastRenderedPageBreak/>
              <w:t>widocznością, które stworzono w ramach Projektu</w:t>
            </w:r>
            <w:r>
              <w:rPr>
                <w:rFonts w:asciiTheme="minorHAnsi" w:hAnsiTheme="minorHAnsi" w:cstheme="minorHAnsi"/>
                <w:iCs/>
              </w:rPr>
              <w:t xml:space="preserve"> powstałych </w:t>
            </w:r>
            <w:r>
              <w:rPr>
                <w:rFonts w:cs="Calibri"/>
              </w:rPr>
              <w:t>w ramach licencji, o której mowa w ust 1 przez Zamawiającego tym instytucjom;</w:t>
            </w:r>
          </w:p>
          <w:p w14:paraId="4F941EDA" w14:textId="77777777" w:rsidR="00CF4AD6" w:rsidRDefault="00CF4AD6" w:rsidP="00CF4AD6">
            <w:pPr>
              <w:pStyle w:val="Akapitzlist"/>
              <w:widowControl w:val="0"/>
              <w:numPr>
                <w:ilvl w:val="0"/>
                <w:numId w:val="54"/>
              </w:numPr>
              <w:suppressAutoHyphens/>
              <w:autoSpaceDN w:val="0"/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cs="Calibri"/>
              </w:rPr>
              <w:t>Sposoby publikacji zapewniającej otwarty dostęp, określa Instytucja Pośrednicząca, zgodnie z celem Projektu;</w:t>
            </w:r>
          </w:p>
          <w:p w14:paraId="0070753B" w14:textId="77777777" w:rsidR="00CF4AD6" w:rsidRDefault="00CF4AD6" w:rsidP="00CF4AD6">
            <w:pPr>
              <w:pStyle w:val="Akapitzlist"/>
              <w:widowControl w:val="0"/>
              <w:numPr>
                <w:ilvl w:val="0"/>
                <w:numId w:val="54"/>
              </w:numPr>
              <w:suppressAutoHyphens/>
              <w:autoSpaceDN w:val="0"/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cs="Calibri"/>
              </w:rPr>
              <w:t>Zamawiający informuje, że powstałe w ramach zawartej z Wykonawcą umowy zostaną udostępnione uczestnikom projektu oraz mogą zostać opublikowane na stronie www Zamawiającego;</w:t>
            </w:r>
          </w:p>
          <w:p w14:paraId="754DF85A" w14:textId="77777777" w:rsidR="00CF4AD6" w:rsidRDefault="00CF4AD6" w:rsidP="00CF4AD6">
            <w:pPr>
              <w:pStyle w:val="Akapitzlist"/>
              <w:widowControl w:val="0"/>
              <w:numPr>
                <w:ilvl w:val="0"/>
                <w:numId w:val="54"/>
              </w:numPr>
              <w:suppressAutoHyphens/>
              <w:autoSpaceDN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W przypadku utworów zależnych, do których majątkowe prawa autorskie nie wygasły, a autorzy i spadkobiercy nie godzą się na uwolnienie prawa licencji, Zamawiający udostępni je </w:t>
            </w:r>
            <w:proofErr w:type="spellStart"/>
            <w:r>
              <w:rPr>
                <w:rFonts w:cs="Calibri"/>
              </w:rPr>
              <w:t>ww</w:t>
            </w:r>
            <w:proofErr w:type="spellEnd"/>
            <w:r>
              <w:rPr>
                <w:rFonts w:cs="Calibri"/>
              </w:rPr>
              <w:t xml:space="preserve"> instytucjom na zasadach określonych w ustawie z dnia 4 lutego 1994 r. o prawie autorskim i prawach pokrewnych.</w:t>
            </w:r>
          </w:p>
          <w:p w14:paraId="4B3D7D12" w14:textId="77777777" w:rsidR="00CF4AD6" w:rsidRDefault="00CF4AD6" w:rsidP="00CF4AD6">
            <w:pPr>
              <w:spacing w:line="256" w:lineRule="auto"/>
              <w:ind w:left="360"/>
              <w:rPr>
                <w:rFonts w:cs="Calibri"/>
                <w:szCs w:val="22"/>
                <w:lang w:eastAsia="en-US"/>
              </w:rPr>
            </w:pPr>
          </w:p>
          <w:p w14:paraId="08E6A8FA" w14:textId="77777777" w:rsidR="002638C1" w:rsidRDefault="00CF4AD6" w:rsidP="00CF4AD6">
            <w:pPr>
              <w:ind w:left="41"/>
              <w:rPr>
                <w:rFonts w:cs="Calibri"/>
                <w:szCs w:val="22"/>
                <w:lang w:eastAsia="en-US"/>
              </w:rPr>
            </w:pPr>
            <w:r>
              <w:rPr>
                <w:rFonts w:cs="Calibri"/>
                <w:szCs w:val="22"/>
                <w:lang w:eastAsia="en-US"/>
              </w:rPr>
              <w:t>W przypadku wykorzystania do realizacji przedmów zamówienia materiałów wytworzonych poza projektem (poza usługą będąca przedmiotem umowy) nie podlegają one zasadom opisanym w ust. 2, 3 i 5.</w:t>
            </w:r>
          </w:p>
          <w:p w14:paraId="275AE1D5" w14:textId="77777777" w:rsidR="00A565EE" w:rsidRDefault="00A565EE" w:rsidP="00CF4AD6">
            <w:pPr>
              <w:ind w:left="41"/>
              <w:rPr>
                <w:rFonts w:cs="Calibri"/>
                <w:szCs w:val="22"/>
                <w:lang w:eastAsia="en-US"/>
              </w:rPr>
            </w:pPr>
          </w:p>
          <w:p w14:paraId="31E6BCC3" w14:textId="7BFC462E" w:rsidR="00CF4AD6" w:rsidRPr="00061A5A" w:rsidRDefault="00CF4AD6" w:rsidP="00CF4AD6">
            <w:pPr>
              <w:ind w:left="41"/>
              <w:rPr>
                <w:rFonts w:asciiTheme="minorHAnsi" w:hAnsiTheme="minorHAnsi" w:cstheme="minorHAnsi"/>
                <w:iCs/>
                <w:szCs w:val="22"/>
              </w:rPr>
            </w:pPr>
          </w:p>
        </w:tc>
      </w:tr>
      <w:tr w:rsidR="002638C1" w:rsidRPr="00DD4437" w14:paraId="2FA4C5FC" w14:textId="77777777" w:rsidTr="00A11CF7">
        <w:trPr>
          <w:trHeight w:val="6072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3EBB" w14:textId="77777777" w:rsidR="002638C1" w:rsidRPr="00DD4437" w:rsidRDefault="002638C1" w:rsidP="002638C1">
            <w:pPr>
              <w:rPr>
                <w:rFonts w:asciiTheme="minorHAnsi" w:hAnsiTheme="minorHAnsi" w:cstheme="minorHAnsi"/>
                <w:iCs/>
                <w:szCs w:val="22"/>
              </w:rPr>
            </w:pPr>
            <w:r w:rsidRPr="00DD4437">
              <w:rPr>
                <w:rFonts w:asciiTheme="minorHAnsi" w:hAnsiTheme="minorHAnsi" w:cstheme="minorHAnsi"/>
                <w:iCs/>
                <w:szCs w:val="22"/>
              </w:rPr>
              <w:lastRenderedPageBreak/>
              <w:t>Obowiązki stron</w:t>
            </w:r>
          </w:p>
          <w:p w14:paraId="3DB63B37" w14:textId="77777777" w:rsidR="002638C1" w:rsidRPr="00DD4437" w:rsidRDefault="002638C1" w:rsidP="002638C1">
            <w:pPr>
              <w:rPr>
                <w:rFonts w:asciiTheme="minorHAnsi" w:hAnsiTheme="minorHAnsi" w:cstheme="minorHAnsi"/>
                <w:iCs/>
                <w:szCs w:val="22"/>
              </w:rPr>
            </w:pP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0ABC5" w14:textId="77777777" w:rsidR="00317CBD" w:rsidRPr="00317CBD" w:rsidRDefault="00317CBD" w:rsidP="00317CBD">
            <w:pPr>
              <w:autoSpaceDE w:val="0"/>
              <w:adjustRightInd w:val="0"/>
              <w:rPr>
                <w:rFonts w:asciiTheme="minorHAnsi" w:hAnsiTheme="minorHAnsi" w:cstheme="minorHAnsi"/>
                <w:b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Do obowiązków Zamawiającego należy:</w:t>
            </w:r>
          </w:p>
          <w:p w14:paraId="199A6562" w14:textId="77777777" w:rsidR="00317CBD" w:rsidRPr="00317CBD" w:rsidRDefault="00317CBD" w:rsidP="00317CBD">
            <w:pPr>
              <w:numPr>
                <w:ilvl w:val="0"/>
                <w:numId w:val="17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Rekrutacja uczestników spotkania.</w:t>
            </w:r>
          </w:p>
          <w:p w14:paraId="533018A6" w14:textId="77777777" w:rsidR="00317CBD" w:rsidRPr="00317CBD" w:rsidRDefault="00317CBD" w:rsidP="00317CBD">
            <w:pPr>
              <w:numPr>
                <w:ilvl w:val="0"/>
                <w:numId w:val="17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Przekazanie Wykonawcy w postaci elektronicznej logotypów projektu wraz z nazwą i adresem Zamawiającego.</w:t>
            </w:r>
          </w:p>
          <w:p w14:paraId="772E6D0C" w14:textId="77777777" w:rsidR="00317CBD" w:rsidRPr="00317CBD" w:rsidRDefault="00317CBD" w:rsidP="00317CBD">
            <w:pPr>
              <w:numPr>
                <w:ilvl w:val="0"/>
                <w:numId w:val="17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 xml:space="preserve">Zapewnienie warunków do realizacji spotkania (sala, rzutnik, tablica – </w:t>
            </w:r>
            <w:proofErr w:type="spellStart"/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flipczart</w:t>
            </w:r>
            <w:proofErr w:type="spellEnd"/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).</w:t>
            </w:r>
          </w:p>
          <w:p w14:paraId="4B1A4FE8" w14:textId="77777777" w:rsidR="00317CBD" w:rsidRPr="00317CBD" w:rsidRDefault="00317CBD" w:rsidP="00317CBD">
            <w:pPr>
              <w:numPr>
                <w:ilvl w:val="0"/>
                <w:numId w:val="17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Zapewnienie poczęstunku dla uczestników.</w:t>
            </w:r>
          </w:p>
          <w:p w14:paraId="4B785C82" w14:textId="77777777" w:rsidR="00317CBD" w:rsidRPr="00317CBD" w:rsidRDefault="00317CBD" w:rsidP="00317CBD">
            <w:pPr>
              <w:numPr>
                <w:ilvl w:val="0"/>
                <w:numId w:val="17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Monitoring formy wsparcia.</w:t>
            </w:r>
          </w:p>
          <w:p w14:paraId="6381D046" w14:textId="77777777" w:rsidR="00317CBD" w:rsidRPr="00317CBD" w:rsidRDefault="00317CBD" w:rsidP="00317CBD">
            <w:pPr>
              <w:numPr>
                <w:ilvl w:val="0"/>
                <w:numId w:val="17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W przypadku uczestnictwa w spotkaniu osób o szczególnych potrzebach -zapewnienia narzędzi umożliwiających Wykonawcy dostosowanie formy przekazu do ich potrzeb, zgodnie z ustawą o zapewnianiu dostępności osobom ze szczególnymi potrzebami.</w:t>
            </w:r>
          </w:p>
          <w:p w14:paraId="06200099" w14:textId="77777777" w:rsidR="00317CBD" w:rsidRPr="00317CBD" w:rsidRDefault="00317CBD" w:rsidP="00317CBD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/>
                <w:bCs/>
                <w:iCs/>
                <w:szCs w:val="22"/>
              </w:rPr>
              <w:t>Do obowiązków Wykonawcy należy:</w:t>
            </w:r>
          </w:p>
          <w:p w14:paraId="14C3A807" w14:textId="77777777" w:rsidR="00317CBD" w:rsidRPr="00317CBD" w:rsidRDefault="00317CBD" w:rsidP="00317CBD">
            <w:pPr>
              <w:numPr>
                <w:ilvl w:val="0"/>
                <w:numId w:val="18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Zapewnienie eksperta do przeprowadzenia spotkania.</w:t>
            </w:r>
          </w:p>
          <w:p w14:paraId="3111E218" w14:textId="77777777" w:rsidR="00317CBD" w:rsidRPr="00317CBD" w:rsidRDefault="00317CBD" w:rsidP="00317CBD">
            <w:pPr>
              <w:numPr>
                <w:ilvl w:val="0"/>
                <w:numId w:val="18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Opracowanie szczegółowego programu spotkania w porozumieniu z Zamawiającym.</w:t>
            </w:r>
          </w:p>
          <w:p w14:paraId="161B8C7C" w14:textId="77777777" w:rsidR="00317CBD" w:rsidRPr="00317CBD" w:rsidRDefault="00317CBD" w:rsidP="00317CBD">
            <w:pPr>
              <w:numPr>
                <w:ilvl w:val="0"/>
                <w:numId w:val="18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Przygotowanie</w:t>
            </w:r>
            <w:r w:rsidRPr="00317CBD">
              <w:rPr>
                <w:rFonts w:asciiTheme="minorHAnsi" w:hAnsiTheme="minorHAnsi" w:cstheme="minorHAnsi"/>
                <w:b/>
                <w:bCs/>
                <w:iCs/>
                <w:szCs w:val="22"/>
              </w:rPr>
              <w:t xml:space="preserve"> materiałów edukacyjnych, co najmniej w formie prezentacji multimedialnej, </w:t>
            </w: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zgodnie z zaakceptowanym przez Zamawiającego szczegółowym programem spotkania w wersji do prezentacji podczas spotkania oraz w wersji pdf w wersji do przekazania uczestnikom przez Zamawiającego.</w:t>
            </w:r>
          </w:p>
          <w:p w14:paraId="39E93BC0" w14:textId="77777777" w:rsidR="00317CBD" w:rsidRPr="00317CBD" w:rsidRDefault="00317CBD" w:rsidP="00317CBD">
            <w:pPr>
              <w:numPr>
                <w:ilvl w:val="0"/>
                <w:numId w:val="18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 xml:space="preserve">Przeprowadzenie spotkania w wymiarze 4h zegarowe w uzgodnionym przez Zamawiającego terminie i we wskazanym miejscu. </w:t>
            </w:r>
          </w:p>
          <w:p w14:paraId="43A61243" w14:textId="77777777" w:rsidR="00317CBD" w:rsidRPr="00317CBD" w:rsidRDefault="00317CBD" w:rsidP="00317CBD">
            <w:pPr>
              <w:numPr>
                <w:ilvl w:val="0"/>
                <w:numId w:val="18"/>
              </w:num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Współpraca z osobą koordynującą działania ze strony Zamawiającego.</w:t>
            </w:r>
          </w:p>
          <w:p w14:paraId="2A202E81" w14:textId="55176230" w:rsidR="002638C1" w:rsidRPr="00DD4437" w:rsidRDefault="00317CBD" w:rsidP="00317CBD">
            <w:pPr>
              <w:numPr>
                <w:ilvl w:val="0"/>
                <w:numId w:val="18"/>
              </w:numPr>
              <w:autoSpaceDE w:val="0"/>
              <w:adjustRightInd w:val="0"/>
              <w:spacing w:line="252" w:lineRule="auto"/>
              <w:textAlignment w:val="auto"/>
              <w:rPr>
                <w:rFonts w:asciiTheme="minorHAnsi" w:hAnsiTheme="minorHAnsi" w:cstheme="minorHAnsi"/>
                <w:bCs/>
                <w:iCs/>
                <w:szCs w:val="22"/>
              </w:rPr>
            </w:pPr>
            <w:r w:rsidRPr="00317CBD">
              <w:rPr>
                <w:rFonts w:asciiTheme="minorHAnsi" w:hAnsiTheme="minorHAnsi" w:cstheme="minorHAnsi"/>
                <w:bCs/>
                <w:iCs/>
                <w:szCs w:val="22"/>
              </w:rPr>
              <w:t>W przypadku uczestnictwa w spotkaniu osób o szczególnych potrzebach -dostosowanie formy przekazu do ich potrzeb, zgodnie z ustawą o zapewnianiu dostępności osobom ze szczególnymi potrzebami</w:t>
            </w:r>
          </w:p>
        </w:tc>
      </w:tr>
    </w:tbl>
    <w:p w14:paraId="5F4C1416" w14:textId="77777777" w:rsidR="00666EAC" w:rsidRPr="00DD4437" w:rsidRDefault="00666EAC" w:rsidP="00061A5A">
      <w:pPr>
        <w:rPr>
          <w:rFonts w:asciiTheme="minorHAnsi" w:hAnsiTheme="minorHAnsi" w:cstheme="minorHAnsi"/>
          <w:iCs/>
          <w:szCs w:val="22"/>
          <w:lang w:eastAsia="en-US"/>
        </w:rPr>
      </w:pPr>
    </w:p>
    <w:sectPr w:rsidR="00666EAC" w:rsidRPr="00DD4437" w:rsidSect="001733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5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20A31" w14:textId="77777777" w:rsidR="00B254E3" w:rsidRDefault="00B254E3" w:rsidP="00784FE0">
      <w:r>
        <w:separator/>
      </w:r>
    </w:p>
  </w:endnote>
  <w:endnote w:type="continuationSeparator" w:id="0">
    <w:p w14:paraId="6CB156DA" w14:textId="77777777" w:rsidR="00B254E3" w:rsidRDefault="00B254E3" w:rsidP="0078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B5872" w14:textId="77777777" w:rsidR="001733CE" w:rsidRDefault="001733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C598D" w14:textId="32BF1C3A" w:rsidR="007D37BE" w:rsidRDefault="007D37BE" w:rsidP="001733CE">
    <w:pPr>
      <w:pStyle w:val="Nagwek"/>
      <w:jc w:val="center"/>
    </w:pPr>
    <w:r>
      <w:rPr>
        <w:noProof/>
      </w:rPr>
      <w:drawing>
        <wp:inline distT="0" distB="0" distL="0" distR="0" wp14:anchorId="68AAA9F2" wp14:editId="73655133">
          <wp:extent cx="5501005" cy="747050"/>
          <wp:effectExtent l="0" t="0" r="4445" b="0"/>
          <wp:docPr id="21357142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915111" name="Obraz 10109151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0570" cy="749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41E10F" w14:textId="10C465CB" w:rsidR="00784FE0" w:rsidRPr="00B54D5B" w:rsidRDefault="00784FE0" w:rsidP="00B54D5B">
    <w:pPr>
      <w:widowControl/>
      <w:tabs>
        <w:tab w:val="left" w:pos="3150"/>
      </w:tabs>
      <w:suppressAutoHyphens w:val="0"/>
      <w:autoSpaceDN/>
      <w:ind w:left="-57"/>
      <w:textAlignment w:val="auto"/>
      <w:rPr>
        <w:kern w:val="0"/>
        <w:sz w:val="20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BD26A" w14:textId="77777777" w:rsidR="001733CE" w:rsidRDefault="001733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1EBF3" w14:textId="77777777" w:rsidR="00B254E3" w:rsidRDefault="00B254E3" w:rsidP="00784FE0">
      <w:r>
        <w:separator/>
      </w:r>
    </w:p>
  </w:footnote>
  <w:footnote w:type="continuationSeparator" w:id="0">
    <w:p w14:paraId="22843E01" w14:textId="77777777" w:rsidR="00B254E3" w:rsidRDefault="00B254E3" w:rsidP="0078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D17B0" w14:textId="77777777" w:rsidR="001733CE" w:rsidRDefault="001733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6A87E" w14:textId="07EB4003" w:rsidR="00C7392C" w:rsidRDefault="00A76F2C" w:rsidP="00C7392C">
    <w:pPr>
      <w:widowControl/>
      <w:suppressAutoHyphens w:val="0"/>
      <w:autoSpaceDN/>
      <w:ind w:left="1871"/>
      <w:textAlignment w:val="auto"/>
      <w:rPr>
        <w:b/>
        <w:kern w:val="0"/>
        <w:sz w:val="26"/>
        <w:szCs w:val="26"/>
        <w:lang w:eastAsia="en-US"/>
      </w:rPr>
    </w:pPr>
    <w:r>
      <w:rPr>
        <w:b/>
        <w:noProof/>
        <w:kern w:val="0"/>
        <w:sz w:val="32"/>
        <w:szCs w:val="32"/>
      </w:rPr>
      <w:drawing>
        <wp:anchor distT="0" distB="0" distL="114300" distR="114300" simplePos="0" relativeHeight="251669504" behindDoc="0" locked="0" layoutInCell="1" allowOverlap="1" wp14:anchorId="2935B622" wp14:editId="1C906E82">
          <wp:simplePos x="0" y="0"/>
          <wp:positionH relativeFrom="column">
            <wp:posOffset>-366377</wp:posOffset>
          </wp:positionH>
          <wp:positionV relativeFrom="paragraph">
            <wp:posOffset>-68580</wp:posOffset>
          </wp:positionV>
          <wp:extent cx="1197592" cy="990600"/>
          <wp:effectExtent l="0" t="0" r="3175" b="0"/>
          <wp:wrapNone/>
          <wp:docPr id="378210604" name="Obraz 3782106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6333171" name="Obraz 12263331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4846" cy="996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392C" w:rsidRPr="00784FE0">
      <w:rPr>
        <w:b/>
        <w:noProof/>
        <w:kern w:val="0"/>
        <w:sz w:val="32"/>
        <w:szCs w:val="32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4541DF" wp14:editId="6703631E">
              <wp:simplePos x="0" y="0"/>
              <wp:positionH relativeFrom="column">
                <wp:posOffset>931545</wp:posOffset>
              </wp:positionH>
              <wp:positionV relativeFrom="paragraph">
                <wp:posOffset>635</wp:posOffset>
              </wp:positionV>
              <wp:extent cx="0" cy="843915"/>
              <wp:effectExtent l="0" t="0" r="38100" b="32385"/>
              <wp:wrapNone/>
              <wp:docPr id="9" name="Łącznik prosty ze strzałką 9" descr="Krótka linia pionowa 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4391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985A1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alt="Krótka linia pionowa " style="position:absolute;margin-left:73.35pt;margin-top:.05pt;width:0;height:6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" strokecolor="#666" strokeweight="1pt">
              <v:shadow color="#7f7f7f" opacity=".5" offset="1pt"/>
            </v:shape>
          </w:pict>
        </mc:Fallback>
      </mc:AlternateContent>
    </w:r>
    <w:r w:rsidR="00C7392C" w:rsidRPr="001D52D0">
      <w:rPr>
        <w:b/>
        <w:kern w:val="0"/>
        <w:sz w:val="26"/>
        <w:szCs w:val="26"/>
        <w:lang w:eastAsia="en-US"/>
      </w:rPr>
      <w:t>DOLNOŚLĄSKI OŚRODEK</w:t>
    </w:r>
  </w:p>
  <w:p w14:paraId="2D2AC99C" w14:textId="77777777" w:rsidR="00C7392C" w:rsidRPr="001D52D0" w:rsidRDefault="00C7392C" w:rsidP="00C7392C">
    <w:pPr>
      <w:widowControl/>
      <w:suppressAutoHyphens w:val="0"/>
      <w:autoSpaceDN/>
      <w:ind w:left="1871"/>
      <w:textAlignment w:val="auto"/>
      <w:rPr>
        <w:b/>
        <w:kern w:val="0"/>
        <w:sz w:val="26"/>
        <w:szCs w:val="26"/>
        <w:lang w:eastAsia="en-US"/>
      </w:rPr>
    </w:pPr>
    <w:r w:rsidRPr="001D52D0">
      <w:rPr>
        <w:b/>
        <w:kern w:val="0"/>
        <w:sz w:val="26"/>
        <w:szCs w:val="26"/>
        <w:lang w:eastAsia="en-US"/>
      </w:rPr>
      <w:t>POLITYKI SPOŁECZNEJ</w:t>
    </w:r>
  </w:p>
  <w:p w14:paraId="5D85255C" w14:textId="77777777" w:rsidR="00C7392C" w:rsidRDefault="00C7392C" w:rsidP="00C7392C">
    <w:pPr>
      <w:widowControl/>
      <w:tabs>
        <w:tab w:val="left" w:pos="567"/>
      </w:tabs>
      <w:suppressAutoHyphens w:val="0"/>
      <w:autoSpaceDN/>
      <w:textAlignment w:val="auto"/>
      <w:rPr>
        <w:b/>
        <w:kern w:val="0"/>
        <w:sz w:val="28"/>
        <w:szCs w:val="28"/>
        <w:lang w:eastAsia="en-US"/>
      </w:rPr>
    </w:pPr>
    <w:r w:rsidRPr="00784FE0">
      <w:rPr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753F65E" wp14:editId="1B1F5DBA">
              <wp:simplePos x="0" y="0"/>
              <wp:positionH relativeFrom="column">
                <wp:posOffset>1176655</wp:posOffset>
              </wp:positionH>
              <wp:positionV relativeFrom="paragraph">
                <wp:posOffset>128905</wp:posOffset>
              </wp:positionV>
              <wp:extent cx="4319905" cy="0"/>
              <wp:effectExtent l="0" t="0" r="0" b="0"/>
              <wp:wrapNone/>
              <wp:docPr id="7" name="Łącznik prosty ze strzałką 7" descr="Długa linia poziom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3B1CC6" id="Łącznik prosty ze strzałką 7" o:spid="_x0000_s1026" type="#_x0000_t32" alt="Długa linia pozioma" style="position:absolute;margin-left:92.65pt;margin-top:10.15pt;width:340.1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" strokecolor="#666" strokeweight="1pt">
              <v:shadow color="#7f7f7f" opacity=".5" offset="1pt"/>
            </v:shape>
          </w:pict>
        </mc:Fallback>
      </mc:AlternateContent>
    </w:r>
  </w:p>
  <w:p w14:paraId="57F72365" w14:textId="77777777" w:rsidR="00C7392C" w:rsidRPr="00533B9F" w:rsidRDefault="00C7392C" w:rsidP="00C7392C">
    <w:pPr>
      <w:widowControl/>
      <w:tabs>
        <w:tab w:val="left" w:pos="567"/>
      </w:tabs>
      <w:suppressAutoHyphens w:val="0"/>
      <w:autoSpaceDN/>
      <w:ind w:left="1871"/>
      <w:textAlignment w:val="auto"/>
      <w:rPr>
        <w:b/>
        <w:kern w:val="0"/>
        <w:sz w:val="28"/>
        <w:szCs w:val="28"/>
        <w:lang w:eastAsia="en-US"/>
      </w:rPr>
    </w:pPr>
    <w:r w:rsidRPr="001D52D0">
      <w:rPr>
        <w:kern w:val="0"/>
        <w:szCs w:val="22"/>
        <w:lang w:eastAsia="en-US"/>
      </w:rPr>
      <w:t>DZIAŁ FUNDUSZY UNIJNYCH</w:t>
    </w:r>
  </w:p>
  <w:p w14:paraId="3F15C5E3" w14:textId="77777777" w:rsidR="00C7392C" w:rsidRPr="001D52D0" w:rsidRDefault="00C7392C" w:rsidP="00C7392C">
    <w:pPr>
      <w:pStyle w:val="Nagwek"/>
    </w:pPr>
  </w:p>
  <w:p w14:paraId="70A7A31D" w14:textId="7BE1F339" w:rsidR="00784FE0" w:rsidRPr="00C7392C" w:rsidRDefault="00784FE0" w:rsidP="00C739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5F390" w14:textId="77777777" w:rsidR="001733CE" w:rsidRDefault="001733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F3B24"/>
    <w:multiLevelType w:val="hybridMultilevel"/>
    <w:tmpl w:val="7108A2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A6A2E"/>
    <w:multiLevelType w:val="hybridMultilevel"/>
    <w:tmpl w:val="4536BDDC"/>
    <w:lvl w:ilvl="0" w:tplc="29BEC892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 Light" w:hint="default"/>
        <w:b/>
        <w:color w:val="7030A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E2854"/>
    <w:multiLevelType w:val="multilevel"/>
    <w:tmpl w:val="C89CAC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73B1B3C"/>
    <w:multiLevelType w:val="hybridMultilevel"/>
    <w:tmpl w:val="CC9C13BE"/>
    <w:lvl w:ilvl="0" w:tplc="A4BE7B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A7188"/>
    <w:multiLevelType w:val="hybridMultilevel"/>
    <w:tmpl w:val="715C4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B78C8"/>
    <w:multiLevelType w:val="hybridMultilevel"/>
    <w:tmpl w:val="F2AC3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B381C"/>
    <w:multiLevelType w:val="hybridMultilevel"/>
    <w:tmpl w:val="A8A418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DD61DE"/>
    <w:multiLevelType w:val="hybridMultilevel"/>
    <w:tmpl w:val="BF222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20D9"/>
    <w:multiLevelType w:val="hybridMultilevel"/>
    <w:tmpl w:val="F386DF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41620"/>
    <w:multiLevelType w:val="hybridMultilevel"/>
    <w:tmpl w:val="7F22BB80"/>
    <w:lvl w:ilvl="0" w:tplc="E42C112E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03C75"/>
    <w:multiLevelType w:val="hybridMultilevel"/>
    <w:tmpl w:val="22E621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EC4A40"/>
    <w:multiLevelType w:val="hybridMultilevel"/>
    <w:tmpl w:val="8BF00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E479F"/>
    <w:multiLevelType w:val="multilevel"/>
    <w:tmpl w:val="DA6037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3" w15:restartNumberingAfterBreak="0">
    <w:nsid w:val="2EDB490C"/>
    <w:multiLevelType w:val="hybridMultilevel"/>
    <w:tmpl w:val="37B44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21C6A"/>
    <w:multiLevelType w:val="hybridMultilevel"/>
    <w:tmpl w:val="A33250E6"/>
    <w:lvl w:ilvl="0" w:tplc="0415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5" w15:restartNumberingAfterBreak="0">
    <w:nsid w:val="34500F3E"/>
    <w:multiLevelType w:val="hybridMultilevel"/>
    <w:tmpl w:val="7108A2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15564"/>
    <w:multiLevelType w:val="hybridMultilevel"/>
    <w:tmpl w:val="5C36D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D2029B"/>
    <w:multiLevelType w:val="hybridMultilevel"/>
    <w:tmpl w:val="5DD08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5096F"/>
    <w:multiLevelType w:val="hybridMultilevel"/>
    <w:tmpl w:val="9D821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174A9"/>
    <w:multiLevelType w:val="hybridMultilevel"/>
    <w:tmpl w:val="79645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A6948"/>
    <w:multiLevelType w:val="hybridMultilevel"/>
    <w:tmpl w:val="7108A2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154D6"/>
    <w:multiLevelType w:val="hybridMultilevel"/>
    <w:tmpl w:val="7ADA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E5CD7"/>
    <w:multiLevelType w:val="hybridMultilevel"/>
    <w:tmpl w:val="28A6CFBA"/>
    <w:lvl w:ilvl="0" w:tplc="FEA82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72C63"/>
    <w:multiLevelType w:val="hybridMultilevel"/>
    <w:tmpl w:val="7958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4525"/>
    <w:multiLevelType w:val="multilevel"/>
    <w:tmpl w:val="BAEA11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5" w15:restartNumberingAfterBreak="0">
    <w:nsid w:val="5A275ACF"/>
    <w:multiLevelType w:val="hybridMultilevel"/>
    <w:tmpl w:val="D94AA598"/>
    <w:lvl w:ilvl="0" w:tplc="B17A0964">
      <w:start w:val="1"/>
      <w:numFmt w:val="decimal"/>
      <w:lvlText w:val="2.%1"/>
      <w:lvlJc w:val="left"/>
      <w:pPr>
        <w:ind w:left="720" w:hanging="360"/>
      </w:pPr>
      <w:rPr>
        <w:spacing w:val="2"/>
        <w:position w:val="2"/>
      </w:rPr>
    </w:lvl>
    <w:lvl w:ilvl="1" w:tplc="230C0134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E6596"/>
    <w:multiLevelType w:val="hybridMultilevel"/>
    <w:tmpl w:val="4E76858C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" w15:restartNumberingAfterBreak="0">
    <w:nsid w:val="5E7D318E"/>
    <w:multiLevelType w:val="hybridMultilevel"/>
    <w:tmpl w:val="87EE3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C1164"/>
    <w:multiLevelType w:val="hybridMultilevel"/>
    <w:tmpl w:val="95566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B6509"/>
    <w:multiLevelType w:val="hybridMultilevel"/>
    <w:tmpl w:val="444A251C"/>
    <w:lvl w:ilvl="0" w:tplc="04150001">
      <w:numFmt w:val="decimal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</w:lvl>
    <w:lvl w:ilvl="2" w:tplc="04150005">
      <w:numFmt w:val="decimal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0614365"/>
    <w:multiLevelType w:val="hybridMultilevel"/>
    <w:tmpl w:val="A768BE00"/>
    <w:lvl w:ilvl="0" w:tplc="8DFCA642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2131C"/>
    <w:multiLevelType w:val="hybridMultilevel"/>
    <w:tmpl w:val="7AA48A8E"/>
    <w:lvl w:ilvl="0" w:tplc="13E455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 w:val="0"/>
        <w:bCs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90B18"/>
    <w:multiLevelType w:val="hybridMultilevel"/>
    <w:tmpl w:val="685CF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82969"/>
    <w:multiLevelType w:val="hybridMultilevel"/>
    <w:tmpl w:val="191ED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621C7"/>
    <w:multiLevelType w:val="hybridMultilevel"/>
    <w:tmpl w:val="0C464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F4D4C"/>
    <w:multiLevelType w:val="hybridMultilevel"/>
    <w:tmpl w:val="1FFA4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9B30C4"/>
    <w:multiLevelType w:val="hybridMultilevel"/>
    <w:tmpl w:val="A9F24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7C67C7"/>
    <w:multiLevelType w:val="hybridMultilevel"/>
    <w:tmpl w:val="F44A5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FA59BF"/>
    <w:multiLevelType w:val="hybridMultilevel"/>
    <w:tmpl w:val="7108A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3E5971"/>
    <w:multiLevelType w:val="multilevel"/>
    <w:tmpl w:val="1AC0B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7850298">
    <w:abstractNumId w:val="39"/>
  </w:num>
  <w:num w:numId="2" w16cid:durableId="801084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9787568">
    <w:abstractNumId w:val="27"/>
  </w:num>
  <w:num w:numId="4" w16cid:durableId="1330593356">
    <w:abstractNumId w:val="11"/>
  </w:num>
  <w:num w:numId="5" w16cid:durableId="709034908">
    <w:abstractNumId w:val="6"/>
  </w:num>
  <w:num w:numId="6" w16cid:durableId="439491423">
    <w:abstractNumId w:val="35"/>
  </w:num>
  <w:num w:numId="7" w16cid:durableId="1509170537">
    <w:abstractNumId w:val="8"/>
  </w:num>
  <w:num w:numId="8" w16cid:durableId="295530165">
    <w:abstractNumId w:val="13"/>
  </w:num>
  <w:num w:numId="9" w16cid:durableId="1587156366">
    <w:abstractNumId w:val="15"/>
  </w:num>
  <w:num w:numId="10" w16cid:durableId="1662855428">
    <w:abstractNumId w:val="0"/>
  </w:num>
  <w:num w:numId="11" w16cid:durableId="105673429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7974107">
    <w:abstractNumId w:val="23"/>
  </w:num>
  <w:num w:numId="13" w16cid:durableId="1193494410">
    <w:abstractNumId w:val="35"/>
  </w:num>
  <w:num w:numId="14" w16cid:durableId="21286992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86063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6843780">
    <w:abstractNumId w:val="13"/>
  </w:num>
  <w:num w:numId="17" w16cid:durableId="11265829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28287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2774878">
    <w:abstractNumId w:val="35"/>
  </w:num>
  <w:num w:numId="20" w16cid:durableId="169486401">
    <w:abstractNumId w:val="13"/>
  </w:num>
  <w:num w:numId="21" w16cid:durableId="1676373035">
    <w:abstractNumId w:val="5"/>
  </w:num>
  <w:num w:numId="22" w16cid:durableId="1190878803">
    <w:abstractNumId w:val="19"/>
  </w:num>
  <w:num w:numId="23" w16cid:durableId="447742238">
    <w:abstractNumId w:val="36"/>
  </w:num>
  <w:num w:numId="24" w16cid:durableId="1521242059">
    <w:abstractNumId w:val="17"/>
  </w:num>
  <w:num w:numId="25" w16cid:durableId="15647589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1701249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7452241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53669860">
    <w:abstractNumId w:val="35"/>
  </w:num>
  <w:num w:numId="29" w16cid:durableId="189099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23816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34834808">
    <w:abstractNumId w:val="1"/>
  </w:num>
  <w:num w:numId="32" w16cid:durableId="1341737940">
    <w:abstractNumId w:val="10"/>
  </w:num>
  <w:num w:numId="33" w16cid:durableId="1016076213">
    <w:abstractNumId w:val="37"/>
  </w:num>
  <w:num w:numId="34" w16cid:durableId="1607537329">
    <w:abstractNumId w:val="22"/>
  </w:num>
  <w:num w:numId="35" w16cid:durableId="437066737">
    <w:abstractNumId w:val="28"/>
  </w:num>
  <w:num w:numId="36" w16cid:durableId="1247956547">
    <w:abstractNumId w:val="32"/>
  </w:num>
  <w:num w:numId="37" w16cid:durableId="1736928075">
    <w:abstractNumId w:val="33"/>
  </w:num>
  <w:num w:numId="38" w16cid:durableId="771556546">
    <w:abstractNumId w:val="14"/>
  </w:num>
  <w:num w:numId="39" w16cid:durableId="18833981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320632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5075742">
    <w:abstractNumId w:val="35"/>
  </w:num>
  <w:num w:numId="42" w16cid:durableId="614140093">
    <w:abstractNumId w:val="13"/>
  </w:num>
  <w:num w:numId="43" w16cid:durableId="16176359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72746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61495131">
    <w:abstractNumId w:val="18"/>
  </w:num>
  <w:num w:numId="46" w16cid:durableId="235626474">
    <w:abstractNumId w:val="4"/>
  </w:num>
  <w:num w:numId="47" w16cid:durableId="2042632588">
    <w:abstractNumId w:val="16"/>
  </w:num>
  <w:num w:numId="48" w16cid:durableId="68969009">
    <w:abstractNumId w:val="26"/>
  </w:num>
  <w:num w:numId="49" w16cid:durableId="1643464118">
    <w:abstractNumId w:val="34"/>
  </w:num>
  <w:num w:numId="50" w16cid:durableId="1753505702">
    <w:abstractNumId w:val="21"/>
  </w:num>
  <w:num w:numId="51" w16cid:durableId="351147041">
    <w:abstractNumId w:val="7"/>
  </w:num>
  <w:num w:numId="52" w16cid:durableId="61749193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1262371538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4" w16cid:durableId="12121572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FE0"/>
    <w:rsid w:val="000114E3"/>
    <w:rsid w:val="0002464D"/>
    <w:rsid w:val="0003142D"/>
    <w:rsid w:val="0003437B"/>
    <w:rsid w:val="000454F0"/>
    <w:rsid w:val="00053AB5"/>
    <w:rsid w:val="0005571F"/>
    <w:rsid w:val="00061A5A"/>
    <w:rsid w:val="000649AD"/>
    <w:rsid w:val="00075896"/>
    <w:rsid w:val="000964C7"/>
    <w:rsid w:val="000E41A9"/>
    <w:rsid w:val="000F510E"/>
    <w:rsid w:val="001057AE"/>
    <w:rsid w:val="0012017E"/>
    <w:rsid w:val="0013143C"/>
    <w:rsid w:val="001322B2"/>
    <w:rsid w:val="0014525A"/>
    <w:rsid w:val="001733CE"/>
    <w:rsid w:val="001B7EC0"/>
    <w:rsid w:val="001D4868"/>
    <w:rsid w:val="001F192C"/>
    <w:rsid w:val="00202AE8"/>
    <w:rsid w:val="0025406D"/>
    <w:rsid w:val="002638C1"/>
    <w:rsid w:val="002774EB"/>
    <w:rsid w:val="00293737"/>
    <w:rsid w:val="002A0C2F"/>
    <w:rsid w:val="002B4B1F"/>
    <w:rsid w:val="002C59B3"/>
    <w:rsid w:val="002D4A31"/>
    <w:rsid w:val="002E1CF3"/>
    <w:rsid w:val="002F371A"/>
    <w:rsid w:val="00314FED"/>
    <w:rsid w:val="00317CBD"/>
    <w:rsid w:val="003451F1"/>
    <w:rsid w:val="003566E6"/>
    <w:rsid w:val="003726B8"/>
    <w:rsid w:val="00397968"/>
    <w:rsid w:val="003B58C8"/>
    <w:rsid w:val="003E194C"/>
    <w:rsid w:val="003E3F85"/>
    <w:rsid w:val="003E5517"/>
    <w:rsid w:val="003F4C93"/>
    <w:rsid w:val="004245E9"/>
    <w:rsid w:val="00433661"/>
    <w:rsid w:val="00433BF4"/>
    <w:rsid w:val="00441ED3"/>
    <w:rsid w:val="00492AA6"/>
    <w:rsid w:val="004A2A28"/>
    <w:rsid w:val="004B457F"/>
    <w:rsid w:val="004B7F7E"/>
    <w:rsid w:val="00501742"/>
    <w:rsid w:val="00512C1C"/>
    <w:rsid w:val="00517373"/>
    <w:rsid w:val="0052776F"/>
    <w:rsid w:val="0053178C"/>
    <w:rsid w:val="005364D3"/>
    <w:rsid w:val="0058143C"/>
    <w:rsid w:val="005921D1"/>
    <w:rsid w:val="005B1382"/>
    <w:rsid w:val="005D3FCF"/>
    <w:rsid w:val="005F53FD"/>
    <w:rsid w:val="00602590"/>
    <w:rsid w:val="00621B06"/>
    <w:rsid w:val="006539A9"/>
    <w:rsid w:val="00662CDF"/>
    <w:rsid w:val="00666EAC"/>
    <w:rsid w:val="006760E0"/>
    <w:rsid w:val="006C7929"/>
    <w:rsid w:val="006D2810"/>
    <w:rsid w:val="006F0C4A"/>
    <w:rsid w:val="006F15B8"/>
    <w:rsid w:val="006F3F20"/>
    <w:rsid w:val="007212E1"/>
    <w:rsid w:val="00725320"/>
    <w:rsid w:val="007352F4"/>
    <w:rsid w:val="007428AC"/>
    <w:rsid w:val="00784FE0"/>
    <w:rsid w:val="00787C3C"/>
    <w:rsid w:val="007973DF"/>
    <w:rsid w:val="007D37BE"/>
    <w:rsid w:val="008007BB"/>
    <w:rsid w:val="008159C5"/>
    <w:rsid w:val="00826F37"/>
    <w:rsid w:val="0084073A"/>
    <w:rsid w:val="00851459"/>
    <w:rsid w:val="00880627"/>
    <w:rsid w:val="00890A00"/>
    <w:rsid w:val="00936D29"/>
    <w:rsid w:val="009415BF"/>
    <w:rsid w:val="00956FA9"/>
    <w:rsid w:val="009655BA"/>
    <w:rsid w:val="009672C6"/>
    <w:rsid w:val="009742C8"/>
    <w:rsid w:val="00974CCE"/>
    <w:rsid w:val="009865B4"/>
    <w:rsid w:val="009921BB"/>
    <w:rsid w:val="00992919"/>
    <w:rsid w:val="0099557C"/>
    <w:rsid w:val="00996DA8"/>
    <w:rsid w:val="009A462B"/>
    <w:rsid w:val="009D1CB5"/>
    <w:rsid w:val="009F5BBD"/>
    <w:rsid w:val="00A11CF7"/>
    <w:rsid w:val="00A47BA9"/>
    <w:rsid w:val="00A565EE"/>
    <w:rsid w:val="00A60B09"/>
    <w:rsid w:val="00A76F2C"/>
    <w:rsid w:val="00A86951"/>
    <w:rsid w:val="00AA667A"/>
    <w:rsid w:val="00AA6FB8"/>
    <w:rsid w:val="00AB347C"/>
    <w:rsid w:val="00AE4D6F"/>
    <w:rsid w:val="00B0175C"/>
    <w:rsid w:val="00B07C6D"/>
    <w:rsid w:val="00B1064C"/>
    <w:rsid w:val="00B15CBB"/>
    <w:rsid w:val="00B23EBC"/>
    <w:rsid w:val="00B254E3"/>
    <w:rsid w:val="00B331BB"/>
    <w:rsid w:val="00B412F9"/>
    <w:rsid w:val="00B47D97"/>
    <w:rsid w:val="00B54D5B"/>
    <w:rsid w:val="00B55C13"/>
    <w:rsid w:val="00B56142"/>
    <w:rsid w:val="00B9165F"/>
    <w:rsid w:val="00B93F1A"/>
    <w:rsid w:val="00BA1FE1"/>
    <w:rsid w:val="00BC061E"/>
    <w:rsid w:val="00BD682A"/>
    <w:rsid w:val="00BE0E79"/>
    <w:rsid w:val="00BE6079"/>
    <w:rsid w:val="00BF408E"/>
    <w:rsid w:val="00C041B7"/>
    <w:rsid w:val="00C6203F"/>
    <w:rsid w:val="00C7392C"/>
    <w:rsid w:val="00CA003A"/>
    <w:rsid w:val="00CB4853"/>
    <w:rsid w:val="00CC5EC3"/>
    <w:rsid w:val="00CD4115"/>
    <w:rsid w:val="00CF4AD6"/>
    <w:rsid w:val="00CF54B4"/>
    <w:rsid w:val="00D0584C"/>
    <w:rsid w:val="00D304B4"/>
    <w:rsid w:val="00D473B2"/>
    <w:rsid w:val="00D62933"/>
    <w:rsid w:val="00D650D1"/>
    <w:rsid w:val="00D67825"/>
    <w:rsid w:val="00D7040F"/>
    <w:rsid w:val="00D80BEC"/>
    <w:rsid w:val="00D911A6"/>
    <w:rsid w:val="00DB1B40"/>
    <w:rsid w:val="00DB5174"/>
    <w:rsid w:val="00DC0150"/>
    <w:rsid w:val="00DC3156"/>
    <w:rsid w:val="00DD4437"/>
    <w:rsid w:val="00E07F93"/>
    <w:rsid w:val="00E14228"/>
    <w:rsid w:val="00E24DFF"/>
    <w:rsid w:val="00E607D9"/>
    <w:rsid w:val="00EB12D5"/>
    <w:rsid w:val="00EB41BF"/>
    <w:rsid w:val="00ED45A4"/>
    <w:rsid w:val="00EF7287"/>
    <w:rsid w:val="00F06C95"/>
    <w:rsid w:val="00F24738"/>
    <w:rsid w:val="00F30A74"/>
    <w:rsid w:val="00F4704E"/>
    <w:rsid w:val="00F52E71"/>
    <w:rsid w:val="00F577A2"/>
    <w:rsid w:val="00F60447"/>
    <w:rsid w:val="00FB12F8"/>
    <w:rsid w:val="00FB5350"/>
    <w:rsid w:val="00FB74F7"/>
    <w:rsid w:val="00FC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4F083"/>
  <w15:docId w15:val="{B2AA0899-AAAD-4C51-AC85-80D4242A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C4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hAnsi="Calibri" w:cs="Times New Roman"/>
      <w:kern w:val="3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FE0"/>
    <w:rPr>
      <w:rFonts w:ascii="Calibri" w:hAnsi="Calibri" w:cs="Times New Roman"/>
      <w:kern w:val="3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FE0"/>
    <w:rPr>
      <w:rFonts w:ascii="Calibri" w:hAnsi="Calibri" w:cs="Times New Roman"/>
      <w:kern w:val="3"/>
      <w:szCs w:val="20"/>
      <w:lang w:eastAsia="pl-PL"/>
    </w:rPr>
  </w:style>
  <w:style w:type="character" w:styleId="Pogrubienie">
    <w:name w:val="Strong"/>
    <w:uiPriority w:val="22"/>
    <w:qFormat/>
    <w:rsid w:val="002A0C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B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B09"/>
    <w:rPr>
      <w:rFonts w:ascii="Segoe UI" w:hAnsi="Segoe UI" w:cs="Segoe UI"/>
      <w:kern w:val="3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B54D5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4D5B"/>
    <w:rPr>
      <w:color w:val="605E5C"/>
      <w:shd w:val="clear" w:color="auto" w:fill="E1DFDD"/>
    </w:rPr>
  </w:style>
  <w:style w:type="paragraph" w:styleId="Akapitzlist">
    <w:name w:val="List Paragraph"/>
    <w:aliases w:val="Numerowanie,List Paragraph,Akapit z listą BS,BulletC,Kolorowa lista — akcent 11"/>
    <w:basedOn w:val="Normalny"/>
    <w:link w:val="AkapitzlistZnak"/>
    <w:uiPriority w:val="34"/>
    <w:qFormat/>
    <w:rsid w:val="00B331B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kern w:val="0"/>
      <w:szCs w:val="22"/>
      <w:lang w:eastAsia="en-US"/>
    </w:rPr>
  </w:style>
  <w:style w:type="paragraph" w:customStyle="1" w:styleId="Default">
    <w:name w:val="Default"/>
    <w:rsid w:val="00B33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mat-tooltip-trigger">
    <w:name w:val="mat-tooltip-trigger"/>
    <w:rsid w:val="00B331BB"/>
  </w:style>
  <w:style w:type="paragraph" w:styleId="NormalnyWeb">
    <w:name w:val="Normal (Web)"/>
    <w:basedOn w:val="Normalny"/>
    <w:uiPriority w:val="99"/>
    <w:semiHidden/>
    <w:unhideWhenUsed/>
    <w:rsid w:val="0099291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512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BulletC Znak,Kolorowa lista — akcent 11 Znak"/>
    <w:link w:val="Akapitzlist"/>
    <w:uiPriority w:val="34"/>
    <w:qFormat/>
    <w:rsid w:val="00EF7287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7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7287"/>
    <w:pPr>
      <w:widowControl/>
      <w:spacing w:after="160" w:line="254" w:lineRule="auto"/>
    </w:pPr>
    <w:rPr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7287"/>
    <w:rPr>
      <w:rFonts w:ascii="Calibri" w:hAnsi="Calibri" w:cs="Times New Roman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5B4"/>
    <w:pPr>
      <w:widowControl w:val="0"/>
      <w:spacing w:after="0" w:line="240" w:lineRule="auto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65B4"/>
    <w:rPr>
      <w:rFonts w:ascii="Calibri" w:hAnsi="Calibri" w:cs="Times New Roman"/>
      <w:b/>
      <w:bCs/>
      <w:kern w:val="3"/>
      <w:sz w:val="20"/>
      <w:szCs w:val="20"/>
      <w:lang w:eastAsia="pl-PL"/>
    </w:rPr>
  </w:style>
  <w:style w:type="paragraph" w:customStyle="1" w:styleId="pf0">
    <w:name w:val="pf0"/>
    <w:basedOn w:val="Normalny"/>
    <w:rsid w:val="00B15CB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cf01">
    <w:name w:val="cf01"/>
    <w:basedOn w:val="Domylnaczcionkaakapitu"/>
    <w:rsid w:val="00B15CBB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11">
    <w:name w:val="cf11"/>
    <w:basedOn w:val="Domylnaczcionkaakapitu"/>
    <w:rsid w:val="00B15CB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reativecommons.pl/poznaj-licencje-creative-commons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6EC7D-D958-4256-BB23-28770018A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2619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Mokrzecka-Bogucka</dc:creator>
  <cp:keywords/>
  <dc:description/>
  <cp:lastModifiedBy>Monika Marchewka</cp:lastModifiedBy>
  <cp:revision>48</cp:revision>
  <cp:lastPrinted>2024-05-28T14:21:00Z</cp:lastPrinted>
  <dcterms:created xsi:type="dcterms:W3CDTF">2024-05-23T06:50:00Z</dcterms:created>
  <dcterms:modified xsi:type="dcterms:W3CDTF">2024-11-07T09:23:00Z</dcterms:modified>
</cp:coreProperties>
</file>