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2D8" w:rsidRPr="00DE6AB6" w:rsidRDefault="00DE6AB6" w:rsidP="006912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AB6">
        <w:rPr>
          <w:rFonts w:ascii="Times New Roman" w:hAnsi="Times New Roman" w:cs="Times New Roman"/>
          <w:b/>
          <w:sz w:val="24"/>
          <w:szCs w:val="24"/>
          <w:u w:val="single"/>
        </w:rPr>
        <w:t>O udzielenie zamówienia mogą ubiegać się wykonawcy, którzy nie podlegają wykluczeniu z postępowania o udzielenie zamówienia.</w:t>
      </w:r>
    </w:p>
    <w:p w:rsidR="00F74763" w:rsidRPr="006912D8" w:rsidRDefault="00F74763" w:rsidP="006912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D8">
        <w:rPr>
          <w:rFonts w:ascii="Times New Roman" w:hAnsi="Times New Roman" w:cs="Times New Roman"/>
          <w:sz w:val="24"/>
          <w:szCs w:val="24"/>
        </w:rPr>
        <w:t xml:space="preserve">Zamawiający informuje, że na podstawie art. 7 ust 1 Ustawy o szczególnych rozwiązaniach </w:t>
      </w:r>
      <w:r w:rsidR="00DE6AB6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6912D8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 z prowadzonej procedury wyklucza się:</w:t>
      </w:r>
    </w:p>
    <w:p w:rsidR="00F74763" w:rsidRDefault="00F74763" w:rsidP="00F7476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307">
        <w:rPr>
          <w:rFonts w:ascii="Times New Roman" w:hAnsi="Times New Roman" w:cs="Times New Roman"/>
          <w:sz w:val="24"/>
          <w:szCs w:val="24"/>
        </w:rPr>
        <w:t xml:space="preserve">wykonawcę oraz uczestnika konkursu wymienionego w wykazach określonych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23307">
        <w:rPr>
          <w:rFonts w:ascii="Times New Roman" w:hAnsi="Times New Roman" w:cs="Times New Roman"/>
          <w:sz w:val="24"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:rsidR="00F74763" w:rsidRDefault="00F74763" w:rsidP="00F7476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307">
        <w:rPr>
          <w:rFonts w:ascii="Times New Roman" w:hAnsi="Times New Roman" w:cs="Times New Roman"/>
          <w:sz w:val="24"/>
          <w:szCs w:val="24"/>
        </w:rPr>
        <w:t xml:space="preserve">wykonawcę oraz uczestnika konkursu, którego beneficjentem rzeczywistym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23307">
        <w:rPr>
          <w:rFonts w:ascii="Times New Roman" w:hAnsi="Times New Roman" w:cs="Times New Roman"/>
          <w:sz w:val="24"/>
          <w:szCs w:val="24"/>
        </w:rPr>
        <w:t xml:space="preserve">w rozumieniu ustawy z dnia 1 marca 2018 r. o przeciwdziałaniu praniu pieniędzy oraz finansowaniu terroryzmu (Dz. U. z 2022 r. poz. 593 i 655) jest osoba wymieniona w wykazach określonych w rozporządzeniu 765/2006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23307">
        <w:rPr>
          <w:rFonts w:ascii="Times New Roman" w:hAnsi="Times New Roman" w:cs="Times New Roman"/>
          <w:sz w:val="24"/>
          <w:szCs w:val="24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74763" w:rsidRDefault="00F74763" w:rsidP="00F7476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DFB">
        <w:rPr>
          <w:rFonts w:ascii="Times New Roman" w:hAnsi="Times New Roman" w:cs="Times New Roman"/>
          <w:sz w:val="24"/>
          <w:szCs w:val="24"/>
        </w:rPr>
        <w:t xml:space="preserve">wykonawcę oraz uczestnika konkursu, którego jednostką dominującą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81DFB">
        <w:rPr>
          <w:rFonts w:ascii="Times New Roman" w:hAnsi="Times New Roman" w:cs="Times New Roman"/>
          <w:sz w:val="24"/>
          <w:szCs w:val="24"/>
        </w:rPr>
        <w:t xml:space="preserve">w rozumieniu art. 3 ust. 1 pkt 37 ustawy z dnia 29 września 1994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81DFB">
        <w:rPr>
          <w:rFonts w:ascii="Times New Roman" w:hAnsi="Times New Roman" w:cs="Times New Roman"/>
          <w:sz w:val="24"/>
          <w:szCs w:val="24"/>
        </w:rPr>
        <w:t xml:space="preserve">o rachunkowości (Dz. U. z 2021 r. poz. 217, 2105 i 2106), jest podmiot wymieniony w wykazach określonych w rozporządzeniu 765/2006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81DFB">
        <w:rPr>
          <w:rFonts w:ascii="Times New Roman" w:hAnsi="Times New Roman" w:cs="Times New Roman"/>
          <w:sz w:val="24"/>
          <w:szCs w:val="24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81DFB">
        <w:rPr>
          <w:rFonts w:ascii="Times New Roman" w:hAnsi="Times New Roman" w:cs="Times New Roman"/>
          <w:sz w:val="24"/>
          <w:szCs w:val="24"/>
        </w:rPr>
        <w:t>o którym mowa w art. 1 pkt 3 ustawy.</w:t>
      </w:r>
    </w:p>
    <w:p w:rsidR="007024D4" w:rsidRDefault="007024D4"/>
    <w:sectPr w:rsidR="00702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793" w:rsidRDefault="00F47793" w:rsidP="00F74763">
      <w:pPr>
        <w:spacing w:after="0" w:line="240" w:lineRule="auto"/>
      </w:pPr>
      <w:r>
        <w:separator/>
      </w:r>
    </w:p>
  </w:endnote>
  <w:endnote w:type="continuationSeparator" w:id="0">
    <w:p w:rsidR="00F47793" w:rsidRDefault="00F47793" w:rsidP="00F74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793" w:rsidRDefault="00F47793" w:rsidP="00F74763">
      <w:pPr>
        <w:spacing w:after="0" w:line="240" w:lineRule="auto"/>
      </w:pPr>
      <w:r>
        <w:separator/>
      </w:r>
    </w:p>
  </w:footnote>
  <w:footnote w:type="continuationSeparator" w:id="0">
    <w:p w:rsidR="00F47793" w:rsidRDefault="00F47793" w:rsidP="00F74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0039A"/>
    <w:multiLevelType w:val="hybridMultilevel"/>
    <w:tmpl w:val="16DC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80B0E"/>
    <w:multiLevelType w:val="hybridMultilevel"/>
    <w:tmpl w:val="3DB245C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63"/>
    <w:rsid w:val="006912D8"/>
    <w:rsid w:val="007024D4"/>
    <w:rsid w:val="007D4C8F"/>
    <w:rsid w:val="00DE6AB6"/>
    <w:rsid w:val="00F47793"/>
    <w:rsid w:val="00F7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B26A3"/>
  <w15:chartTrackingRefBased/>
  <w15:docId w15:val="{3218849B-6FE9-4648-8B01-3C1CC7CA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763"/>
  </w:style>
  <w:style w:type="paragraph" w:styleId="Stopka">
    <w:name w:val="footer"/>
    <w:basedOn w:val="Normalny"/>
    <w:link w:val="StopkaZnak"/>
    <w:uiPriority w:val="99"/>
    <w:unhideWhenUsed/>
    <w:rsid w:val="00F74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763"/>
  </w:style>
  <w:style w:type="paragraph" w:styleId="Akapitzlist">
    <w:name w:val="List Paragraph"/>
    <w:basedOn w:val="Normalny"/>
    <w:uiPriority w:val="34"/>
    <w:qFormat/>
    <w:rsid w:val="00F74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2234DAD-5DE3-4FF3-9DC4-7E70D09B01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Stojek Patrycja</dc:creator>
  <cp:keywords/>
  <dc:description/>
  <cp:lastModifiedBy>Stojek Patrycja</cp:lastModifiedBy>
  <cp:revision>2</cp:revision>
  <dcterms:created xsi:type="dcterms:W3CDTF">2024-10-08T08:21:00Z</dcterms:created>
  <dcterms:modified xsi:type="dcterms:W3CDTF">2024-10-08T08:39:00Z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6c032ec9-ddba-4771-9ff1-07caa5d37b61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liPSpvAm4Fhw2QBhDKcK6Ce/Y0agIZcL</vt:lpwstr>
  </property>
</Properties>
</file>