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2224B58" w:rsidR="00303AAF" w:rsidRPr="005D6B1B" w:rsidRDefault="00941FBA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6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07BF3009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941FBA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31A6E22" w14:textId="66835E19" w:rsidR="00134FF7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774EE5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6842B381" w14:textId="77777777" w:rsidR="00941FBA" w:rsidRDefault="00941FBA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941FBA">
        <w:rPr>
          <w:rFonts w:asciiTheme="majorHAnsi" w:eastAsia="Times New Roman" w:hAnsiTheme="majorHAnsi" w:cstheme="majorHAnsi"/>
          <w:bCs/>
          <w:sz w:val="22"/>
          <w:szCs w:val="22"/>
        </w:rPr>
        <w:t xml:space="preserve">ISCU Polyclonal Antibody, Invitrogen, 100 µL (PA5-30470) - </w:t>
      </w:r>
      <w:proofErr w:type="spellStart"/>
      <w:r w:rsidRPr="00941FBA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941FBA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61ED58C4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CE1FABB" w14:textId="77777777" w:rsidR="0067359F" w:rsidRDefault="0067359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5012CF1C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41FBA">
        <w:rPr>
          <w:rFonts w:asciiTheme="majorHAnsi" w:hAnsiTheme="majorHAnsi" w:cstheme="majorHAnsi"/>
          <w:color w:val="auto"/>
          <w:sz w:val="22"/>
          <w:szCs w:val="22"/>
        </w:rPr>
        <w:t>21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2F70B" w14:textId="77777777" w:rsidR="00E039E7" w:rsidRDefault="00E039E7">
      <w:r>
        <w:separator/>
      </w:r>
    </w:p>
  </w:endnote>
  <w:endnote w:type="continuationSeparator" w:id="0">
    <w:p w14:paraId="690B960F" w14:textId="77777777" w:rsidR="00E039E7" w:rsidRDefault="00E0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53B64" w14:textId="77777777" w:rsidR="00E039E7" w:rsidRDefault="00E039E7">
      <w:r>
        <w:separator/>
      </w:r>
    </w:p>
  </w:footnote>
  <w:footnote w:type="continuationSeparator" w:id="0">
    <w:p w14:paraId="06A2B59B" w14:textId="77777777" w:rsidR="00E039E7" w:rsidRDefault="00E039E7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4EE5"/>
    <w:rsid w:val="00777762"/>
    <w:rsid w:val="00777BBC"/>
    <w:rsid w:val="007831AA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2024-11-05T14:27:00Z</dcterms:created>
  <dcterms:modified xsi:type="dcterms:W3CDTF">2024-11-05T14:27:00Z</dcterms:modified>
</cp:coreProperties>
</file>