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1ADB3" w14:textId="555D0D99" w:rsidR="00DA17A1" w:rsidRPr="008E753B" w:rsidRDefault="00DA17A1" w:rsidP="00DA17A1">
      <w:pPr>
        <w:pStyle w:val="Akapitzlist"/>
        <w:spacing w:before="90"/>
        <w:ind w:left="0" w:firstLine="0"/>
        <w:jc w:val="center"/>
        <w:rPr>
          <w:rFonts w:asciiTheme="majorHAnsi" w:hAnsiTheme="majorHAnsi" w:cstheme="majorHAnsi"/>
          <w:b/>
        </w:rPr>
      </w:pPr>
      <w:r w:rsidRPr="008E753B">
        <w:rPr>
          <w:rFonts w:asciiTheme="majorHAnsi" w:hAnsiTheme="majorHAnsi" w:cstheme="majorHAnsi"/>
          <w:b/>
          <w:bCs/>
        </w:rPr>
        <w:t xml:space="preserve">Zestawienie parametrów technicznych </w:t>
      </w:r>
      <w:r w:rsidRPr="008E753B">
        <w:rPr>
          <w:rFonts w:asciiTheme="majorHAnsi" w:hAnsiTheme="majorHAnsi" w:cstheme="majorHAnsi"/>
          <w:b/>
          <w:spacing w:val="-2"/>
        </w:rPr>
        <w:t>SKANERÓW</w:t>
      </w:r>
      <w:r w:rsidRPr="008E753B">
        <w:rPr>
          <w:rFonts w:asciiTheme="majorHAnsi" w:hAnsiTheme="majorHAnsi" w:cstheme="majorHAnsi"/>
          <w:b/>
          <w:spacing w:val="-1"/>
        </w:rPr>
        <w:t xml:space="preserve"> </w:t>
      </w:r>
      <w:r w:rsidRPr="008E753B">
        <w:rPr>
          <w:rFonts w:asciiTheme="majorHAnsi" w:hAnsiTheme="majorHAnsi" w:cstheme="majorHAnsi"/>
          <w:b/>
        </w:rPr>
        <w:t>(</w:t>
      </w:r>
      <w:r w:rsidRPr="008E753B">
        <w:rPr>
          <w:rFonts w:asciiTheme="majorHAnsi" w:hAnsiTheme="majorHAnsi" w:cstheme="majorHAnsi"/>
          <w:b/>
        </w:rPr>
        <w:t>4</w:t>
      </w:r>
      <w:r w:rsidRPr="008E753B">
        <w:rPr>
          <w:rFonts w:asciiTheme="majorHAnsi" w:hAnsiTheme="majorHAnsi" w:cstheme="majorHAnsi"/>
          <w:b/>
          <w:spacing w:val="-2"/>
        </w:rPr>
        <w:t xml:space="preserve"> </w:t>
      </w:r>
      <w:r w:rsidRPr="008E753B">
        <w:rPr>
          <w:rFonts w:asciiTheme="majorHAnsi" w:hAnsiTheme="majorHAnsi" w:cstheme="majorHAnsi"/>
          <w:b/>
        </w:rPr>
        <w:t>kpl)</w:t>
      </w:r>
    </w:p>
    <w:p w14:paraId="57A7DDAF" w14:textId="2A41ACAE" w:rsidR="007A3C9A" w:rsidRPr="008E753B" w:rsidRDefault="00DA17A1" w:rsidP="00DA17A1">
      <w:pPr>
        <w:spacing w:after="0" w:line="276" w:lineRule="auto"/>
        <w:ind w:left="720" w:hanging="360"/>
        <w:jc w:val="center"/>
        <w:rPr>
          <w:rFonts w:asciiTheme="majorHAnsi" w:hAnsiTheme="majorHAnsi" w:cstheme="majorHAnsi"/>
          <w:b/>
          <w:bCs/>
        </w:rPr>
      </w:pPr>
      <w:bookmarkStart w:id="0" w:name="_Hlk177458969"/>
      <w:r w:rsidRPr="008E753B">
        <w:rPr>
          <w:rFonts w:asciiTheme="majorHAnsi" w:hAnsiTheme="majorHAnsi" w:cstheme="majorHAnsi"/>
          <w:b/>
          <w:bCs/>
        </w:rPr>
        <w:t>oraz ich warunków gwarancji i serwisu</w:t>
      </w:r>
      <w:bookmarkEnd w:id="0"/>
    </w:p>
    <w:p w14:paraId="6EB8FD31" w14:textId="77777777" w:rsidR="00DA17A1" w:rsidRDefault="00DA17A1" w:rsidP="00DA17A1">
      <w:pPr>
        <w:spacing w:after="0" w:line="276" w:lineRule="auto"/>
        <w:ind w:left="720" w:hanging="360"/>
      </w:pPr>
    </w:p>
    <w:p w14:paraId="274E2A02" w14:textId="77777777" w:rsidR="00C96AF1" w:rsidRPr="007A3C9A" w:rsidRDefault="00845EAC" w:rsidP="007A3C9A">
      <w:pPr>
        <w:pStyle w:val="Nagwek1"/>
        <w:numPr>
          <w:ilvl w:val="0"/>
          <w:numId w:val="1"/>
        </w:numPr>
        <w:spacing w:before="0" w:after="0" w:line="276" w:lineRule="auto"/>
        <w:rPr>
          <w:rFonts w:asciiTheme="majorHAnsi" w:hAnsiTheme="majorHAnsi" w:cstheme="majorHAnsi"/>
          <w:sz w:val="22"/>
          <w:szCs w:val="22"/>
        </w:rPr>
      </w:pPr>
      <w:r w:rsidRPr="007A3C9A">
        <w:rPr>
          <w:rFonts w:asciiTheme="majorHAnsi" w:hAnsiTheme="majorHAnsi" w:cstheme="majorHAnsi"/>
          <w:sz w:val="22"/>
          <w:szCs w:val="22"/>
        </w:rPr>
        <w:t>Ogólny opis</w:t>
      </w:r>
    </w:p>
    <w:p w14:paraId="7CAE5C33" w14:textId="5F75F6CF" w:rsidR="00C96AF1" w:rsidRDefault="00845EAC" w:rsidP="007A3C9A">
      <w:pPr>
        <w:spacing w:after="0" w:line="276" w:lineRule="auto"/>
        <w:jc w:val="both"/>
        <w:rPr>
          <w:rFonts w:asciiTheme="majorHAnsi" w:eastAsia="Calibri" w:hAnsiTheme="majorHAnsi" w:cstheme="majorHAnsi"/>
          <w:b/>
          <w:bCs/>
        </w:rPr>
      </w:pPr>
      <w:r w:rsidRPr="007A3C9A">
        <w:rPr>
          <w:rFonts w:asciiTheme="majorHAnsi" w:eastAsia="Calibri" w:hAnsiTheme="majorHAnsi" w:cstheme="majorHAnsi"/>
          <w:b/>
          <w:bCs/>
        </w:rPr>
        <w:t>Rozbudowa systemu IC Pen do automatycznego tworzenia dokumentacji medycznej w formie elektronicznej (dalej: System) zintegrowanego z systemem HIS AMMS o Moduł Skanowania</w:t>
      </w:r>
    </w:p>
    <w:p w14:paraId="28B315CA" w14:textId="77777777" w:rsidR="007A3C9A" w:rsidRPr="007A3C9A" w:rsidRDefault="007A3C9A" w:rsidP="007A3C9A">
      <w:pPr>
        <w:spacing w:after="0" w:line="276" w:lineRule="auto"/>
        <w:jc w:val="both"/>
        <w:rPr>
          <w:rFonts w:asciiTheme="majorHAnsi" w:eastAsia="Calibri" w:hAnsiTheme="majorHAnsi" w:cstheme="majorHAnsi"/>
          <w:b/>
          <w:bCs/>
        </w:rPr>
      </w:pPr>
    </w:p>
    <w:p w14:paraId="481409B0" w14:textId="77777777" w:rsidR="00C96AF1" w:rsidRPr="007A3C9A" w:rsidRDefault="00845EAC" w:rsidP="007A3C9A">
      <w:pPr>
        <w:pStyle w:val="Nagwek1"/>
        <w:numPr>
          <w:ilvl w:val="0"/>
          <w:numId w:val="3"/>
        </w:numPr>
        <w:spacing w:before="0" w:after="0" w:line="276" w:lineRule="auto"/>
        <w:rPr>
          <w:rFonts w:asciiTheme="majorHAnsi" w:hAnsiTheme="majorHAnsi" w:cstheme="majorHAnsi"/>
          <w:sz w:val="22"/>
          <w:szCs w:val="22"/>
        </w:rPr>
      </w:pPr>
      <w:r w:rsidRPr="007A3C9A">
        <w:rPr>
          <w:rFonts w:asciiTheme="majorHAnsi" w:hAnsiTheme="majorHAnsi" w:cstheme="majorHAnsi"/>
          <w:sz w:val="22"/>
          <w:szCs w:val="22"/>
        </w:rPr>
        <w:t xml:space="preserve">Zakres prac </w:t>
      </w:r>
    </w:p>
    <w:p w14:paraId="43C473D6" w14:textId="77777777" w:rsidR="00C96AF1" w:rsidRPr="007A3C9A" w:rsidRDefault="00845EAC" w:rsidP="007A3C9A">
      <w:pPr>
        <w:spacing w:after="0" w:line="276" w:lineRule="auto"/>
        <w:jc w:val="both"/>
        <w:rPr>
          <w:rFonts w:asciiTheme="majorHAnsi" w:eastAsia="Calibri" w:hAnsiTheme="majorHAnsi" w:cstheme="majorHAnsi"/>
          <w:b/>
        </w:rPr>
      </w:pPr>
      <w:r w:rsidRPr="007A3C9A">
        <w:rPr>
          <w:rFonts w:asciiTheme="majorHAnsi" w:eastAsia="Calibri" w:hAnsiTheme="majorHAnsi" w:cstheme="majorHAnsi"/>
          <w:b/>
        </w:rPr>
        <w:t>W ramach zamówienia Wykonawca zobowiązany jest do:</w:t>
      </w:r>
    </w:p>
    <w:p w14:paraId="32059E16" w14:textId="40E8037E" w:rsidR="00C96AF1" w:rsidRPr="007A3C9A" w:rsidRDefault="00845EAC" w:rsidP="007A3C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Calibri" w:hAnsiTheme="majorHAnsi" w:cstheme="majorHAnsi"/>
          <w:color w:val="000000"/>
        </w:rPr>
      </w:pPr>
      <w:r w:rsidRPr="007A3C9A">
        <w:rPr>
          <w:rFonts w:asciiTheme="majorHAnsi" w:eastAsia="Calibri" w:hAnsiTheme="majorHAnsi" w:cstheme="majorHAnsi"/>
          <w:color w:val="000000"/>
        </w:rPr>
        <w:t>Dostawy sprzętu umożliwiającego rozbudowę Systemu o nowe funkcjonalności –</w:t>
      </w:r>
      <w:r w:rsidR="00DA17A1">
        <w:rPr>
          <w:rFonts w:asciiTheme="majorHAnsi" w:eastAsia="Calibri" w:hAnsiTheme="majorHAnsi" w:cstheme="majorHAnsi"/>
          <w:color w:val="000000"/>
        </w:rPr>
        <w:t xml:space="preserve"> </w:t>
      </w:r>
      <w:r w:rsidRPr="007A3C9A">
        <w:rPr>
          <w:rFonts w:asciiTheme="majorHAnsi" w:eastAsia="Calibri" w:hAnsiTheme="majorHAnsi" w:cstheme="majorHAnsi"/>
          <w:color w:val="000000"/>
        </w:rPr>
        <w:t>skaner A4 - 4 sztuki</w:t>
      </w:r>
    </w:p>
    <w:p w14:paraId="1C8E6FE3" w14:textId="77777777" w:rsidR="00C96AF1" w:rsidRPr="007A3C9A" w:rsidRDefault="00845EAC" w:rsidP="007A3C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Calibri" w:hAnsiTheme="majorHAnsi" w:cstheme="majorHAnsi"/>
          <w:color w:val="000000"/>
        </w:rPr>
      </w:pPr>
      <w:r w:rsidRPr="007A3C9A">
        <w:rPr>
          <w:rFonts w:asciiTheme="majorHAnsi" w:eastAsia="Calibri" w:hAnsiTheme="majorHAnsi" w:cstheme="majorHAnsi"/>
          <w:color w:val="000000"/>
        </w:rPr>
        <w:t>Instalacji stanowiskowych i przeprowadzenie szkoleń personelu.</w:t>
      </w:r>
    </w:p>
    <w:p w14:paraId="1F670C4B" w14:textId="77777777" w:rsidR="00C96AF1" w:rsidRPr="007A3C9A" w:rsidRDefault="00845EAC" w:rsidP="007A3C9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ajorHAnsi" w:eastAsia="Calibri" w:hAnsiTheme="majorHAnsi" w:cstheme="majorHAnsi"/>
          <w:color w:val="000000"/>
        </w:rPr>
      </w:pPr>
      <w:r w:rsidRPr="007A3C9A">
        <w:rPr>
          <w:rFonts w:asciiTheme="majorHAnsi" w:eastAsia="Calibri" w:hAnsiTheme="majorHAnsi" w:cstheme="majorHAnsi"/>
          <w:color w:val="000000"/>
        </w:rPr>
        <w:t xml:space="preserve">Świadczenia usługi serwisowej wraz z nadzorem autorskim dla wszystkich przekazywanych licencji na System przez okres </w:t>
      </w:r>
      <w:r w:rsidRPr="007A3C9A">
        <w:rPr>
          <w:rFonts w:asciiTheme="majorHAnsi" w:eastAsia="Calibri" w:hAnsiTheme="majorHAnsi" w:cstheme="majorHAnsi"/>
          <w:color w:val="000000"/>
          <w:highlight w:val="yellow"/>
        </w:rPr>
        <w:t>12 miesięcy</w:t>
      </w:r>
      <w:r w:rsidRPr="007A3C9A">
        <w:rPr>
          <w:rFonts w:asciiTheme="majorHAnsi" w:eastAsia="Calibri" w:hAnsiTheme="majorHAnsi" w:cstheme="majorHAnsi"/>
          <w:color w:val="000000"/>
        </w:rPr>
        <w:t xml:space="preserve"> od daty zakończenia wdrożenia.</w:t>
      </w:r>
    </w:p>
    <w:p w14:paraId="4F4F4EE5" w14:textId="77777777" w:rsidR="00C96AF1" w:rsidRPr="007A3C9A" w:rsidRDefault="00C96AF1" w:rsidP="007A3C9A">
      <w:pPr>
        <w:pStyle w:val="Nagwek2"/>
        <w:spacing w:before="0" w:after="0" w:line="276" w:lineRule="auto"/>
        <w:ind w:left="720"/>
        <w:rPr>
          <w:rFonts w:asciiTheme="majorHAnsi" w:hAnsiTheme="majorHAnsi" w:cstheme="majorHAnsi"/>
          <w:sz w:val="22"/>
          <w:szCs w:val="22"/>
        </w:rPr>
      </w:pPr>
    </w:p>
    <w:p w14:paraId="30928321" w14:textId="3B337FCD" w:rsidR="00C96AF1" w:rsidRDefault="00845EAC" w:rsidP="007A3C9A">
      <w:pPr>
        <w:pStyle w:val="Nagwek2"/>
        <w:spacing w:before="0" w:after="0" w:line="276" w:lineRule="auto"/>
        <w:ind w:left="851" w:hanging="425"/>
        <w:rPr>
          <w:rFonts w:asciiTheme="majorHAnsi" w:hAnsiTheme="majorHAnsi" w:cstheme="majorHAnsi"/>
          <w:sz w:val="22"/>
          <w:szCs w:val="22"/>
        </w:rPr>
      </w:pPr>
      <w:r w:rsidRPr="007A3C9A">
        <w:rPr>
          <w:rFonts w:asciiTheme="majorHAnsi" w:hAnsiTheme="majorHAnsi" w:cstheme="majorHAnsi"/>
          <w:sz w:val="22"/>
          <w:szCs w:val="22"/>
        </w:rPr>
        <w:t>3.</w:t>
      </w:r>
      <w:r w:rsidR="007A3C9A">
        <w:rPr>
          <w:rFonts w:asciiTheme="majorHAnsi" w:hAnsiTheme="majorHAnsi" w:cstheme="majorHAnsi"/>
          <w:sz w:val="22"/>
          <w:szCs w:val="22"/>
        </w:rPr>
        <w:t xml:space="preserve">  </w:t>
      </w:r>
      <w:r w:rsidRPr="007A3C9A">
        <w:rPr>
          <w:rFonts w:asciiTheme="majorHAnsi" w:hAnsiTheme="majorHAnsi" w:cstheme="majorHAnsi"/>
          <w:sz w:val="22"/>
          <w:szCs w:val="22"/>
        </w:rPr>
        <w:t>Wymagania funkcjonalne dla modułu skanowania</w:t>
      </w:r>
    </w:p>
    <w:p w14:paraId="0CC34EB3" w14:textId="77777777" w:rsidR="00C32A68" w:rsidRPr="00C32A68" w:rsidRDefault="00C32A68" w:rsidP="00C32A68">
      <w:pPr>
        <w:spacing w:after="0"/>
      </w:pPr>
    </w:p>
    <w:tbl>
      <w:tblPr>
        <w:tblStyle w:val="a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9"/>
        <w:gridCol w:w="9644"/>
      </w:tblGrid>
      <w:tr w:rsidR="00C96AF1" w:rsidRPr="007A3C9A" w14:paraId="1ECA5919" w14:textId="77777777" w:rsidTr="007A3C9A">
        <w:tc>
          <w:tcPr>
            <w:tcW w:w="103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D5DF4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b/>
                <w:color w:val="000000"/>
              </w:rPr>
            </w:pPr>
            <w:r w:rsidRPr="007A3C9A">
              <w:rPr>
                <w:rFonts w:asciiTheme="majorHAnsi" w:hAnsiTheme="majorHAnsi" w:cstheme="majorHAnsi"/>
                <w:b/>
                <w:color w:val="000000"/>
              </w:rPr>
              <w:t>Wymagania funkcjonalne - skaner</w:t>
            </w:r>
          </w:p>
        </w:tc>
      </w:tr>
      <w:tr w:rsidR="00C96AF1" w:rsidRPr="007A3C9A" w14:paraId="00A504B0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C8C682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44C6E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automatyczne skanowanie dokumentów z możliwością opatrzenia tych skanów podpisem cyfrowym (kwalifikowanym i niekwalifikowanym).</w:t>
            </w:r>
            <w:r w:rsidRPr="007A3C9A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96AF1" w:rsidRPr="007A3C9A" w14:paraId="5D641B2A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B1768E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DFC48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być zintegrowany z systemem HIS AMMS</w:t>
            </w:r>
          </w:p>
        </w:tc>
      </w:tr>
      <w:tr w:rsidR="00C96AF1" w:rsidRPr="007A3C9A" w14:paraId="5CEF4B36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2FF42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3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7817C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 xml:space="preserve">System musi umożliwiać automatyczne dopasowanie zeskanowanych dokumentów do zaimplementowanych wcześniej do Systemu szablonów i rozpoznanie danych niezbędnych do wysłania do systemu HIS. </w:t>
            </w:r>
          </w:p>
        </w:tc>
      </w:tr>
      <w:tr w:rsidR="00C96AF1" w:rsidRPr="007A3C9A" w14:paraId="2C8D3D36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5364C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4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10017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 xml:space="preserve">System musi umożliwiać lokalne zapisywanie dokumentów zeskanowanych, a w przypadku automatycznego rozpoznania danych, automatyczne nadanie plikom nazwy i hasła dostępu do nich na podstawie szablonu nazewnictwa. </w:t>
            </w:r>
          </w:p>
        </w:tc>
      </w:tr>
      <w:tr w:rsidR="00C96AF1" w:rsidRPr="007A3C9A" w14:paraId="2A0E2006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205B4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5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19000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automatyczne umieszczenie elektronicznej wersji dokumentu w postaci PDF w systemie HIS oraz powiązanie dokumentu z pacjentem</w:t>
            </w:r>
          </w:p>
        </w:tc>
      </w:tr>
      <w:tr w:rsidR="00C96AF1" w:rsidRPr="007A3C9A" w14:paraId="194BFA64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EF5FB7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6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7F201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pobieranie bezpośrednio z dokumentu danych opisujących dokument.</w:t>
            </w:r>
          </w:p>
        </w:tc>
      </w:tr>
      <w:tr w:rsidR="00C96AF1" w:rsidRPr="007A3C9A" w14:paraId="64E11A69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82A2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7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8D2C17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skanowanie do formatów minimum PDF, TXT, JPEG, PNG.</w:t>
            </w:r>
          </w:p>
        </w:tc>
      </w:tr>
      <w:tr w:rsidR="00C96AF1" w:rsidRPr="007A3C9A" w14:paraId="490D48B0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BF26DB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8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26AF1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regulację stopnia kompresji plików.</w:t>
            </w:r>
          </w:p>
        </w:tc>
      </w:tr>
      <w:tr w:rsidR="00C96AF1" w:rsidRPr="007A3C9A" w14:paraId="2B618F0E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A5711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9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AEA77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 xml:space="preserve">System musi posiadać funkcjonalność optycznego rozpoznawania znaków (OCR). </w:t>
            </w:r>
          </w:p>
        </w:tc>
      </w:tr>
      <w:tr w:rsidR="00C96AF1" w:rsidRPr="007A3C9A" w14:paraId="71EB84E5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9CBEC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10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113A5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automatyczne uzupełnianie kolejnych danych w polach dokumentu na podstawie takich samych danych wcześniej poprawnie wprowadzonych w szablonie.</w:t>
            </w:r>
          </w:p>
        </w:tc>
      </w:tr>
      <w:tr w:rsidR="00C96AF1" w:rsidRPr="007A3C9A" w14:paraId="3458E09C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62B04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11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D32F6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posiadać wbudowaną wyszukiwarkę dokumentów.</w:t>
            </w:r>
          </w:p>
        </w:tc>
      </w:tr>
      <w:tr w:rsidR="00C96AF1" w:rsidRPr="007A3C9A" w14:paraId="4C278803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D80F6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12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9315D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weryfikację poprawności rozpoznanych lub wprowadzonych danych przed ich zatwierdzeniem.</w:t>
            </w:r>
          </w:p>
        </w:tc>
      </w:tr>
      <w:tr w:rsidR="00C96AF1" w:rsidRPr="007A3C9A" w14:paraId="635F152F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9C304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13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B47D1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zapis dokumentów medycznych na nośnikach cyfrowych CD/DVD.</w:t>
            </w:r>
          </w:p>
        </w:tc>
      </w:tr>
      <w:tr w:rsidR="00C96AF1" w:rsidRPr="007A3C9A" w14:paraId="46645FC0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C9A5E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14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AF060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umożliwiać nakładanie stempli graficznych i tekstowych na skanowane dokumenty.</w:t>
            </w:r>
          </w:p>
        </w:tc>
      </w:tr>
      <w:tr w:rsidR="00C96AF1" w:rsidRPr="007A3C9A" w14:paraId="1F552019" w14:textId="77777777" w:rsidTr="007A3C9A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A3087" w14:textId="77777777" w:rsidR="00C96AF1" w:rsidRPr="007A3C9A" w:rsidRDefault="00845EAC" w:rsidP="007A3C9A">
            <w:pPr>
              <w:spacing w:line="276" w:lineRule="auto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7A3C9A">
              <w:rPr>
                <w:rFonts w:asciiTheme="majorHAnsi" w:eastAsia="Times New Roman" w:hAnsiTheme="majorHAnsi" w:cstheme="majorHAnsi"/>
                <w:color w:val="000000"/>
              </w:rPr>
              <w:t>15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47478" w14:textId="77777777" w:rsidR="00C96AF1" w:rsidRPr="007A3C9A" w:rsidRDefault="00845EAC" w:rsidP="007A3C9A">
            <w:pP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  <w:r w:rsidRPr="007A3C9A">
              <w:rPr>
                <w:rFonts w:asciiTheme="majorHAnsi" w:hAnsiTheme="majorHAnsi" w:cstheme="majorHAnsi"/>
                <w:color w:val="000000"/>
              </w:rPr>
              <w:t>System musi wymagać uwierzytelnienia (zalogowania) użytkownika.</w:t>
            </w:r>
          </w:p>
        </w:tc>
      </w:tr>
    </w:tbl>
    <w:p w14:paraId="6C8918FB" w14:textId="77777777" w:rsidR="007A3C9A" w:rsidRDefault="007A3C9A" w:rsidP="007A3C9A">
      <w:pPr>
        <w:pStyle w:val="Nagwek1"/>
        <w:spacing w:before="0" w:after="0"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1FBD2644" w14:textId="08081DEF" w:rsidR="00C96AF1" w:rsidRDefault="00845EAC" w:rsidP="007A3C9A">
      <w:pPr>
        <w:pStyle w:val="Nagwek1"/>
        <w:numPr>
          <w:ilvl w:val="0"/>
          <w:numId w:val="2"/>
        </w:numPr>
        <w:spacing w:before="0" w:after="0" w:line="276" w:lineRule="auto"/>
        <w:rPr>
          <w:rFonts w:asciiTheme="majorHAnsi" w:hAnsiTheme="majorHAnsi" w:cstheme="majorHAnsi"/>
          <w:sz w:val="22"/>
          <w:szCs w:val="22"/>
        </w:rPr>
      </w:pPr>
      <w:r w:rsidRPr="007A3C9A">
        <w:rPr>
          <w:rFonts w:asciiTheme="majorHAnsi" w:hAnsiTheme="majorHAnsi" w:cstheme="majorHAnsi"/>
          <w:sz w:val="22"/>
          <w:szCs w:val="22"/>
        </w:rPr>
        <w:t>Opis urządzeń</w:t>
      </w:r>
      <w:r w:rsidR="00C32A68">
        <w:rPr>
          <w:rFonts w:asciiTheme="majorHAnsi" w:hAnsiTheme="majorHAnsi" w:cstheme="majorHAnsi"/>
          <w:sz w:val="22"/>
          <w:szCs w:val="22"/>
        </w:rPr>
        <w:t xml:space="preserve"> – wymagania minimalne</w:t>
      </w:r>
    </w:p>
    <w:p w14:paraId="1865881F" w14:textId="77777777" w:rsidR="00C32A68" w:rsidRPr="00C32A68" w:rsidRDefault="00C32A68" w:rsidP="00C32A68">
      <w:pPr>
        <w:spacing w:after="0"/>
      </w:pPr>
    </w:p>
    <w:tbl>
      <w:tblPr>
        <w:tblStyle w:val="a0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9639"/>
      </w:tblGrid>
      <w:tr w:rsidR="00C96AF1" w:rsidRPr="007A3C9A" w14:paraId="0EA1B5B9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C79C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bookmarkStart w:id="1" w:name="_gjdgxs" w:colFirst="0" w:colLast="0"/>
            <w:bookmarkEnd w:id="1"/>
            <w:r w:rsidRPr="007A3C9A">
              <w:rPr>
                <w:rFonts w:asciiTheme="majorHAnsi" w:eastAsia="Calibri" w:hAnsiTheme="majorHAnsi" w:cstheme="majorHAnsi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7B65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Skaner powinien umożliwiać podłączenia za pomocą USB.</w:t>
            </w:r>
          </w:p>
        </w:tc>
      </w:tr>
      <w:tr w:rsidR="00C96AF1" w:rsidRPr="007A3C9A" w14:paraId="6EFA70E8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5407D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E3C9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 xml:space="preserve">Skaner powinien mieć prędkość skanowania 30ppm/60ipm </w:t>
            </w:r>
          </w:p>
        </w:tc>
      </w:tr>
      <w:tr w:rsidR="00C96AF1" w:rsidRPr="007A3C9A" w14:paraId="58F5ADBC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5AC9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714" w14:textId="2D71E3C3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 xml:space="preserve">Automatyczny podajnik skanera powinien umożliwiać umieszczenie w nim do </w:t>
            </w:r>
            <w:r w:rsidR="00C32A68">
              <w:rPr>
                <w:rFonts w:asciiTheme="majorHAnsi" w:eastAsia="Calibri" w:hAnsiTheme="majorHAnsi" w:cstheme="majorHAnsi"/>
              </w:rPr>
              <w:t xml:space="preserve">min. </w:t>
            </w:r>
            <w:r w:rsidRPr="007A3C9A">
              <w:rPr>
                <w:rFonts w:asciiTheme="majorHAnsi" w:eastAsia="Calibri" w:hAnsiTheme="majorHAnsi" w:cstheme="majorHAnsi"/>
              </w:rPr>
              <w:t>80 arkuszy A4</w:t>
            </w:r>
          </w:p>
        </w:tc>
      </w:tr>
      <w:tr w:rsidR="00C96AF1" w:rsidRPr="007A3C9A" w14:paraId="259936E5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EC79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BC5D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Skaner powinien umożliwiać skanowanie z optyczną rozdzielczością min. 300 DPI</w:t>
            </w:r>
          </w:p>
        </w:tc>
      </w:tr>
      <w:tr w:rsidR="00C96AF1" w:rsidRPr="007A3C9A" w14:paraId="364AC1C2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B361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lastRenderedPageBreak/>
              <w:t>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4EF4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 xml:space="preserve">Skaner powinien umożliwiać obsługę polskiego OCR. </w:t>
            </w:r>
          </w:p>
        </w:tc>
      </w:tr>
      <w:tr w:rsidR="00C96AF1" w:rsidRPr="007A3C9A" w14:paraId="2BE665F6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F528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FCE2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Skaner powinien umożliwiać korzystanie ze sterownika TWAIN</w:t>
            </w:r>
          </w:p>
        </w:tc>
      </w:tr>
      <w:tr w:rsidR="00C96AF1" w:rsidRPr="007A3C9A" w14:paraId="2A007D41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4B95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7C54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Skaner powinien wytrzymać obciążenie dzienne do 3000 stron</w:t>
            </w:r>
          </w:p>
        </w:tc>
      </w:tr>
      <w:tr w:rsidR="00C96AF1" w:rsidRPr="007A3C9A" w14:paraId="73EB83E2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FF2D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5602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Skaner nie może przekraczać wymiarów 350x300x250mm (szer x głęb x wys)</w:t>
            </w:r>
          </w:p>
        </w:tc>
      </w:tr>
      <w:tr w:rsidR="00C96AF1" w:rsidRPr="007A3C9A" w14:paraId="12756F31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A4A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7606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Skaner powinien umożliwiać skanowanie długich dokumentów do 3m</w:t>
            </w:r>
          </w:p>
        </w:tc>
      </w:tr>
      <w:tr w:rsidR="00C96AF1" w:rsidRPr="007A3C9A" w14:paraId="1160863C" w14:textId="77777777" w:rsidTr="007A3C9A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76851" w14:textId="77777777" w:rsidR="00C96AF1" w:rsidRPr="007A3C9A" w:rsidRDefault="00845EAC" w:rsidP="007A3C9A">
            <w:pPr>
              <w:spacing w:line="276" w:lineRule="auto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CA22" w14:textId="053B8C01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Zamawiający wymaga 36 miesięcznej gwarancji na skaner</w:t>
            </w:r>
            <w:r w:rsidR="00C32A68">
              <w:rPr>
                <w:rFonts w:asciiTheme="majorHAnsi" w:eastAsia="Calibri" w:hAnsiTheme="majorHAnsi" w:cstheme="majorHAnsi"/>
              </w:rPr>
              <w:t>,</w:t>
            </w:r>
            <w:r w:rsidRPr="007A3C9A">
              <w:rPr>
                <w:rFonts w:asciiTheme="majorHAnsi" w:eastAsia="Calibri" w:hAnsiTheme="majorHAnsi" w:cstheme="majorHAnsi"/>
              </w:rPr>
              <w:t xml:space="preserve"> liczonej od momentu dostarczenia sprzętu.</w:t>
            </w:r>
          </w:p>
          <w:p w14:paraId="02BC6AF9" w14:textId="77777777" w:rsidR="00C96AF1" w:rsidRPr="007A3C9A" w:rsidRDefault="00845EAC" w:rsidP="007A3C9A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7A3C9A">
              <w:rPr>
                <w:rFonts w:asciiTheme="majorHAnsi" w:eastAsia="Calibri" w:hAnsiTheme="majorHAnsi" w:cstheme="majorHAnsi"/>
              </w:rPr>
              <w:t>Wykonawca ponosi koszty napraw gwarancyjnych wraz z kosztami części i transportu.</w:t>
            </w:r>
          </w:p>
        </w:tc>
      </w:tr>
      <w:tr w:rsidR="00690CBE" w:rsidRPr="007A3C9A" w14:paraId="313285BF" w14:textId="77777777" w:rsidTr="00DD0D08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0E9E" w14:textId="4BF66F2D" w:rsidR="00690CBE" w:rsidRPr="007A3C9A" w:rsidRDefault="00690CBE" w:rsidP="00690CBE">
            <w:pPr>
              <w:spacing w:line="276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BBE5C" w14:textId="16014699" w:rsidR="00690CBE" w:rsidRPr="007A3C9A" w:rsidRDefault="00690CBE" w:rsidP="00690CBE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690CBE">
              <w:rPr>
                <w:rFonts w:asciiTheme="majorHAnsi" w:eastAsia="Calibri" w:hAnsiTheme="majorHAnsi" w:cstheme="majorHAnsi"/>
              </w:rPr>
              <w:t xml:space="preserve">Instrukcja  obsługi oferowanego urządzenia  w języku polskim </w:t>
            </w:r>
          </w:p>
        </w:tc>
      </w:tr>
      <w:tr w:rsidR="00690CBE" w:rsidRPr="007A3C9A" w14:paraId="7B0CABA9" w14:textId="77777777" w:rsidTr="00DD0D08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5E825" w14:textId="3E6C0B09" w:rsidR="00690CBE" w:rsidRPr="007A3C9A" w:rsidRDefault="00690CBE" w:rsidP="00690CBE">
            <w:pPr>
              <w:spacing w:line="276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78D83" w14:textId="302260C4" w:rsidR="00690CBE" w:rsidRPr="00690CBE" w:rsidRDefault="00690CBE" w:rsidP="00690CBE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690CBE">
              <w:rPr>
                <w:rFonts w:asciiTheme="majorHAnsi" w:eastAsia="Calibri" w:hAnsiTheme="majorHAnsi" w:cstheme="majorHAnsi"/>
              </w:rPr>
              <w:t xml:space="preserve">Czas reakcji serwisu gwarancyjnego na zgłoszenie usterki – </w:t>
            </w:r>
            <w:r w:rsidRPr="00690CBE">
              <w:rPr>
                <w:rFonts w:asciiTheme="majorHAnsi" w:eastAsia="Calibri" w:hAnsiTheme="majorHAnsi" w:cstheme="majorHAnsi"/>
                <w:b/>
                <w:bCs/>
              </w:rPr>
              <w:t>max. 2 dni robocze</w:t>
            </w:r>
            <w:r w:rsidRPr="00690CBE">
              <w:rPr>
                <w:rFonts w:asciiTheme="majorHAnsi" w:eastAsia="Calibri" w:hAnsiTheme="majorHAnsi" w:cstheme="majorHAnsi"/>
              </w:rPr>
              <w:t xml:space="preserve"> (dotyczy dni roboczych rozumianych jako dni od poniedziałku do piątku, z wyjątkiem  dni ustawowo wolnych od pracy, w godzinach od 8.00 do 15.00)</w:t>
            </w:r>
          </w:p>
        </w:tc>
      </w:tr>
      <w:tr w:rsidR="00690CBE" w:rsidRPr="007A3C9A" w14:paraId="2DF50C49" w14:textId="77777777" w:rsidTr="00DD0D08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FDA39" w14:textId="034CB58D" w:rsidR="00690CBE" w:rsidRPr="007A3C9A" w:rsidRDefault="00690CBE" w:rsidP="00690CBE">
            <w:pPr>
              <w:spacing w:line="276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82FE" w14:textId="2CE52756" w:rsidR="00690CBE" w:rsidRPr="00690CBE" w:rsidRDefault="00690CBE" w:rsidP="00690CBE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690CBE">
              <w:rPr>
                <w:rFonts w:asciiTheme="majorHAnsi" w:eastAsia="Calibri" w:hAnsiTheme="majorHAnsi" w:cstheme="majorHAnsi"/>
              </w:rPr>
              <w:t xml:space="preserve">Ilość napraw tego samego elementu w okresie gwarancji uprawniających do wymiany urządzenia lub elementu na nowe </w:t>
            </w:r>
            <w:r w:rsidRPr="00690CBE">
              <w:rPr>
                <w:rFonts w:asciiTheme="majorHAnsi" w:eastAsia="Calibri" w:hAnsiTheme="majorHAnsi" w:cstheme="majorHAnsi"/>
                <w:b/>
                <w:bCs/>
              </w:rPr>
              <w:t>– maksymalnie 3</w:t>
            </w:r>
          </w:p>
        </w:tc>
      </w:tr>
      <w:tr w:rsidR="00690CBE" w:rsidRPr="007A3C9A" w14:paraId="2DF241BE" w14:textId="77777777" w:rsidTr="00DD0D08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EE2F" w14:textId="3F93E7E7" w:rsidR="00690CBE" w:rsidRPr="007A3C9A" w:rsidRDefault="00690CBE" w:rsidP="00690CBE">
            <w:pPr>
              <w:spacing w:line="276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5358" w14:textId="77BC872D" w:rsidR="00690CBE" w:rsidRPr="00690CBE" w:rsidRDefault="00690CBE" w:rsidP="00690CBE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690CBE">
              <w:rPr>
                <w:rFonts w:asciiTheme="majorHAnsi" w:eastAsia="Calibri" w:hAnsiTheme="majorHAnsi" w:cstheme="majorHAnsi"/>
              </w:rPr>
              <w:t xml:space="preserve">Czas wykonania skutecznej naprawy (rozumianą jako realizację czynności polegających na przywróceniu pierwotnej funkcjonalności przedmiotu umowy) bez użycia części zamiennych (licząc od momentu zgłoszenia awarii) w dniach roboczych  - </w:t>
            </w:r>
            <w:r w:rsidRPr="00690CBE">
              <w:rPr>
                <w:rFonts w:asciiTheme="majorHAnsi" w:eastAsia="Calibri" w:hAnsiTheme="majorHAnsi" w:cstheme="majorHAnsi"/>
                <w:b/>
                <w:bCs/>
              </w:rPr>
              <w:t>czas nie dłuższy niż 5 dni robocz</w:t>
            </w:r>
            <w:r>
              <w:rPr>
                <w:rFonts w:asciiTheme="majorHAnsi" w:eastAsia="Calibri" w:hAnsiTheme="majorHAnsi" w:cstheme="majorHAnsi"/>
                <w:b/>
                <w:bCs/>
              </w:rPr>
              <w:t>ych</w:t>
            </w:r>
          </w:p>
        </w:tc>
      </w:tr>
      <w:tr w:rsidR="00690CBE" w:rsidRPr="007A3C9A" w14:paraId="67FE9F5E" w14:textId="77777777" w:rsidTr="00DD0D08">
        <w:trPr>
          <w:trHeight w:val="2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F9216" w14:textId="795F24F1" w:rsidR="00690CBE" w:rsidRPr="007A3C9A" w:rsidRDefault="00690CBE" w:rsidP="00690CBE">
            <w:pPr>
              <w:spacing w:line="276" w:lineRule="auto"/>
              <w:rPr>
                <w:rFonts w:asciiTheme="majorHAnsi" w:eastAsia="Calibri" w:hAnsiTheme="majorHAnsi" w:cstheme="majorHAnsi"/>
              </w:rPr>
            </w:pPr>
            <w:r>
              <w:rPr>
                <w:rFonts w:asciiTheme="majorHAnsi" w:eastAsia="Calibri" w:hAnsiTheme="majorHAnsi" w:cstheme="majorHAnsi"/>
              </w:rPr>
              <w:t>15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4397F" w14:textId="2E34B802" w:rsidR="00690CBE" w:rsidRPr="00690CBE" w:rsidRDefault="00690CBE" w:rsidP="00690CBE">
            <w:pPr>
              <w:spacing w:line="276" w:lineRule="auto"/>
              <w:jc w:val="both"/>
              <w:rPr>
                <w:rFonts w:asciiTheme="majorHAnsi" w:eastAsia="Calibri" w:hAnsiTheme="majorHAnsi" w:cstheme="majorHAnsi"/>
              </w:rPr>
            </w:pPr>
            <w:r w:rsidRPr="00690CBE">
              <w:rPr>
                <w:rFonts w:asciiTheme="majorHAnsi" w:eastAsia="Calibri" w:hAnsiTheme="majorHAnsi" w:cstheme="majorHAnsi"/>
              </w:rPr>
              <w:t xml:space="preserve">Czas wykonania skutecznej naprawy (rozumianą jako realizację czynności polegających na przywróceniu pierwotnej funkcjonalności przedmiotu umowy) z użyciem części zamiennych (licząc od momentu Zgłoszenia awarii)  w dniach roboczych </w:t>
            </w:r>
            <w:r w:rsidRPr="00690CBE">
              <w:rPr>
                <w:rFonts w:asciiTheme="majorHAnsi" w:eastAsia="Calibri" w:hAnsiTheme="majorHAnsi" w:cstheme="majorHAnsi"/>
                <w:b/>
                <w:bCs/>
              </w:rPr>
              <w:t>- czas nie dłuższy niż 7 dni roboczych.</w:t>
            </w:r>
          </w:p>
        </w:tc>
      </w:tr>
    </w:tbl>
    <w:p w14:paraId="3F0A72FB" w14:textId="77777777" w:rsidR="00C96AF1" w:rsidRPr="007A3C9A" w:rsidRDefault="00C96AF1" w:rsidP="007A3C9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Theme="majorHAnsi" w:hAnsiTheme="majorHAnsi" w:cstheme="majorHAnsi"/>
          <w:color w:val="000000"/>
        </w:rPr>
      </w:pPr>
    </w:p>
    <w:p w14:paraId="0EE9E718" w14:textId="77777777" w:rsidR="00C96AF1" w:rsidRPr="007A3C9A" w:rsidRDefault="00C96AF1" w:rsidP="007A3C9A">
      <w:pPr>
        <w:pStyle w:val="Nagwek2"/>
        <w:spacing w:before="0" w:after="0" w:line="276" w:lineRule="auto"/>
        <w:rPr>
          <w:rFonts w:asciiTheme="majorHAnsi" w:eastAsia="Aptos" w:hAnsiTheme="majorHAnsi" w:cstheme="majorHAnsi"/>
          <w:sz w:val="22"/>
          <w:szCs w:val="22"/>
        </w:rPr>
      </w:pPr>
    </w:p>
    <w:p w14:paraId="3E534A60" w14:textId="77777777" w:rsidR="00C96AF1" w:rsidRPr="007A3C9A" w:rsidRDefault="00C96AF1" w:rsidP="007A3C9A">
      <w:pPr>
        <w:pStyle w:val="Nagwek2"/>
        <w:spacing w:before="0" w:after="0" w:line="276" w:lineRule="auto"/>
        <w:rPr>
          <w:rFonts w:asciiTheme="majorHAnsi" w:eastAsia="Aptos" w:hAnsiTheme="majorHAnsi" w:cstheme="majorHAnsi"/>
          <w:sz w:val="22"/>
          <w:szCs w:val="22"/>
        </w:rPr>
      </w:pPr>
    </w:p>
    <w:p w14:paraId="1C5929BB" w14:textId="77777777" w:rsidR="00C96AF1" w:rsidRPr="007A3C9A" w:rsidRDefault="00C96AF1" w:rsidP="007A3C9A">
      <w:pPr>
        <w:spacing w:after="0" w:line="276" w:lineRule="auto"/>
        <w:rPr>
          <w:rFonts w:asciiTheme="majorHAnsi" w:hAnsiTheme="majorHAnsi" w:cstheme="majorHAnsi"/>
        </w:rPr>
      </w:pPr>
    </w:p>
    <w:p w14:paraId="23A2B125" w14:textId="77777777" w:rsidR="00C96AF1" w:rsidRPr="007A3C9A" w:rsidRDefault="00C96AF1" w:rsidP="007A3C9A">
      <w:pPr>
        <w:spacing w:after="0" w:line="276" w:lineRule="auto"/>
        <w:rPr>
          <w:rFonts w:asciiTheme="majorHAnsi" w:hAnsiTheme="majorHAnsi" w:cstheme="majorHAnsi"/>
        </w:rPr>
      </w:pPr>
    </w:p>
    <w:p w14:paraId="3372937C" w14:textId="77777777" w:rsidR="00C96AF1" w:rsidRPr="007A3C9A" w:rsidRDefault="00C96AF1" w:rsidP="007A3C9A">
      <w:pPr>
        <w:spacing w:after="0" w:line="276" w:lineRule="auto"/>
        <w:rPr>
          <w:rFonts w:asciiTheme="majorHAnsi" w:hAnsiTheme="majorHAnsi" w:cstheme="majorHAnsi"/>
        </w:rPr>
      </w:pPr>
    </w:p>
    <w:p w14:paraId="4D90DAFB" w14:textId="77777777" w:rsidR="00C96AF1" w:rsidRPr="007A3C9A" w:rsidRDefault="00C96AF1" w:rsidP="007A3C9A">
      <w:pPr>
        <w:spacing w:after="0" w:line="276" w:lineRule="auto"/>
        <w:rPr>
          <w:rFonts w:asciiTheme="majorHAnsi" w:hAnsiTheme="majorHAnsi" w:cstheme="majorHAnsi"/>
        </w:rPr>
      </w:pPr>
    </w:p>
    <w:sectPr w:rsidR="00C96AF1" w:rsidRPr="007A3C9A" w:rsidSect="00845EAC">
      <w:headerReference w:type="default" r:id="rId7"/>
      <w:pgSz w:w="11906" w:h="16838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45631" w14:textId="77777777" w:rsidR="007A3C9A" w:rsidRDefault="007A3C9A" w:rsidP="007A3C9A">
      <w:pPr>
        <w:spacing w:after="0" w:line="240" w:lineRule="auto"/>
      </w:pPr>
      <w:r>
        <w:separator/>
      </w:r>
    </w:p>
  </w:endnote>
  <w:endnote w:type="continuationSeparator" w:id="0">
    <w:p w14:paraId="48D9BCCF" w14:textId="77777777" w:rsidR="007A3C9A" w:rsidRDefault="007A3C9A" w:rsidP="007A3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Play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DE8A9" w14:textId="77777777" w:rsidR="007A3C9A" w:rsidRDefault="007A3C9A" w:rsidP="007A3C9A">
      <w:pPr>
        <w:spacing w:after="0" w:line="240" w:lineRule="auto"/>
      </w:pPr>
      <w:r>
        <w:separator/>
      </w:r>
    </w:p>
  </w:footnote>
  <w:footnote w:type="continuationSeparator" w:id="0">
    <w:p w14:paraId="612FCA95" w14:textId="77777777" w:rsidR="007A3C9A" w:rsidRDefault="007A3C9A" w:rsidP="007A3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02EC8" w14:textId="29799333" w:rsidR="007A3C9A" w:rsidRPr="003064A8" w:rsidRDefault="007A3C9A" w:rsidP="007A3C9A">
    <w:pPr>
      <w:pStyle w:val="Nagwek"/>
      <w:rPr>
        <w:rFonts w:cstheme="minorHAnsi"/>
        <w:i/>
        <w:iCs/>
        <w:sz w:val="18"/>
        <w:szCs w:val="18"/>
      </w:rPr>
    </w:pPr>
    <w:r w:rsidRPr="00E955FF">
      <w:rPr>
        <w:i/>
        <w:iCs/>
        <w:sz w:val="18"/>
        <w:szCs w:val="18"/>
      </w:rPr>
      <w:t xml:space="preserve">Załącznik nr </w:t>
    </w:r>
    <w:r>
      <w:rPr>
        <w:i/>
        <w:iCs/>
        <w:sz w:val="18"/>
        <w:szCs w:val="18"/>
      </w:rPr>
      <w:t>2</w:t>
    </w:r>
    <w:r w:rsidRPr="00E955FF">
      <w:rPr>
        <w:i/>
        <w:iCs/>
        <w:sz w:val="18"/>
        <w:szCs w:val="18"/>
      </w:rPr>
      <w:tab/>
    </w:r>
    <w:r w:rsidRPr="00E955FF">
      <w:rPr>
        <w:i/>
        <w:iCs/>
        <w:sz w:val="18"/>
        <w:szCs w:val="18"/>
      </w:rPr>
      <w:tab/>
    </w:r>
    <w:r w:rsidRPr="00E955FF">
      <w:rPr>
        <w:rFonts w:cstheme="minorHAnsi"/>
        <w:i/>
        <w:iCs/>
        <w:sz w:val="18"/>
        <w:szCs w:val="18"/>
      </w:rPr>
      <w:t>Numer postępowania: ZP.26.2.</w:t>
    </w:r>
    <w:r>
      <w:rPr>
        <w:rFonts w:cstheme="minorHAnsi"/>
        <w:i/>
        <w:iCs/>
        <w:sz w:val="18"/>
        <w:szCs w:val="18"/>
      </w:rPr>
      <w:t>128</w:t>
    </w:r>
    <w:r w:rsidRPr="00E955FF">
      <w:rPr>
        <w:rFonts w:cstheme="minorHAnsi"/>
        <w:i/>
        <w:iCs/>
        <w:sz w:val="18"/>
        <w:szCs w:val="18"/>
      </w:rPr>
      <w:t>.20</w:t>
    </w:r>
    <w:r>
      <w:rPr>
        <w:rFonts w:cstheme="minorHAnsi"/>
        <w:i/>
        <w:iCs/>
        <w:sz w:val="18"/>
        <w:szCs w:val="18"/>
      </w:rPr>
      <w:t>24</w:t>
    </w:r>
  </w:p>
  <w:p w14:paraId="704259DA" w14:textId="77777777" w:rsidR="007A3C9A" w:rsidRDefault="007A3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96FC7"/>
    <w:multiLevelType w:val="multilevel"/>
    <w:tmpl w:val="F624897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FB4CAD"/>
    <w:multiLevelType w:val="multilevel"/>
    <w:tmpl w:val="AD5671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B7DFB"/>
    <w:multiLevelType w:val="multilevel"/>
    <w:tmpl w:val="D0EED5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6507">
    <w:abstractNumId w:val="2"/>
  </w:num>
  <w:num w:numId="2" w16cid:durableId="472065036">
    <w:abstractNumId w:val="1"/>
  </w:num>
  <w:num w:numId="3" w16cid:durableId="1417288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AF1"/>
    <w:rsid w:val="00460E83"/>
    <w:rsid w:val="00690CBE"/>
    <w:rsid w:val="007A3C9A"/>
    <w:rsid w:val="00845EAC"/>
    <w:rsid w:val="008E753B"/>
    <w:rsid w:val="00B630EC"/>
    <w:rsid w:val="00C32A68"/>
    <w:rsid w:val="00C96AF1"/>
    <w:rsid w:val="00DA17A1"/>
    <w:rsid w:val="00F5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90ED2"/>
  <w15:docId w15:val="{A9E5676C-1109-41DD-B28E-CA1FEA58A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rFonts w:ascii="Play" w:eastAsia="Play" w:hAnsi="Play" w:cs="Play"/>
      <w:color w:val="0F4761"/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160" w:after="80"/>
      <w:outlineLvl w:val="1"/>
    </w:pPr>
    <w:rPr>
      <w:rFonts w:ascii="Play" w:eastAsia="Play" w:hAnsi="Play" w:cs="Play"/>
      <w:color w:val="0F4761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0F4761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0F476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0F4761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rFonts w:ascii="Play" w:eastAsia="Play" w:hAnsi="Play" w:cs="Play"/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z w:val="28"/>
      <w:szCs w:val="2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A3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C9A"/>
  </w:style>
  <w:style w:type="paragraph" w:styleId="Stopka">
    <w:name w:val="footer"/>
    <w:basedOn w:val="Normalny"/>
    <w:link w:val="StopkaZnak"/>
    <w:uiPriority w:val="99"/>
    <w:unhideWhenUsed/>
    <w:rsid w:val="007A3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C9A"/>
  </w:style>
  <w:style w:type="paragraph" w:styleId="Akapitzlist">
    <w:name w:val="List Paragraph"/>
    <w:basedOn w:val="Normalny"/>
    <w:uiPriority w:val="1"/>
    <w:qFormat/>
    <w:rsid w:val="00DA17A1"/>
    <w:pPr>
      <w:widowControl w:val="0"/>
      <w:autoSpaceDE w:val="0"/>
      <w:autoSpaceDN w:val="0"/>
      <w:spacing w:after="0" w:line="240" w:lineRule="auto"/>
      <w:ind w:left="1237" w:hanging="361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Wadowska</dc:creator>
  <cp:lastModifiedBy>Renata Wadowska</cp:lastModifiedBy>
  <cp:revision>4</cp:revision>
  <cp:lastPrinted>2024-10-25T10:43:00Z</cp:lastPrinted>
  <dcterms:created xsi:type="dcterms:W3CDTF">2024-11-04T09:57:00Z</dcterms:created>
  <dcterms:modified xsi:type="dcterms:W3CDTF">2024-11-04T10:51:00Z</dcterms:modified>
</cp:coreProperties>
</file>