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69D7A8" w14:textId="77777777" w:rsidR="00A019C3" w:rsidRDefault="00A019C3" w:rsidP="00A019C3">
      <w:pPr>
        <w:tabs>
          <w:tab w:val="left" w:pos="1725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4 do SWZ</w:t>
      </w:r>
    </w:p>
    <w:p w14:paraId="44830639" w14:textId="77777777" w:rsidR="00A019C3" w:rsidRDefault="00A019C3" w:rsidP="00A019C3">
      <w:pPr>
        <w:autoSpaceDE w:val="0"/>
        <w:autoSpaceDN w:val="0"/>
        <w:adjustRightInd w:val="0"/>
        <w:spacing w:before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ISTOTNE POSTANOWIENIA UMOWY</w:t>
      </w:r>
    </w:p>
    <w:p w14:paraId="71928967" w14:textId="77777777" w:rsidR="00A019C3" w:rsidRDefault="00A019C3" w:rsidP="00A019C3">
      <w:pPr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AE2650" w14:textId="77777777" w:rsidR="00A019C3" w:rsidRDefault="00A019C3" w:rsidP="00A019C3">
      <w:pPr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razie sprzeczności poniższych postanowień z zapisami wzorów umów stosowanych przez Wykonawców pierwszeństwo mają zapisy niniejszych Istotnych postanowień umowy.</w:t>
      </w:r>
    </w:p>
    <w:p w14:paraId="3D008223" w14:textId="77777777" w:rsidR="00A019C3" w:rsidRDefault="00A019C3" w:rsidP="00A019C3">
      <w:pPr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78D3F99" w14:textId="77777777" w:rsidR="00A019C3" w:rsidRDefault="00A019C3" w:rsidP="00A019C3">
      <w:pPr>
        <w:widowControl w:val="0"/>
        <w:shd w:val="clear" w:color="auto" w:fill="FFFFFF"/>
        <w:autoSpaceDE w:val="0"/>
        <w:autoSpaceDN w:val="0"/>
        <w:adjustRightInd w:val="0"/>
        <w:spacing w:befor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Umowa zostanie zawarta na wzorze Wykonawcy, z zastrzeżeniem umieszczenia dodatkowych zapisów, istotnych z punktu widzenia Zamawiającego:</w:t>
      </w:r>
    </w:p>
    <w:p w14:paraId="60CDA3FA" w14:textId="77777777" w:rsidR="00A019C3" w:rsidRDefault="00A019C3" w:rsidP="00A019C3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Umowę zawarto na podstawie postępowania przeprowadzonego w trybie podstawowym na podstawie ustawy z dnia 11 września 2019r. Prawo zamówień publicznych.</w:t>
      </w:r>
    </w:p>
    <w:p w14:paraId="4C188E07" w14:textId="6AA960A6" w:rsidR="00A019C3" w:rsidRDefault="00A019C3" w:rsidP="00A019C3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zostaje zawarta na okres oznaczony od 01.01.202</w:t>
      </w:r>
      <w:r w:rsidR="00793B4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r. do 31.12.202</w:t>
      </w:r>
      <w:r w:rsidR="00793B4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r.</w:t>
      </w:r>
    </w:p>
    <w:p w14:paraId="650D8512" w14:textId="77777777" w:rsidR="00A019C3" w:rsidRDefault="00A019C3" w:rsidP="00A019C3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Świadczenie usługi kompleksowej nastąpi nie wcześniej niż z dniem rozpoczęcia świadczenia usługi dystrybucji przez OSD w ramach danej umowy.</w:t>
      </w:r>
    </w:p>
    <w:p w14:paraId="52B6FE45" w14:textId="2C01C873" w:rsidR="00A019C3" w:rsidRDefault="00A019C3" w:rsidP="00A019C3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przyczyn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formalno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prawnych, Zamawiający dopuszcza zmianę terminu rozpoczęcia wykonania zamówienia z zastrzeżeniem granicznego terminu wykonania zamówienia                          do 31.12.202</w:t>
      </w:r>
      <w:r w:rsidR="00793B4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r., jednak nie wcześniej niż po skutecznym rozwiązaniu umowy, na podstawie której dotychczas Zamawiający odbierał paliwo gazowe oraz skutecznym przeprowadzeniu procesu zmiany sprzedawcy u Operatora Systemu Dystrybucyjnego</w:t>
      </w:r>
    </w:p>
    <w:p w14:paraId="51458B23" w14:textId="6F34A244" w:rsidR="00A019C3" w:rsidRDefault="00A019C3" w:rsidP="00A019C3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Szacowana ilość poboru gazu ziemnego na potrzeby Zamawiającego w okresie trwania Umowy </w:t>
      </w:r>
      <w:r w:rsidRPr="00F252CF">
        <w:rPr>
          <w:rFonts w:ascii="Times New Roman" w:hAnsi="Times New Roman" w:cs="Times New Roman"/>
          <w:sz w:val="24"/>
          <w:szCs w:val="24"/>
        </w:rPr>
        <w:t xml:space="preserve">wynosi: </w:t>
      </w:r>
      <w:r w:rsidR="008817C9" w:rsidRPr="00F252CF">
        <w:rPr>
          <w:rFonts w:ascii="Times New Roman" w:hAnsi="Times New Roman" w:cs="Times New Roman"/>
          <w:sz w:val="24"/>
          <w:szCs w:val="24"/>
        </w:rPr>
        <w:t>2</w:t>
      </w:r>
      <w:r w:rsidR="00793B4B">
        <w:rPr>
          <w:rFonts w:ascii="Times New Roman" w:hAnsi="Times New Roman" w:cs="Times New Roman"/>
          <w:sz w:val="24"/>
          <w:szCs w:val="24"/>
        </w:rPr>
        <w:t>6</w:t>
      </w:r>
      <w:r w:rsidR="008817C9" w:rsidRPr="00F252CF">
        <w:rPr>
          <w:rFonts w:ascii="Times New Roman" w:hAnsi="Times New Roman" w:cs="Times New Roman"/>
          <w:sz w:val="24"/>
          <w:szCs w:val="24"/>
        </w:rPr>
        <w:t xml:space="preserve">1 </w:t>
      </w:r>
      <w:r w:rsidR="00793B4B">
        <w:rPr>
          <w:rFonts w:ascii="Times New Roman" w:hAnsi="Times New Roman" w:cs="Times New Roman"/>
          <w:sz w:val="24"/>
          <w:szCs w:val="24"/>
        </w:rPr>
        <w:t>819</w:t>
      </w:r>
      <w:r w:rsidRPr="00F252CF">
        <w:rPr>
          <w:rFonts w:ascii="Times New Roman" w:hAnsi="Times New Roman" w:cs="Times New Roman"/>
          <w:sz w:val="24"/>
          <w:szCs w:val="24"/>
        </w:rPr>
        <w:t xml:space="preserve"> kWh.</w:t>
      </w:r>
      <w:r w:rsidR="00F252CF" w:rsidRPr="00F252CF">
        <w:t xml:space="preserve"> </w:t>
      </w:r>
      <w:r w:rsidR="00F252CF">
        <w:t>E</w:t>
      </w:r>
      <w:r w:rsidR="00F252CF" w:rsidRPr="00F252CF">
        <w:rPr>
          <w:rFonts w:ascii="Times New Roman" w:hAnsi="Times New Roman" w:cs="Times New Roman"/>
          <w:sz w:val="24"/>
          <w:szCs w:val="24"/>
        </w:rPr>
        <w:t>wentualne odchylenia wolumenu względem zapotrzebowania podstawowego do poziomu +/- 20%.</w:t>
      </w:r>
    </w:p>
    <w:p w14:paraId="73F79108" w14:textId="77777777" w:rsidR="00A019C3" w:rsidRDefault="00A019C3" w:rsidP="00A019C3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Szacunkową wartość umowy określa się na:</w:t>
      </w:r>
    </w:p>
    <w:p w14:paraId="7B83DF81" w14:textId="77777777" w:rsidR="00A019C3" w:rsidRDefault="00A019C3" w:rsidP="00A019C3">
      <w:pPr>
        <w:pStyle w:val="Akapitzlist"/>
        <w:spacing w:before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brutto: ………………………………. zł [cena oferty brutto] </w:t>
      </w:r>
    </w:p>
    <w:p w14:paraId="0D2264F5" w14:textId="77777777" w:rsidR="00A019C3" w:rsidRDefault="00A019C3" w:rsidP="00A019C3">
      <w:pPr>
        <w:pStyle w:val="Akapitzlist"/>
        <w:spacing w:before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netto:  ……………………………….. zł [ cena oferty netto]</w:t>
      </w:r>
    </w:p>
    <w:p w14:paraId="7B87BFAD" w14:textId="77777777" w:rsidR="00A019C3" w:rsidRDefault="00A019C3" w:rsidP="00A019C3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podatek VAT  ….. %: ……………………………..</w:t>
      </w:r>
    </w:p>
    <w:p w14:paraId="21D1444A" w14:textId="77777777" w:rsidR="00A019C3" w:rsidRDefault="00A019C3" w:rsidP="00A019C3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Zmiana szacunkowej wartości umowy tj. zwiększenie lub zmniejszenie nie wymaga aneksu do umowy.</w:t>
      </w:r>
    </w:p>
    <w:p w14:paraId="743588D8" w14:textId="77777777" w:rsidR="00A019C3" w:rsidRDefault="00A019C3" w:rsidP="00A019C3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Okres rozliczeniowy wynosi 1 miesiąc.</w:t>
      </w:r>
    </w:p>
    <w:p w14:paraId="44CFCEFD" w14:textId="77777777" w:rsidR="00A019C3" w:rsidRDefault="00A019C3" w:rsidP="00A019C3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Rozliczenia za sprzedaż gazu i usługę dystrybucji będą dokonywane na podstawie miesięcznych wskazań układu pomiarowo-rozliczeniowego.</w:t>
      </w:r>
    </w:p>
    <w:p w14:paraId="734497F3" w14:textId="77777777" w:rsidR="00A019C3" w:rsidRDefault="00A019C3" w:rsidP="00A019C3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Warunki płatności:  przelew do 14 dni:</w:t>
      </w:r>
    </w:p>
    <w:p w14:paraId="29862F87" w14:textId="77777777" w:rsidR="00A019C3" w:rsidRDefault="00A019C3" w:rsidP="00A019C3">
      <w:pPr>
        <w:pStyle w:val="Akapitzlist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>w przypadku faktur wystawianych w wersji elektronicznej – od daty zamieszczenia faktury na serwerze pocztowym Zamawiającego,</w:t>
      </w:r>
    </w:p>
    <w:p w14:paraId="1BDA1766" w14:textId="57039473" w:rsidR="00A019C3" w:rsidRDefault="00A019C3" w:rsidP="00A019C3">
      <w:pPr>
        <w:pStyle w:val="Akapitzlist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 przypadku faktur wystawianych w wersji papierowej – od daty </w:t>
      </w:r>
      <w:r w:rsidR="00793B4B">
        <w:rPr>
          <w:rFonts w:ascii="Times New Roman" w:hAnsi="Times New Roman" w:cs="Times New Roman"/>
          <w:bCs/>
          <w:sz w:val="24"/>
          <w:szCs w:val="24"/>
        </w:rPr>
        <w:t>wystawienia</w:t>
      </w:r>
      <w:r>
        <w:rPr>
          <w:rFonts w:ascii="Times New Roman" w:hAnsi="Times New Roman" w:cs="Times New Roman"/>
          <w:bCs/>
          <w:sz w:val="24"/>
          <w:szCs w:val="24"/>
        </w:rPr>
        <w:t xml:space="preserve"> faktury.</w:t>
      </w:r>
    </w:p>
    <w:p w14:paraId="18C0773A" w14:textId="77777777" w:rsidR="00A019C3" w:rsidRDefault="00A019C3" w:rsidP="00A019C3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 dzień zapłaty uznaje się dzień uznania rachunku Wykonawcy.</w:t>
      </w:r>
    </w:p>
    <w:p w14:paraId="2AAAB760" w14:textId="77777777" w:rsidR="00A019C3" w:rsidRDefault="00A019C3" w:rsidP="00A019C3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Zamawiający dopuszcza możliwość wystawiania faktur częściowych (raty planowe) oraz faktury rozliczeniowej (na ostatni dzień miesiąca).</w:t>
      </w:r>
    </w:p>
    <w:p w14:paraId="7249A667" w14:textId="74AD936A" w:rsidR="00A019C3" w:rsidRDefault="00A019C3" w:rsidP="00A019C3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Załącznikiem do faktury rozliczeniowej jest dokument przedstawiający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zestawienie miesięczne dobowego zużycia gazu</w:t>
      </w:r>
      <w:r w:rsidR="00793B4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93B4B" w:rsidRPr="00793B4B">
        <w:rPr>
          <w:rFonts w:ascii="Times New Roman" w:hAnsi="Times New Roman" w:cs="Times New Roman"/>
          <w:bCs/>
          <w:sz w:val="24"/>
          <w:szCs w:val="24"/>
        </w:rPr>
        <w:t>pod warunkiem otrzymania wskazanych danych od OSD</w:t>
      </w:r>
      <w:r w:rsidR="00793B4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E81B708" w14:textId="77777777" w:rsidR="00A019C3" w:rsidRDefault="00A019C3" w:rsidP="00A019C3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Faktura powinna być wystawiona na:</w:t>
      </w:r>
    </w:p>
    <w:p w14:paraId="215759E4" w14:textId="77777777" w:rsidR="00A019C3" w:rsidRDefault="00A019C3" w:rsidP="00A019C3">
      <w:pPr>
        <w:spacing w:before="0"/>
        <w:ind w:left="-7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Nabywca: Powiat Olkuski, 32-300 Olkusz, ul. Mickiewicza 2, NIP 6372024678</w:t>
      </w:r>
    </w:p>
    <w:p w14:paraId="2F204B35" w14:textId="56B26BB7" w:rsidR="00A019C3" w:rsidRDefault="00A019C3" w:rsidP="00A019C3">
      <w:pPr>
        <w:spacing w:before="0"/>
        <w:ind w:left="-7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Odbiorca i płatnik: </w:t>
      </w:r>
      <w:r w:rsidR="002629DE">
        <w:rPr>
          <w:rFonts w:ascii="Times New Roman" w:hAnsi="Times New Roman" w:cs="Times New Roman"/>
          <w:bCs/>
          <w:sz w:val="24"/>
          <w:szCs w:val="24"/>
        </w:rPr>
        <w:t>IV Liceum Ogólnokształcące im. K. K. Baczyńskiego  w Olkusz</w:t>
      </w:r>
      <w:r>
        <w:rPr>
          <w:rFonts w:ascii="Times New Roman" w:hAnsi="Times New Roman" w:cs="Times New Roman"/>
          <w:bCs/>
          <w:sz w:val="24"/>
          <w:szCs w:val="24"/>
        </w:rPr>
        <w:t xml:space="preserve">, 32-300 Olkusz, ul. </w:t>
      </w:r>
      <w:r w:rsidR="002629DE">
        <w:rPr>
          <w:rFonts w:ascii="Times New Roman" w:hAnsi="Times New Roman" w:cs="Times New Roman"/>
          <w:bCs/>
          <w:sz w:val="24"/>
          <w:szCs w:val="24"/>
        </w:rPr>
        <w:t>J. Korczaka 7</w:t>
      </w:r>
    </w:p>
    <w:p w14:paraId="04F1FFC2" w14:textId="77777777" w:rsidR="00A019C3" w:rsidRDefault="00A019C3" w:rsidP="00A019C3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0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Płatność z rachunku wydatków budżetowych – dział 852, rozdział 85202, § 4260.</w:t>
      </w:r>
    </w:p>
    <w:p w14:paraId="52ED5E3D" w14:textId="77777777" w:rsidR="00A019C3" w:rsidRDefault="00A019C3" w:rsidP="00A019C3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0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może być zmieniona w stosunku do treści oferty, na podstawie, której dokonano wyboru wykonawcy w poniższym zakresie:</w:t>
      </w:r>
    </w:p>
    <w:p w14:paraId="77451CCE" w14:textId="77777777" w:rsidR="00A019C3" w:rsidRDefault="00A019C3" w:rsidP="00A019C3">
      <w:pPr>
        <w:numPr>
          <w:ilvl w:val="0"/>
          <w:numId w:val="3"/>
        </w:numPr>
        <w:spacing w:before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zmiany danych teleadresowych osób reprezentujących firmę;</w:t>
      </w:r>
    </w:p>
    <w:p w14:paraId="316EF217" w14:textId="77777777" w:rsidR="00A019C3" w:rsidRDefault="00A019C3" w:rsidP="00A019C3">
      <w:pPr>
        <w:numPr>
          <w:ilvl w:val="0"/>
          <w:numId w:val="3"/>
        </w:numPr>
        <w:spacing w:before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 podwykonawcy, przy pomocy, którego Wykonawca realizuje przedmiot umowy;</w:t>
      </w:r>
    </w:p>
    <w:p w14:paraId="084A1B86" w14:textId="77777777" w:rsidR="00A019C3" w:rsidRDefault="00A019C3" w:rsidP="00A019C3">
      <w:pPr>
        <w:numPr>
          <w:ilvl w:val="0"/>
          <w:numId w:val="3"/>
        </w:numPr>
        <w:spacing w:before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rozszerzenie zakresu podwykonawstwa w porównaniu do wskazanego w ofercie Wykonawcy;</w:t>
      </w:r>
    </w:p>
    <w:p w14:paraId="1E0E9BE1" w14:textId="77777777" w:rsidR="00A019C3" w:rsidRDefault="00A019C3" w:rsidP="00A019C3">
      <w:pPr>
        <w:numPr>
          <w:ilvl w:val="0"/>
          <w:numId w:val="3"/>
        </w:numPr>
        <w:spacing w:before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urzędowej zmiany stawki podatku VAT. W takim przypadku zmianie podlegać będzie kwota podatku VAT;</w:t>
      </w:r>
    </w:p>
    <w:p w14:paraId="317EC30F" w14:textId="77777777" w:rsidR="00A019C3" w:rsidRDefault="00A019C3" w:rsidP="00A019C3">
      <w:pPr>
        <w:numPr>
          <w:ilvl w:val="0"/>
          <w:numId w:val="3"/>
        </w:numPr>
        <w:spacing w:before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urzędowej zmiany stawki podatku akcyzowego obowiązujących Wykonawcę                          i związanych bezpośrednio z przedmiotem zamówienia (umowy). W takim przypadku zmianie podlegać będzie cena jednostkowa netto za przedmiot zamówienia w wysokości wynikającej ze zmiany stawki podatku akcyzowego (umowy);</w:t>
      </w:r>
    </w:p>
    <w:p w14:paraId="670DD264" w14:textId="77777777" w:rsidR="00A019C3" w:rsidRDefault="00A019C3" w:rsidP="00A019C3">
      <w:pPr>
        <w:numPr>
          <w:ilvl w:val="0"/>
          <w:numId w:val="3"/>
        </w:numPr>
        <w:spacing w:before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 taryfy OSD wprowadzanymi zgodnie z postanowieniami Prawa Energetycznego;</w:t>
      </w:r>
    </w:p>
    <w:p w14:paraId="63A3CE99" w14:textId="77777777" w:rsidR="00A019C3" w:rsidRDefault="00A019C3" w:rsidP="00A019C3">
      <w:pPr>
        <w:numPr>
          <w:ilvl w:val="0"/>
          <w:numId w:val="3"/>
        </w:numPr>
        <w:spacing w:before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konieczności zmniejszenia lub zwiększenia mocy umownej, po uzyskaniu wcześniejszej zgody OSD;</w:t>
      </w:r>
    </w:p>
    <w:p w14:paraId="1E39BC25" w14:textId="77777777" w:rsidR="00A019C3" w:rsidRDefault="00A019C3" w:rsidP="00A019C3">
      <w:pPr>
        <w:numPr>
          <w:ilvl w:val="0"/>
          <w:numId w:val="3"/>
        </w:numPr>
        <w:spacing w:before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zmiana grupy taryfowej;</w:t>
      </w:r>
    </w:p>
    <w:p w14:paraId="27F394E2" w14:textId="77777777" w:rsidR="00A019C3" w:rsidRDefault="00A019C3" w:rsidP="00A019C3">
      <w:pPr>
        <w:numPr>
          <w:ilvl w:val="0"/>
          <w:numId w:val="3"/>
        </w:numPr>
        <w:spacing w:before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wystąpienie konieczności wprowadzenia zmian spowodowanych następującymi okolicznościami: siła wyższa uniemożliwiająca wykonanie przedmiotu umowy;</w:t>
      </w:r>
    </w:p>
    <w:p w14:paraId="6A7775EE" w14:textId="77777777" w:rsidR="00E4573D" w:rsidRDefault="00E4573D" w:rsidP="00A019C3">
      <w:pPr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C8A063" w14:textId="77777777" w:rsidR="00E4573D" w:rsidRDefault="00E4573D" w:rsidP="00E4573D">
      <w:pPr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wystąpienia okoliczności określonych w  pkt. d, e i f ceny i stawki ulegają automatycznie zmianie od dnia wejścia ich w życie bez konieczności sporządzania aneksu.</w:t>
      </w:r>
    </w:p>
    <w:p w14:paraId="1FBDB37C" w14:textId="77777777" w:rsidR="00E4573D" w:rsidRDefault="00E4573D" w:rsidP="00E4573D">
      <w:pPr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Zmiana umowy nastąpi poprzez zawarcie stosownego aneksu do Umowy. </w:t>
      </w:r>
    </w:p>
    <w:p w14:paraId="4B9B5464" w14:textId="77777777" w:rsidR="00E4573D" w:rsidRDefault="00E4573D" w:rsidP="00E4573D">
      <w:pPr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wystąpienia okoliczności określonych w pkt. h ceny i stawki za usługi dystrybucyjne ulegają automatycznie zmianie zgodnie z taryfą OSD bez konieczności sporządzania aneksu.</w:t>
      </w:r>
    </w:p>
    <w:p w14:paraId="210170F3" w14:textId="77777777" w:rsidR="00E4573D" w:rsidRDefault="00E4573D" w:rsidP="00E4573D">
      <w:pPr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56CDFA" w14:textId="77777777" w:rsidR="00E4573D" w:rsidRDefault="00E4573D" w:rsidP="00E4573D">
      <w:pPr>
        <w:suppressAutoHyphens/>
        <w:overflowPunct w:val="0"/>
        <w:autoSpaceDE w:val="0"/>
        <w:spacing w:before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Aneks do umowy o przedmiotowe zamówienie wymagać będzie dla swojej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ważności, zachowania formy pisemnej w sytuacjach:</w:t>
      </w:r>
    </w:p>
    <w:p w14:paraId="5028D665" w14:textId="77777777" w:rsidR="00E4573D" w:rsidRDefault="00E4573D" w:rsidP="00E4573D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których nie można było przewidzieć w chwili zawarcia niniejszej umowy i mających charakter zmian nieistotnych tj. nie odnoszących się do warunków, które gdyby zostały ujęte w ramach pierwotnej procedury udzielania zamówienia, umożliwiłyby dopuszczenie innej oferty niż ta, która została pierwotnie dopuszczona, </w:t>
      </w:r>
    </w:p>
    <w:p w14:paraId="49B5D415" w14:textId="77777777" w:rsidR="00E4573D" w:rsidRDefault="00E4573D" w:rsidP="00E4573D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gdy zmiany są korzystne dla Zamawiającego,</w:t>
      </w:r>
    </w:p>
    <w:p w14:paraId="5F95F8FA" w14:textId="77777777" w:rsidR="00E4573D" w:rsidRDefault="00E4573D" w:rsidP="00E4573D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gdy wystąpiły zmiany unormowań prawnych powszechnie obowiązujących, które będą miały wpływ na realizację umowy.</w:t>
      </w:r>
    </w:p>
    <w:p w14:paraId="455C370C" w14:textId="77777777" w:rsidR="00E4573D" w:rsidRDefault="00E4573D" w:rsidP="00A019C3">
      <w:pPr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A379D8" w14:textId="03F411D1" w:rsidR="00A019C3" w:rsidRDefault="00A019C3" w:rsidP="00A019C3">
      <w:pPr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14.Waloryzacja:</w:t>
      </w:r>
    </w:p>
    <w:p w14:paraId="088621D9" w14:textId="77777777" w:rsidR="00A019C3" w:rsidRDefault="00A019C3" w:rsidP="00A019C3">
      <w:pPr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4"/>
          <w:szCs w:val="24"/>
        </w:rPr>
        <w:t>Na  podstawie art. 439 PZP Strony dopuszczają zmianę wynagrodzenia Wykonawcy. Strony przewidują możliwość zmiany dla stawki jednostkowej za kWh pobranego paliwa gazowego w odniesieniu do wolumenu nie objętego ochroną taryfową, w związku ze wzrostem cen paliwa gazowego, które Wykonawca musi zakupić w celu zrealizowania przedmiotu zamówienia.</w:t>
      </w:r>
    </w:p>
    <w:p w14:paraId="1CCD3529" w14:textId="77777777" w:rsidR="00A019C3" w:rsidRDefault="00A019C3" w:rsidP="00A019C3">
      <w:pPr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Waloryzacja nie dotyczy cen jednostkowych stosowanych do rozliczeń                     i zawartych w taryfach  dystrybucyjnych i sprzedażowych zatwierdzonych przez Prezesa URE.</w:t>
      </w:r>
    </w:p>
    <w:p w14:paraId="077D29A2" w14:textId="77777777" w:rsidR="00A019C3" w:rsidRDefault="00A019C3" w:rsidP="00A019C3">
      <w:pPr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 xml:space="preserve">Strony zgodnie oświadczają, że waloryzacja wynagrodzenia o której mowa poniżej nie będzie miała zastosowania, gdy Wykonawca dokonał zakupu gazu ziemnego z góry dla całego okresu zamówienia wynikającego z niniejszej Umowy, </w:t>
      </w:r>
    </w:p>
    <w:p w14:paraId="67B2E71E" w14:textId="77777777" w:rsidR="00A019C3" w:rsidRDefault="00A019C3" w:rsidP="00A019C3">
      <w:pPr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wobec powyższego zmiana cen gazu ziemnego nie będzie miała wypływu na wartość </w:t>
      </w:r>
    </w:p>
    <w:p w14:paraId="55595DBD" w14:textId="77777777" w:rsidR="00A019C3" w:rsidRDefault="00A019C3" w:rsidP="00A019C3">
      <w:pPr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wynagrodzenia.</w:t>
      </w:r>
    </w:p>
    <w:p w14:paraId="606DEE74" w14:textId="77777777" w:rsidR="00A019C3" w:rsidRDefault="00A019C3" w:rsidP="00A019C3">
      <w:pPr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  <w:t>Wykonawca oświadcza, że do dnia zawarcia przedmiotowej umowy dokonał zakupu gazu ziemnego w wysokości 100% (wielkość procentowa) na zasadach złożonej oferty.</w:t>
      </w:r>
    </w:p>
    <w:p w14:paraId="7461CD53" w14:textId="77777777" w:rsidR="00A019C3" w:rsidRDefault="00A019C3" w:rsidP="00A019C3">
      <w:pPr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ab/>
        <w:t xml:space="preserve">Warunkiem zastosowania mechanizmu waloryzacji jest złożenie przez Wykonawcę wniosku o zmianę stawki jednostkowej za 1 kWh paliwa gazowego dostarczonego odbiorcy, który nie jest objęty ochroną taryfową, w związku ze zmianą hurtowych cen gazu ziemnego, ze wskazaniem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proponowanej zwaloryzowanej stawki, przy czym pierwszy wniosek może zostać złożony nie wcześniej niż po 6 miesiącach realizowania dostaw w ramach Umowy.     </w:t>
      </w:r>
    </w:p>
    <w:p w14:paraId="670EECA6" w14:textId="77777777" w:rsidR="00A019C3" w:rsidRDefault="00A019C3" w:rsidP="00A019C3">
      <w:pPr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ab/>
        <w:t xml:space="preserve"> Wykonawca składając wniosek o zmianę, powinna powinien przedstawić                   w szczególności wyliczenie wnioskowanej kwoty zmiany wynagrodzenia oraz dowody na to, że zmiana ceny paliwa gazowego na TGE wpływa na koszt realizacji zamówienia.</w:t>
      </w:r>
    </w:p>
    <w:p w14:paraId="4299941D" w14:textId="77777777" w:rsidR="00A019C3" w:rsidRDefault="00A019C3" w:rsidP="00A019C3">
      <w:pPr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</w:t>
      </w:r>
      <w:r>
        <w:rPr>
          <w:rFonts w:ascii="Times New Roman" w:hAnsi="Times New Roman" w:cs="Times New Roman"/>
          <w:sz w:val="24"/>
          <w:szCs w:val="24"/>
        </w:rPr>
        <w:tab/>
        <w:t>Zmiana wynagrodzenia w oparciu o niniejszy ustęp wymaga zgodnej woli obu stron wyrażonej aneksem do umowy przy czym Strona rozpatrująca zobowiązana jest rozpatrzyć wniosek Strony wnioskującej w terminie do 7 dni od daty wpływu (również w postaci elektronicznej).</w:t>
      </w:r>
    </w:p>
    <w:p w14:paraId="18D40763" w14:textId="77777777" w:rsidR="00A019C3" w:rsidRDefault="00A019C3" w:rsidP="00A019C3">
      <w:pPr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</w:t>
      </w:r>
      <w:r>
        <w:rPr>
          <w:rFonts w:ascii="Times New Roman" w:hAnsi="Times New Roman" w:cs="Times New Roman"/>
          <w:sz w:val="24"/>
          <w:szCs w:val="24"/>
        </w:rPr>
        <w:tab/>
        <w:t xml:space="preserve">Strona uprawniona jest do złożenia wniosku o waloryzacje w przypadku zmiany średnioważonej ceny miesięcznej </w:t>
      </w:r>
      <w:proofErr w:type="spellStart"/>
      <w:r>
        <w:rPr>
          <w:rFonts w:ascii="Times New Roman" w:hAnsi="Times New Roman" w:cs="Times New Roman"/>
          <w:sz w:val="24"/>
          <w:szCs w:val="24"/>
        </w:rPr>
        <w:t>RDNg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(Rynek Dnia Następnego gazu) na Towarowej Giełdzie Energii SA (cena publikowana w Raportach Miesięcznych https://tge.pl/dane-statystyczne).</w:t>
      </w:r>
    </w:p>
    <w:p w14:paraId="192C1531" w14:textId="77777777" w:rsidR="00A019C3" w:rsidRDefault="00A019C3" w:rsidP="00A019C3">
      <w:pPr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8.1) zmiana powinna być liczona od dnia zawarcia umowy</w:t>
      </w:r>
    </w:p>
    <w:p w14:paraId="4B35C36E" w14:textId="77777777" w:rsidR="00A019C3" w:rsidRDefault="00A019C3" w:rsidP="00A019C3">
      <w:pPr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8.2) zmiana średnioważonej ceny miesięcznej </w:t>
      </w:r>
      <w:proofErr w:type="spellStart"/>
      <w:r>
        <w:rPr>
          <w:rFonts w:ascii="Times New Roman" w:hAnsi="Times New Roman" w:cs="Times New Roman"/>
          <w:sz w:val="24"/>
          <w:szCs w:val="24"/>
        </w:rPr>
        <w:t>RDNg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TGE może być kalkulowana po upływie 6 miesięcy obowiązywania umowy na poniższych zasadach:</w:t>
      </w:r>
    </w:p>
    <w:p w14:paraId="68972980" w14:textId="77777777" w:rsidR="00A019C3" w:rsidRDefault="00A019C3" w:rsidP="00A019C3">
      <w:pPr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8.2.1) wartość od 30% do 40% to wszystkie ceny jednostkowe paliwa gazowego zostaną odpowiednio powiększone o 2%</w:t>
      </w:r>
    </w:p>
    <w:p w14:paraId="0A200BD7" w14:textId="77777777" w:rsidR="00A019C3" w:rsidRDefault="00A019C3" w:rsidP="00A019C3">
      <w:pPr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8.2.2) wartość od 40,1% do 50% to wszystkie ceny jednostkowe paliwa gazowego zostaną odpowiednio powiększone o 3%</w:t>
      </w:r>
    </w:p>
    <w:p w14:paraId="0A72DFA5" w14:textId="77777777" w:rsidR="00A019C3" w:rsidRDefault="00A019C3" w:rsidP="00A019C3">
      <w:pPr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8.2.3) wartość od 50,1% to wszystkie ceny jednostkowe paliwa gazowego zostaną odpowiednio powiększone o 5%. </w:t>
      </w:r>
    </w:p>
    <w:p w14:paraId="73FA7AAE" w14:textId="77777777" w:rsidR="00A019C3" w:rsidRDefault="00A019C3" w:rsidP="00A019C3">
      <w:pPr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>
        <w:rPr>
          <w:rFonts w:ascii="Times New Roman" w:hAnsi="Times New Roman" w:cs="Times New Roman"/>
          <w:sz w:val="24"/>
          <w:szCs w:val="24"/>
        </w:rPr>
        <w:tab/>
        <w:t>Zmiana  wysokości  cen  jednostkowych  nastąpi  z dniem podpisanie aneksu.</w:t>
      </w:r>
    </w:p>
    <w:p w14:paraId="6B4158D3" w14:textId="77777777" w:rsidR="00A019C3" w:rsidRDefault="00A019C3" w:rsidP="00A019C3">
      <w:pPr>
        <w:spacing w:before="0"/>
        <w:jc w:val="both"/>
      </w:pPr>
    </w:p>
    <w:p w14:paraId="44F97AFB" w14:textId="77777777" w:rsidR="00A019C3" w:rsidRDefault="00A019C3" w:rsidP="00A019C3">
      <w:pPr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EFD16A" w14:textId="77777777" w:rsidR="00A019C3" w:rsidRDefault="00A019C3" w:rsidP="00A019C3">
      <w:pPr>
        <w:autoSpaceDE w:val="0"/>
        <w:autoSpaceDN w:val="0"/>
        <w:adjustRightInd w:val="0"/>
        <w:spacing w:before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418E1FF" w14:textId="77777777" w:rsidR="00A019C3" w:rsidRDefault="00A019C3" w:rsidP="00A019C3">
      <w:pPr>
        <w:spacing w:before="0" w:line="240" w:lineRule="auto"/>
        <w:rPr>
          <w:rFonts w:ascii="Times New Roman" w:hAnsi="Times New Roman" w:cs="Times New Roman"/>
          <w:sz w:val="24"/>
          <w:szCs w:val="24"/>
        </w:rPr>
        <w:sectPr w:rsidR="00A019C3">
          <w:pgSz w:w="11906" w:h="16838"/>
          <w:pgMar w:top="1134" w:right="1134" w:bottom="1134" w:left="1134" w:header="709" w:footer="709" w:gutter="0"/>
          <w:cols w:space="708"/>
        </w:sectPr>
      </w:pPr>
    </w:p>
    <w:p w14:paraId="29A2E382" w14:textId="77777777" w:rsidR="00A34DC0" w:rsidRDefault="00A34DC0"/>
    <w:sectPr w:rsidR="00A34D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15043"/>
    <w:multiLevelType w:val="hybridMultilevel"/>
    <w:tmpl w:val="3776339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CFB031A4">
      <w:start w:val="1"/>
      <w:numFmt w:val="lowerLetter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76B87"/>
    <w:multiLevelType w:val="hybridMultilevel"/>
    <w:tmpl w:val="58A4244C"/>
    <w:lvl w:ilvl="0" w:tplc="FFFFFFFF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311A4"/>
    <w:multiLevelType w:val="hybridMultilevel"/>
    <w:tmpl w:val="3B28C94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FFFFFFFF">
      <w:start w:val="1"/>
      <w:numFmt w:val="lowerLetter"/>
      <w:lvlText w:val="%2."/>
      <w:lvlJc w:val="left"/>
      <w:pPr>
        <w:ind w:left="2496" w:hanging="360"/>
      </w:pPr>
    </w:lvl>
    <w:lvl w:ilvl="2" w:tplc="FFFFFFFF">
      <w:start w:val="1"/>
      <w:numFmt w:val="lowerRoman"/>
      <w:lvlText w:val="%3."/>
      <w:lvlJc w:val="right"/>
      <w:pPr>
        <w:ind w:left="3216" w:hanging="180"/>
      </w:pPr>
    </w:lvl>
    <w:lvl w:ilvl="3" w:tplc="FFFFFFFF">
      <w:start w:val="1"/>
      <w:numFmt w:val="decimal"/>
      <w:lvlText w:val="%4."/>
      <w:lvlJc w:val="left"/>
      <w:pPr>
        <w:ind w:left="3936" w:hanging="360"/>
      </w:pPr>
    </w:lvl>
    <w:lvl w:ilvl="4" w:tplc="FFFFFFFF">
      <w:start w:val="1"/>
      <w:numFmt w:val="lowerLetter"/>
      <w:lvlText w:val="%5."/>
      <w:lvlJc w:val="left"/>
      <w:pPr>
        <w:ind w:left="4656" w:hanging="360"/>
      </w:pPr>
    </w:lvl>
    <w:lvl w:ilvl="5" w:tplc="FFFFFFFF">
      <w:start w:val="1"/>
      <w:numFmt w:val="lowerRoman"/>
      <w:lvlText w:val="%6."/>
      <w:lvlJc w:val="right"/>
      <w:pPr>
        <w:ind w:left="5376" w:hanging="180"/>
      </w:pPr>
    </w:lvl>
    <w:lvl w:ilvl="6" w:tplc="FFFFFFFF">
      <w:start w:val="1"/>
      <w:numFmt w:val="decimal"/>
      <w:lvlText w:val="%7."/>
      <w:lvlJc w:val="left"/>
      <w:pPr>
        <w:ind w:left="6096" w:hanging="360"/>
      </w:pPr>
    </w:lvl>
    <w:lvl w:ilvl="7" w:tplc="FFFFFFFF">
      <w:start w:val="1"/>
      <w:numFmt w:val="lowerLetter"/>
      <w:lvlText w:val="%8."/>
      <w:lvlJc w:val="left"/>
      <w:pPr>
        <w:ind w:left="6816" w:hanging="360"/>
      </w:pPr>
    </w:lvl>
    <w:lvl w:ilvl="8" w:tplc="FFFFFFFF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2D3A4BCF"/>
    <w:multiLevelType w:val="hybridMultilevel"/>
    <w:tmpl w:val="E482ECD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0672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91199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279292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68868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19C3"/>
    <w:rsid w:val="0006060B"/>
    <w:rsid w:val="002629DE"/>
    <w:rsid w:val="00793B4B"/>
    <w:rsid w:val="008817C9"/>
    <w:rsid w:val="00A019C3"/>
    <w:rsid w:val="00A34DC0"/>
    <w:rsid w:val="00E4573D"/>
    <w:rsid w:val="00F2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E8F85"/>
  <w15:docId w15:val="{337E4BBF-3D03-45CE-86D5-5F1516408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9C3"/>
    <w:pPr>
      <w:spacing w:before="360" w:after="0" w:line="288" w:lineRule="auto"/>
    </w:pPr>
    <w:rPr>
      <w:rFonts w:ascii="Tahoma" w:hAnsi="Tahom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19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78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1095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Drygała</dc:creator>
  <cp:lastModifiedBy>Paweł Kwaśniewski</cp:lastModifiedBy>
  <cp:revision>6</cp:revision>
  <dcterms:created xsi:type="dcterms:W3CDTF">2023-10-12T12:22:00Z</dcterms:created>
  <dcterms:modified xsi:type="dcterms:W3CDTF">2024-10-31T08:14:00Z</dcterms:modified>
</cp:coreProperties>
</file>