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049"/>
      </w:tblGrid>
      <w:tr w:rsidR="008D0B3B" w:rsidRPr="00222893" w14:paraId="59946B4C" w14:textId="77777777" w:rsidTr="0043696A">
        <w:trPr>
          <w:trHeight w:val="840"/>
          <w:tblHeader/>
        </w:trPr>
        <w:tc>
          <w:tcPr>
            <w:tcW w:w="4219" w:type="dxa"/>
            <w:tcBorders>
              <w:top w:val="single" w:sz="4" w:space="0" w:color="00843D"/>
              <w:left w:val="single" w:sz="4" w:space="0" w:color="00843D"/>
              <w:bottom w:val="single" w:sz="4" w:space="0" w:color="00843D"/>
              <w:right w:val="dotted" w:sz="4" w:space="0" w:color="auto"/>
            </w:tcBorders>
            <w:shd w:val="clear" w:color="auto" w:fill="auto"/>
            <w:vAlign w:val="center"/>
          </w:tcPr>
          <w:p w14:paraId="69DDDE40" w14:textId="1A108BAC" w:rsidR="008D0B3B" w:rsidRPr="008D0B3B" w:rsidRDefault="00222893" w:rsidP="008D0B3B">
            <w:pPr>
              <w:widowControl w:val="0"/>
              <w:jc w:val="center"/>
              <w:rPr>
                <w:rFonts w:ascii="Lexend HM" w:hAnsi="Lexend HM" w:cs="Arial"/>
                <w:b/>
                <w:szCs w:val="24"/>
              </w:rPr>
            </w:pPr>
            <w:r w:rsidRPr="008D0B3B">
              <w:rPr>
                <w:rFonts w:ascii="Lexend HM" w:hAnsi="Lexend HM"/>
                <w:noProof/>
              </w:rPr>
              <w:drawing>
                <wp:anchor distT="0" distB="0" distL="114300" distR="114300" simplePos="0" relativeHeight="251657728" behindDoc="1" locked="0" layoutInCell="1" allowOverlap="1" wp14:anchorId="5489866B" wp14:editId="085E05C8">
                  <wp:simplePos x="0" y="0"/>
                  <wp:positionH relativeFrom="column">
                    <wp:posOffset>-107315</wp:posOffset>
                  </wp:positionH>
                  <wp:positionV relativeFrom="paragraph">
                    <wp:posOffset>-65405</wp:posOffset>
                  </wp:positionV>
                  <wp:extent cx="2162175" cy="695325"/>
                  <wp:effectExtent l="0" t="0" r="0" b="0"/>
                  <wp:wrapNone/>
                  <wp:docPr id="3"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close-up of a 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049" w:type="dxa"/>
            <w:tcBorders>
              <w:left w:val="dotted" w:sz="4" w:space="0" w:color="auto"/>
              <w:bottom w:val="single" w:sz="4" w:space="0" w:color="00843D"/>
              <w:right w:val="single" w:sz="4" w:space="0" w:color="00843D"/>
            </w:tcBorders>
            <w:shd w:val="clear" w:color="auto" w:fill="E6E6DF"/>
            <w:vAlign w:val="center"/>
          </w:tcPr>
          <w:p w14:paraId="7FA4350F" w14:textId="77777777" w:rsidR="008D0B3B" w:rsidRPr="00222893" w:rsidRDefault="008D0B3B" w:rsidP="008D0B3B">
            <w:pPr>
              <w:tabs>
                <w:tab w:val="num" w:pos="851"/>
              </w:tabs>
              <w:jc w:val="center"/>
              <w:rPr>
                <w:rFonts w:ascii="Lexend HM" w:hAnsi="Lexend HM"/>
                <w:sz w:val="20"/>
                <w14:shadow w14:blurRad="50800" w14:dist="38100" w14:dir="2700000" w14:sx="100000" w14:sy="100000" w14:kx="0" w14:ky="0" w14:algn="tl">
                  <w14:srgbClr w14:val="000000">
                    <w14:alpha w14:val="60000"/>
                  </w14:srgbClr>
                </w14:shadow>
              </w:rPr>
            </w:pPr>
            <w:r w:rsidRPr="008D0B3B">
              <w:rPr>
                <w:rFonts w:ascii="Lexend HM" w:hAnsi="Lexend HM" w:cs="Arial"/>
                <w:b/>
                <w:szCs w:val="24"/>
              </w:rPr>
              <w:t>Szczegółowe wymagania BHP obowiązujące w Górażdże Cement S.A. dla dostawców i odbiorców</w:t>
            </w:r>
          </w:p>
        </w:tc>
      </w:tr>
      <w:tr w:rsidR="008D0B3B" w:rsidRPr="00222893" w14:paraId="787C09F9" w14:textId="77777777" w:rsidTr="0043696A">
        <w:trPr>
          <w:trHeight w:val="4609"/>
        </w:trPr>
        <w:tc>
          <w:tcPr>
            <w:tcW w:w="9268" w:type="dxa"/>
            <w:gridSpan w:val="2"/>
            <w:tcBorders>
              <w:top w:val="single" w:sz="4" w:space="0" w:color="00843D"/>
              <w:left w:val="single" w:sz="4" w:space="0" w:color="00843D"/>
              <w:bottom w:val="single" w:sz="4" w:space="0" w:color="00843D"/>
              <w:right w:val="single" w:sz="4" w:space="0" w:color="00843D"/>
            </w:tcBorders>
            <w:shd w:val="clear" w:color="auto" w:fill="auto"/>
          </w:tcPr>
          <w:p w14:paraId="2DE51D59" w14:textId="77777777" w:rsidR="008D0B3B" w:rsidRPr="001142C8" w:rsidRDefault="008D0B3B" w:rsidP="005C31B5">
            <w:pPr>
              <w:numPr>
                <w:ilvl w:val="0"/>
                <w:numId w:val="29"/>
              </w:numPr>
              <w:spacing w:before="240" w:line="276" w:lineRule="auto"/>
              <w:ind w:left="426" w:hanging="426"/>
              <w:jc w:val="both"/>
              <w:rPr>
                <w:rFonts w:ascii="Lexend HM" w:hAnsi="Lexend HM" w:cs="Arial"/>
                <w:b/>
                <w:sz w:val="22"/>
              </w:rPr>
            </w:pPr>
            <w:r w:rsidRPr="001142C8">
              <w:rPr>
                <w:rFonts w:ascii="Lexend HM" w:hAnsi="Lexend HM" w:cs="Arial"/>
                <w:sz w:val="22"/>
              </w:rPr>
              <w:t xml:space="preserve">Podmiot zewnętrzny świadczący usługi transportowe zwany dalej Dostawcą / Odbiorcą zobowiązany jest do przestrzegania przepisów wynikających z Ustawy Prawo o ruchu drogowym, przepisów wykonawczych do tej ustawy oraz standardów bezpieczeństwa obowiązujących w Górażdże Cement SA określonych w niniejszym załączniku. </w:t>
            </w:r>
          </w:p>
          <w:p w14:paraId="49A3B7E6" w14:textId="77777777" w:rsidR="008D0B3B" w:rsidRPr="001142C8" w:rsidRDefault="008D0B3B" w:rsidP="005C31B5">
            <w:pPr>
              <w:numPr>
                <w:ilvl w:val="0"/>
                <w:numId w:val="29"/>
              </w:numPr>
              <w:spacing w:line="276" w:lineRule="auto"/>
              <w:ind w:left="426" w:hanging="426"/>
              <w:jc w:val="both"/>
              <w:rPr>
                <w:rFonts w:ascii="Lexend HM" w:hAnsi="Lexend HM" w:cs="Arial"/>
                <w:b/>
                <w:sz w:val="22"/>
              </w:rPr>
            </w:pPr>
            <w:r w:rsidRPr="001142C8">
              <w:rPr>
                <w:rFonts w:ascii="Lexend HM" w:hAnsi="Lexend HM" w:cs="Arial"/>
                <w:sz w:val="22"/>
              </w:rPr>
              <w:t>Niżej wymienione wymagania BHP stanowią uzupełnienie przepisów BHP określonych polskim prawem i są bezwzględnie obowiązujące w całej Spółce Górażdże Cement. Obowiązkiem Dostawcy / Odbiorcy jest, aby wszyscy jego pracownicy i inne osoby za pomocą których podmiot wykonuje powierzone zadania rozumieli i zawsze stosowali się do tych wymagań.</w:t>
            </w:r>
          </w:p>
          <w:p w14:paraId="28D2C0DB" w14:textId="12B2D415" w:rsidR="008D0B3B" w:rsidRPr="001142C8" w:rsidRDefault="008D0B3B" w:rsidP="005C31B5">
            <w:pPr>
              <w:numPr>
                <w:ilvl w:val="0"/>
                <w:numId w:val="29"/>
              </w:numPr>
              <w:spacing w:line="276" w:lineRule="auto"/>
              <w:ind w:left="426" w:hanging="426"/>
              <w:jc w:val="both"/>
              <w:rPr>
                <w:rFonts w:ascii="Lexend HM" w:hAnsi="Lexend HM" w:cs="Arial"/>
                <w:b/>
                <w:sz w:val="22"/>
              </w:rPr>
            </w:pPr>
            <w:r w:rsidRPr="001142C8">
              <w:rPr>
                <w:rFonts w:ascii="Lexend HM" w:hAnsi="Lexend HM" w:cs="Arial"/>
                <w:sz w:val="22"/>
              </w:rPr>
              <w:t>Dostawca / Odbiorca gwarantuje sprawność techniczną sprzętu, którym dostarcza lub odbiera towar na teren Górażdże Cement SA</w:t>
            </w:r>
            <w:r w:rsidR="005C31B5">
              <w:rPr>
                <w:rFonts w:ascii="Lexend HM" w:hAnsi="Lexend HM" w:cs="Arial"/>
                <w:sz w:val="22"/>
              </w:rPr>
              <w:t>.</w:t>
            </w:r>
          </w:p>
          <w:p w14:paraId="383D6448" w14:textId="77777777" w:rsidR="008D0B3B" w:rsidRPr="001142C8" w:rsidRDefault="008D0B3B" w:rsidP="005C31B5">
            <w:pPr>
              <w:numPr>
                <w:ilvl w:val="0"/>
                <w:numId w:val="29"/>
              </w:numPr>
              <w:spacing w:line="276" w:lineRule="auto"/>
              <w:ind w:left="426" w:hanging="426"/>
              <w:jc w:val="both"/>
              <w:rPr>
                <w:rFonts w:ascii="Lexend HM" w:hAnsi="Lexend HM" w:cs="Arial"/>
                <w:b/>
                <w:sz w:val="22"/>
              </w:rPr>
            </w:pPr>
            <w:r w:rsidRPr="001142C8">
              <w:rPr>
                <w:rFonts w:ascii="Lexend HM" w:hAnsi="Lexend HM" w:cs="Arial"/>
                <w:sz w:val="22"/>
              </w:rPr>
              <w:t>Dostawca/ Odbiorca gwarantuje, że sprzęt wjeżdżający na teren Górażdże Cement SA  wyposażony będzie co najmniej w:</w:t>
            </w:r>
          </w:p>
          <w:p w14:paraId="263CE604"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Lewe i prawe lusterka boczne oraz lusterka wypukłe likwidujące tzw. martwy punkt</w:t>
            </w:r>
          </w:p>
          <w:p w14:paraId="0950E25A"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Poduszki powietrzne (minimum dla kierowcy), dostępne jako standardowe wyposażenie </w:t>
            </w:r>
          </w:p>
          <w:p w14:paraId="7F084153"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Hamulce z systemem ABS </w:t>
            </w:r>
          </w:p>
          <w:p w14:paraId="7ABF1AEA"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Dźwiękowy system alarmowy cofania (wszystkie pojazdy o ograniczonej widoczności z tyłu) </w:t>
            </w:r>
          </w:p>
          <w:p w14:paraId="10787653"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Kliny pod koła (pojazdy pow. 3,5t) </w:t>
            </w:r>
          </w:p>
          <w:p w14:paraId="7860169B" w14:textId="50CC0F56"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Urządzenie rejestrujące czas </w:t>
            </w:r>
            <w:r w:rsidR="000A5DD8" w:rsidRPr="001142C8">
              <w:rPr>
                <w:rFonts w:ascii="Lexend HM" w:hAnsi="Lexend HM" w:cs="Arial"/>
                <w:sz w:val="22"/>
              </w:rPr>
              <w:t>pracy,</w:t>
            </w:r>
            <w:r w:rsidRPr="001142C8">
              <w:rPr>
                <w:rFonts w:ascii="Lexend HM" w:hAnsi="Lexend HM" w:cs="Arial"/>
                <w:sz w:val="22"/>
              </w:rPr>
              <w:t xml:space="preserve"> jeśli dla danego pojazdu rejestrator jest wymagany</w:t>
            </w:r>
          </w:p>
          <w:p w14:paraId="19502AF4"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Gumowe podkładki na wszystkich pedałach (np. sprzęgło i hamulec)</w:t>
            </w:r>
          </w:p>
          <w:p w14:paraId="338C82D2"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Tylną belka przeciwnajazdową (pojazdy pow. 3,5t) </w:t>
            </w:r>
          </w:p>
          <w:p w14:paraId="30838443"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Boczne belki przeciwnajazdowe </w:t>
            </w:r>
            <w:bookmarkStart w:id="0" w:name="_Hlk58838771"/>
            <w:r w:rsidRPr="001142C8">
              <w:rPr>
                <w:rFonts w:ascii="Lexend HM" w:hAnsi="Lexend HM" w:cs="Arial"/>
                <w:sz w:val="22"/>
              </w:rPr>
              <w:t xml:space="preserve">oraz pasy ostrzegawcze </w:t>
            </w:r>
            <w:bookmarkEnd w:id="0"/>
            <w:r w:rsidRPr="001142C8">
              <w:rPr>
                <w:rFonts w:ascii="Lexend HM" w:hAnsi="Lexend HM" w:cs="Arial"/>
                <w:sz w:val="22"/>
              </w:rPr>
              <w:t xml:space="preserve">(pojazdy pow. 3,5t) </w:t>
            </w:r>
          </w:p>
          <w:p w14:paraId="4075CD3D"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Opony z bieżnikiem o ustawowej minimalnej głębokości (bez opon bieżnikowanych na osiach skrętnych)</w:t>
            </w:r>
          </w:p>
          <w:p w14:paraId="024F8145" w14:textId="77777777" w:rsidR="008D0B3B" w:rsidRPr="001142C8" w:rsidRDefault="008D0B3B" w:rsidP="00642BDD">
            <w:pPr>
              <w:numPr>
                <w:ilvl w:val="0"/>
                <w:numId w:val="32"/>
              </w:numPr>
              <w:spacing w:line="276" w:lineRule="auto"/>
              <w:ind w:left="426" w:hanging="284"/>
              <w:jc w:val="both"/>
              <w:rPr>
                <w:rFonts w:ascii="Lexend HM" w:hAnsi="Lexend HM" w:cs="Arial"/>
                <w:sz w:val="22"/>
              </w:rPr>
            </w:pPr>
            <w:bookmarkStart w:id="1" w:name="_Hlk58838783"/>
            <w:r w:rsidRPr="001142C8">
              <w:rPr>
                <w:rFonts w:ascii="Lexend HM" w:hAnsi="Lexend HM" w:cs="Arial"/>
                <w:sz w:val="22"/>
              </w:rPr>
              <w:t>Pasy lub znaki odblaskowe na tylnej części pojazdu/ naczepie lub przyczepie w celu poprawienia widoczności pojazdu (pojazdy pow. 3,5t)</w:t>
            </w:r>
          </w:p>
          <w:bookmarkEnd w:id="1"/>
          <w:p w14:paraId="3F1EDAF4"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Zawór bezpieczeństwa (pojazdy pow. 3,5t) </w:t>
            </w:r>
          </w:p>
          <w:p w14:paraId="1DC2A6E6"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bookmarkStart w:id="2" w:name="_Hlk58838823"/>
            <w:r w:rsidRPr="001142C8">
              <w:rPr>
                <w:rFonts w:ascii="Lexend HM" w:hAnsi="Lexend HM" w:cs="Arial"/>
                <w:sz w:val="22"/>
              </w:rPr>
              <w:t xml:space="preserve">Trzypunktowe zintegrowane </w:t>
            </w:r>
            <w:bookmarkEnd w:id="2"/>
            <w:r w:rsidRPr="001142C8">
              <w:rPr>
                <w:rFonts w:ascii="Lexend HM" w:hAnsi="Lexend HM" w:cs="Arial"/>
                <w:sz w:val="22"/>
              </w:rPr>
              <w:t>p</w:t>
            </w:r>
            <w:r w:rsidRPr="001142C8">
              <w:rPr>
                <w:rFonts w:ascii="Lexend HM" w:eastAsia="Calibri" w:hAnsi="Lexend HM" w:cs="Arial"/>
                <w:sz w:val="22"/>
              </w:rPr>
              <w:t>asy bezpieczeństwa dla kierowcy i pasażera,</w:t>
            </w:r>
          </w:p>
          <w:p w14:paraId="4F899162"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eastAsia="Calibri" w:hAnsi="Lexend HM" w:cs="Arial"/>
                <w:sz w:val="22"/>
              </w:rPr>
              <w:t>Trójkąt ostrzegawczy,</w:t>
            </w:r>
          </w:p>
          <w:p w14:paraId="6B9B2F8B"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eastAsia="Calibri" w:hAnsi="Lexend HM" w:cs="Arial"/>
                <w:sz w:val="22"/>
              </w:rPr>
              <w:t>Latarkę /lampę roboczą/,</w:t>
            </w:r>
          </w:p>
          <w:p w14:paraId="3B7BEA9F"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eastAsia="Calibri" w:hAnsi="Lexend HM" w:cs="Arial"/>
                <w:sz w:val="22"/>
              </w:rPr>
              <w:t>Koło zapasowe,</w:t>
            </w:r>
          </w:p>
          <w:p w14:paraId="62E865CA" w14:textId="77777777" w:rsidR="000A5DD8" w:rsidRPr="000A5DD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eastAsia="Calibri" w:hAnsi="Lexend HM" w:cs="Arial"/>
                <w:sz w:val="22"/>
              </w:rPr>
              <w:t>Apteczkę pierwszej pomocy,</w:t>
            </w:r>
          </w:p>
          <w:p w14:paraId="1BE4AACF" w14:textId="7A351EB8"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eastAsia="Calibri" w:hAnsi="Lexend HM" w:cs="Arial"/>
                <w:sz w:val="22"/>
              </w:rPr>
              <w:t>Komplet żarówek i bezpieczników,</w:t>
            </w:r>
          </w:p>
          <w:p w14:paraId="2E7980E5"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eastAsia="Calibri" w:hAnsi="Lexend HM" w:cs="Arial"/>
                <w:sz w:val="22"/>
              </w:rPr>
              <w:t>Gaśnicę</w:t>
            </w:r>
          </w:p>
          <w:p w14:paraId="0652A5CA" w14:textId="77777777" w:rsidR="008D0B3B" w:rsidRPr="001142C8" w:rsidRDefault="008D0B3B" w:rsidP="00642BDD">
            <w:pPr>
              <w:numPr>
                <w:ilvl w:val="0"/>
                <w:numId w:val="32"/>
              </w:numPr>
              <w:spacing w:line="276" w:lineRule="auto"/>
              <w:ind w:left="426" w:hanging="284"/>
              <w:jc w:val="both"/>
              <w:rPr>
                <w:rFonts w:ascii="Lexend HM" w:hAnsi="Lexend HM" w:cs="Arial"/>
                <w:bCs/>
                <w:sz w:val="22"/>
              </w:rPr>
            </w:pPr>
            <w:r w:rsidRPr="001142C8">
              <w:rPr>
                <w:rFonts w:ascii="Lexend HM" w:eastAsia="Calibri" w:hAnsi="Lexend HM" w:cs="Arial"/>
                <w:bCs/>
                <w:sz w:val="22"/>
              </w:rPr>
              <w:t>Błotniki</w:t>
            </w:r>
          </w:p>
          <w:p w14:paraId="2BAEECA2"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eastAsia="Calibri" w:hAnsi="Lexend HM" w:cs="Arial"/>
                <w:sz w:val="22"/>
              </w:rPr>
              <w:t>Filtr kabinowy</w:t>
            </w:r>
          </w:p>
          <w:p w14:paraId="70B8C9CE" w14:textId="468B1915"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lastRenderedPageBreak/>
              <w:t xml:space="preserve">Plandeki zabezpieczające przewożony ładunek sypki przed zapyleniem </w:t>
            </w:r>
            <w:r w:rsidR="002334FB">
              <w:rPr>
                <w:rFonts w:ascii="Lexend HM" w:hAnsi="Lexend HM" w:cs="Arial"/>
                <w:sz w:val="22"/>
              </w:rPr>
              <w:br/>
            </w:r>
            <w:r w:rsidRPr="001142C8">
              <w:rPr>
                <w:rFonts w:ascii="Lexend HM" w:hAnsi="Lexend HM" w:cs="Arial"/>
                <w:sz w:val="22"/>
              </w:rPr>
              <w:t>i zaśmiecaniem środowiska,</w:t>
            </w:r>
          </w:p>
          <w:p w14:paraId="7C22E48F" w14:textId="77777777" w:rsidR="008D0B3B" w:rsidRPr="001142C8" w:rsidRDefault="008D0B3B" w:rsidP="00642BDD">
            <w:pPr>
              <w:numPr>
                <w:ilvl w:val="0"/>
                <w:numId w:val="32"/>
              </w:numPr>
              <w:spacing w:line="276" w:lineRule="auto"/>
              <w:ind w:left="426" w:hanging="284"/>
              <w:jc w:val="both"/>
              <w:rPr>
                <w:rFonts w:ascii="Lexend HM" w:hAnsi="Lexend HM" w:cs="Arial"/>
                <w:b/>
                <w:sz w:val="22"/>
              </w:rPr>
            </w:pPr>
            <w:r w:rsidRPr="001142C8">
              <w:rPr>
                <w:rFonts w:ascii="Lexend HM" w:hAnsi="Lexend HM" w:cs="Arial"/>
                <w:sz w:val="22"/>
              </w:rPr>
              <w:t xml:space="preserve">Zabezpieczenia chroniące przed przemieszczaniem się ładunków stałych o dużych gabarytach </w:t>
            </w:r>
          </w:p>
          <w:p w14:paraId="61A7448C" w14:textId="5AC20DF4" w:rsidR="008D0B3B" w:rsidRPr="001142C8" w:rsidRDefault="008D0B3B" w:rsidP="00642BDD">
            <w:pPr>
              <w:numPr>
                <w:ilvl w:val="0"/>
                <w:numId w:val="32"/>
              </w:numPr>
              <w:spacing w:line="276" w:lineRule="auto"/>
              <w:ind w:left="426" w:hanging="284"/>
              <w:contextualSpacing/>
              <w:jc w:val="both"/>
              <w:rPr>
                <w:rFonts w:ascii="Lexend HM" w:eastAsia="Calibri" w:hAnsi="Lexend HM" w:cs="Arial"/>
                <w:sz w:val="22"/>
              </w:rPr>
            </w:pPr>
            <w:r w:rsidRPr="001142C8">
              <w:rPr>
                <w:rFonts w:ascii="Lexend HM" w:eastAsia="Calibri" w:hAnsi="Lexend HM" w:cs="Arial"/>
                <w:sz w:val="22"/>
              </w:rPr>
              <w:t xml:space="preserve">Układ automatycznego rozkładania i składania plandeki górnej lub drabinkę dostępową i podest do ręcznego </w:t>
            </w:r>
            <w:r w:rsidR="00426409" w:rsidRPr="001142C8">
              <w:rPr>
                <w:rFonts w:ascii="Lexend HM" w:eastAsia="Calibri" w:hAnsi="Lexend HM" w:cs="Arial"/>
                <w:sz w:val="22"/>
              </w:rPr>
              <w:t>oplandekowania</w:t>
            </w:r>
            <w:r w:rsidRPr="001142C8">
              <w:rPr>
                <w:rFonts w:ascii="Lexend HM" w:eastAsia="Calibri" w:hAnsi="Lexend HM" w:cs="Arial"/>
                <w:sz w:val="22"/>
              </w:rPr>
              <w:t xml:space="preserve"> (podest musi być wyposażony </w:t>
            </w:r>
            <w:r w:rsidR="00642BDD">
              <w:rPr>
                <w:rFonts w:ascii="Lexend HM" w:eastAsia="Calibri" w:hAnsi="Lexend HM" w:cs="Arial"/>
                <w:sz w:val="22"/>
              </w:rPr>
              <w:br/>
            </w:r>
            <w:r w:rsidRPr="001142C8">
              <w:rPr>
                <w:rFonts w:ascii="Lexend HM" w:eastAsia="Calibri" w:hAnsi="Lexend HM" w:cs="Arial"/>
                <w:sz w:val="22"/>
              </w:rPr>
              <w:t xml:space="preserve">w barierki ochronne lub inne stałe zabezpieczenie przed upadkiem) </w:t>
            </w:r>
          </w:p>
          <w:p w14:paraId="68FD9FC6" w14:textId="77777777" w:rsidR="008D0B3B" w:rsidRPr="001142C8" w:rsidRDefault="008D0B3B" w:rsidP="00642BDD">
            <w:pPr>
              <w:numPr>
                <w:ilvl w:val="0"/>
                <w:numId w:val="32"/>
              </w:numPr>
              <w:spacing w:after="240" w:line="276" w:lineRule="auto"/>
              <w:ind w:left="426" w:hanging="284"/>
              <w:contextualSpacing/>
              <w:jc w:val="both"/>
              <w:rPr>
                <w:rFonts w:ascii="Lexend HM" w:hAnsi="Lexend HM" w:cs="Arial"/>
                <w:sz w:val="22"/>
              </w:rPr>
            </w:pPr>
            <w:r w:rsidRPr="001142C8">
              <w:rPr>
                <w:rFonts w:ascii="Lexend HM" w:hAnsi="Lexend HM" w:cs="Arial"/>
                <w:sz w:val="22"/>
              </w:rPr>
              <w:t>inne wyposażenie wymagane obowiązującymi przepisami prawa w zależności od charakteru realizowanej dostawy.</w:t>
            </w:r>
          </w:p>
          <w:p w14:paraId="64E764DD" w14:textId="42E71393" w:rsidR="008D0B3B" w:rsidRPr="001142C8" w:rsidRDefault="008D0B3B" w:rsidP="005C31B5">
            <w:pPr>
              <w:widowControl w:val="0"/>
              <w:numPr>
                <w:ilvl w:val="0"/>
                <w:numId w:val="29"/>
              </w:numPr>
              <w:spacing w:before="240" w:after="200" w:line="276" w:lineRule="auto"/>
              <w:ind w:left="426" w:hanging="426"/>
              <w:contextualSpacing/>
              <w:jc w:val="both"/>
              <w:rPr>
                <w:rFonts w:ascii="Lexend HM" w:eastAsia="Calibri" w:hAnsi="Lexend HM" w:cs="Arial"/>
                <w:sz w:val="22"/>
              </w:rPr>
            </w:pPr>
            <w:r w:rsidRPr="001142C8">
              <w:rPr>
                <w:rFonts w:ascii="Lexend HM" w:eastAsia="Calibri" w:hAnsi="Lexend HM" w:cs="Arial"/>
                <w:sz w:val="22"/>
              </w:rPr>
              <w:t xml:space="preserve">Dostawca / Odbiorca na życzenie Górażdże Cement SA winien przedstawić: dokumentację techniczno – ruchową, aktualne pomiary instalacji elektrycznej (jeżeli wymagane), informację o spełnieniu minimalnych wymagań bezpieczeństwa (dot. maszyn wyprodukowanych przed </w:t>
            </w:r>
            <w:proofErr w:type="gramStart"/>
            <w:r w:rsidRPr="001142C8">
              <w:rPr>
                <w:rFonts w:ascii="Lexend HM" w:eastAsia="Calibri" w:hAnsi="Lexend HM" w:cs="Arial"/>
                <w:sz w:val="22"/>
              </w:rPr>
              <w:t>2003r.</w:t>
            </w:r>
            <w:proofErr w:type="gramEnd"/>
            <w:r w:rsidRPr="001142C8">
              <w:rPr>
                <w:rFonts w:ascii="Lexend HM" w:eastAsia="Calibri" w:hAnsi="Lexend HM" w:cs="Arial"/>
                <w:sz w:val="22"/>
              </w:rPr>
              <w:t xml:space="preserve">) oraz „książkę konserwacji” </w:t>
            </w:r>
            <w:r w:rsidR="00622895">
              <w:rPr>
                <w:rFonts w:ascii="Lexend HM" w:eastAsia="Calibri" w:hAnsi="Lexend HM" w:cs="Arial"/>
                <w:sz w:val="22"/>
              </w:rPr>
              <w:br/>
            </w:r>
            <w:r w:rsidRPr="001142C8">
              <w:rPr>
                <w:rFonts w:ascii="Lexend HM" w:eastAsia="Calibri" w:hAnsi="Lexend HM" w:cs="Arial"/>
                <w:sz w:val="22"/>
              </w:rPr>
              <w:t xml:space="preserve">z wpisem potwierdzającym sprawność sprzętu. </w:t>
            </w:r>
          </w:p>
          <w:p w14:paraId="1C156EBE" w14:textId="77777777" w:rsidR="008D0B3B" w:rsidRPr="001142C8" w:rsidRDefault="008D0B3B" w:rsidP="005C31B5">
            <w:pPr>
              <w:widowControl w:val="0"/>
              <w:numPr>
                <w:ilvl w:val="0"/>
                <w:numId w:val="29"/>
              </w:numPr>
              <w:spacing w:before="240" w:after="200" w:line="276" w:lineRule="auto"/>
              <w:ind w:left="426" w:hanging="426"/>
              <w:contextualSpacing/>
              <w:jc w:val="both"/>
              <w:rPr>
                <w:rFonts w:ascii="Lexend HM" w:eastAsia="Calibri" w:hAnsi="Lexend HM" w:cs="Arial"/>
                <w:sz w:val="22"/>
              </w:rPr>
            </w:pPr>
            <w:r w:rsidRPr="001142C8">
              <w:rPr>
                <w:rFonts w:ascii="Lexend HM" w:eastAsia="Calibri" w:hAnsi="Lexend HM" w:cs="Arial"/>
                <w:sz w:val="22"/>
              </w:rPr>
              <w:t>Dostawca / Odbiorca użytkujący sprzęt podlegający dozorowi technicznemu ma obowiązek okazać do wglądu na życzenie</w:t>
            </w:r>
            <w:r w:rsidRPr="001142C8">
              <w:rPr>
                <w:rFonts w:ascii="Lexend HM" w:eastAsia="Calibri" w:hAnsi="Lexend HM" w:cs="Arial"/>
                <w:color w:val="FF0000"/>
                <w:sz w:val="22"/>
              </w:rPr>
              <w:t xml:space="preserve"> </w:t>
            </w:r>
            <w:r w:rsidRPr="001142C8">
              <w:rPr>
                <w:rFonts w:ascii="Lexend HM" w:eastAsia="Calibri" w:hAnsi="Lexend HM" w:cs="Arial"/>
                <w:sz w:val="22"/>
              </w:rPr>
              <w:t>Górażdże Cement SA aktualną decyzję Urzędu Dozoru Technicznego o jego dopuszczeniu do eksploatacji oraz atesty użytkowanego sprzętu (jeśli są wymagane).</w:t>
            </w:r>
          </w:p>
          <w:p w14:paraId="7D463D8B" w14:textId="35E6B5A9" w:rsidR="008D0B3B" w:rsidRPr="001142C8" w:rsidRDefault="008D0B3B" w:rsidP="005C31B5">
            <w:pPr>
              <w:widowControl w:val="0"/>
              <w:numPr>
                <w:ilvl w:val="0"/>
                <w:numId w:val="29"/>
              </w:numPr>
              <w:spacing w:before="240" w:after="200" w:line="276" w:lineRule="auto"/>
              <w:ind w:left="426" w:hanging="426"/>
              <w:contextualSpacing/>
              <w:jc w:val="both"/>
              <w:rPr>
                <w:rFonts w:ascii="Lexend HM" w:eastAsia="Calibri" w:hAnsi="Lexend HM" w:cs="Arial"/>
                <w:sz w:val="22"/>
              </w:rPr>
            </w:pPr>
            <w:r w:rsidRPr="001142C8">
              <w:rPr>
                <w:rFonts w:ascii="Lexend HM" w:eastAsia="Calibri" w:hAnsi="Lexend HM" w:cs="Arial"/>
                <w:sz w:val="22"/>
              </w:rPr>
              <w:t xml:space="preserve"> Dostawca / Odbiorca oświadcza, iż osoby obsługujące środki transportu posiadają odpowiednie uprawnienia, są przeszkolone pod względem BHP oraz zostały poinformowane o zagrożeniach na stanowisku pracy, ryzyku zawodowym związanym z wykonywaną pracą, a także posiadają aktualne badania lekarskie, </w:t>
            </w:r>
            <w:r w:rsidR="00622895">
              <w:rPr>
                <w:rFonts w:ascii="Lexend HM" w:eastAsia="Calibri" w:hAnsi="Lexend HM" w:cs="Arial"/>
                <w:sz w:val="22"/>
              </w:rPr>
              <w:br/>
            </w:r>
            <w:r w:rsidRPr="001142C8">
              <w:rPr>
                <w:rFonts w:ascii="Lexend HM" w:eastAsia="Calibri" w:hAnsi="Lexend HM" w:cs="Arial"/>
                <w:sz w:val="22"/>
              </w:rPr>
              <w:t>w tym psychologiczne. Dostawcy / Odbiorcy mają  obowiązek udostępnić do wglądu stosowne dokumenty na życzenie Górażdże Cement SA.</w:t>
            </w:r>
          </w:p>
          <w:p w14:paraId="0AB40B7D" w14:textId="77777777" w:rsidR="008D0B3B" w:rsidRPr="001142C8" w:rsidRDefault="008D0B3B" w:rsidP="005C31B5">
            <w:pPr>
              <w:widowControl w:val="0"/>
              <w:numPr>
                <w:ilvl w:val="0"/>
                <w:numId w:val="29"/>
              </w:numPr>
              <w:spacing w:before="240" w:line="276" w:lineRule="auto"/>
              <w:ind w:left="426" w:hanging="426"/>
              <w:contextualSpacing/>
              <w:jc w:val="both"/>
              <w:rPr>
                <w:rFonts w:ascii="Lexend HM" w:eastAsia="Calibri" w:hAnsi="Lexend HM" w:cs="Arial"/>
                <w:sz w:val="22"/>
              </w:rPr>
            </w:pPr>
            <w:r w:rsidRPr="001142C8">
              <w:rPr>
                <w:rFonts w:ascii="Lexend HM" w:eastAsia="Calibri" w:hAnsi="Lexend HM" w:cs="Arial"/>
                <w:sz w:val="22"/>
              </w:rPr>
              <w:t>Dostawca / Odbiorca ma obowiązek wyposażyć i zobowiązać osoby obsługujące środki transportowe do bezwarunkowego stosowania odzieży i obuwia roboczego oraz środków ochrony indywidualnej wymienionych poniżej:</w:t>
            </w:r>
          </w:p>
          <w:p w14:paraId="382975FB" w14:textId="7702E522" w:rsidR="008D0B3B" w:rsidRPr="001142C8" w:rsidRDefault="008D0B3B" w:rsidP="00642BDD">
            <w:pPr>
              <w:pStyle w:val="ListParagraph"/>
              <w:widowControl w:val="0"/>
              <w:numPr>
                <w:ilvl w:val="0"/>
                <w:numId w:val="33"/>
              </w:numPr>
              <w:spacing w:line="276" w:lineRule="auto"/>
              <w:ind w:left="426" w:hanging="284"/>
              <w:contextualSpacing/>
              <w:jc w:val="both"/>
              <w:rPr>
                <w:rFonts w:ascii="Lexend HM" w:eastAsia="Calibri" w:hAnsi="Lexend HM" w:cs="Arial"/>
                <w:sz w:val="22"/>
              </w:rPr>
            </w:pPr>
            <w:bookmarkStart w:id="3" w:name="_Hlk58838904"/>
            <w:r w:rsidRPr="001142C8">
              <w:rPr>
                <w:rFonts w:ascii="Lexend HM" w:eastAsia="Calibri" w:hAnsi="Lexend HM" w:cs="Arial"/>
                <w:sz w:val="22"/>
              </w:rPr>
              <w:t xml:space="preserve">odzieży o wysokiej postrzegalności (góra odzieży certyfikowana w klasie 3 </w:t>
            </w:r>
            <w:r w:rsidR="00622895">
              <w:rPr>
                <w:rFonts w:ascii="Lexend HM" w:eastAsia="Calibri" w:hAnsi="Lexend HM" w:cs="Arial"/>
                <w:sz w:val="22"/>
              </w:rPr>
              <w:br/>
            </w:r>
            <w:r w:rsidRPr="001142C8">
              <w:rPr>
                <w:rFonts w:ascii="Lexend HM" w:eastAsia="Calibri" w:hAnsi="Lexend HM" w:cs="Arial"/>
                <w:sz w:val="22"/>
              </w:rPr>
              <w:t xml:space="preserve">a spodnie co najmniej w klasie 2 wg ISO 20471:2013)  </w:t>
            </w:r>
            <w:bookmarkEnd w:id="3"/>
            <w:r w:rsidRPr="001142C8">
              <w:rPr>
                <w:rFonts w:ascii="Lexend HM" w:eastAsia="Calibri" w:hAnsi="Lexend HM" w:cs="Arial"/>
                <w:sz w:val="22"/>
              </w:rPr>
              <w:t xml:space="preserve">( pracownicy firm kurierskich oraz dostawcy, którzy dostarczają materiały do magazynów i nie mają bezpośredniego kontaktu z materiałami lub substancjami lub </w:t>
            </w:r>
            <w:r w:rsidR="000A5DD8" w:rsidRPr="001142C8">
              <w:rPr>
                <w:rFonts w:ascii="Lexend HM" w:eastAsia="Calibri" w:hAnsi="Lexend HM" w:cs="Arial"/>
                <w:sz w:val="22"/>
              </w:rPr>
              <w:t>mieszaninami</w:t>
            </w:r>
            <w:r w:rsidRPr="001142C8">
              <w:rPr>
                <w:rFonts w:ascii="Lexend HM" w:eastAsia="Calibri" w:hAnsi="Lexend HM" w:cs="Arial"/>
                <w:sz w:val="22"/>
              </w:rPr>
              <w:t xml:space="preserve"> niebezpiecznymi oraz nie poruszają się w obszarach pracy pojazdów i sprzętu ciężkiego mogą poruszać się w odzieży własnej lub firmowej przy zastosowaniu kamizelek odblaskowych);</w:t>
            </w:r>
          </w:p>
          <w:p w14:paraId="299FE12C" w14:textId="77777777" w:rsidR="008D0B3B" w:rsidRPr="001142C8" w:rsidRDefault="008D0B3B" w:rsidP="00642BDD">
            <w:pPr>
              <w:pStyle w:val="ListParagraph"/>
              <w:widowControl w:val="0"/>
              <w:numPr>
                <w:ilvl w:val="0"/>
                <w:numId w:val="33"/>
              </w:numPr>
              <w:spacing w:line="276" w:lineRule="auto"/>
              <w:ind w:left="426" w:hanging="284"/>
              <w:contextualSpacing/>
              <w:jc w:val="both"/>
              <w:rPr>
                <w:rFonts w:ascii="Lexend HM" w:eastAsia="Calibri" w:hAnsi="Lexend HM" w:cs="Arial"/>
                <w:sz w:val="22"/>
              </w:rPr>
            </w:pPr>
            <w:r w:rsidRPr="001142C8">
              <w:rPr>
                <w:rFonts w:ascii="Lexend HM" w:eastAsia="Calibri" w:hAnsi="Lexend HM" w:cs="Arial"/>
                <w:sz w:val="22"/>
              </w:rPr>
              <w:t>obuwia roboczego pełnego;</w:t>
            </w:r>
          </w:p>
          <w:p w14:paraId="758E174B" w14:textId="77777777" w:rsidR="008D0B3B" w:rsidRPr="001142C8" w:rsidRDefault="008D0B3B" w:rsidP="00642BDD">
            <w:pPr>
              <w:pStyle w:val="ListParagraph"/>
              <w:widowControl w:val="0"/>
              <w:numPr>
                <w:ilvl w:val="0"/>
                <w:numId w:val="33"/>
              </w:numPr>
              <w:spacing w:line="276" w:lineRule="auto"/>
              <w:ind w:left="426" w:hanging="284"/>
              <w:contextualSpacing/>
              <w:jc w:val="both"/>
              <w:rPr>
                <w:rFonts w:ascii="Lexend HM" w:eastAsia="Calibri" w:hAnsi="Lexend HM" w:cs="Arial"/>
                <w:sz w:val="22"/>
              </w:rPr>
            </w:pPr>
            <w:r w:rsidRPr="001142C8">
              <w:rPr>
                <w:rFonts w:ascii="Lexend HM" w:eastAsia="Calibri" w:hAnsi="Lexend HM" w:cs="Arial"/>
                <w:sz w:val="22"/>
              </w:rPr>
              <w:t>hełmu ochronnego  z 4 punktowym paskiem podbródkowym;</w:t>
            </w:r>
          </w:p>
          <w:p w14:paraId="67208EEE" w14:textId="583C38C4" w:rsidR="008D0B3B" w:rsidRPr="001142C8" w:rsidRDefault="008D0B3B" w:rsidP="00642BDD">
            <w:pPr>
              <w:pStyle w:val="ListParagraph"/>
              <w:widowControl w:val="0"/>
              <w:numPr>
                <w:ilvl w:val="0"/>
                <w:numId w:val="33"/>
              </w:numPr>
              <w:spacing w:line="276" w:lineRule="auto"/>
              <w:ind w:left="426" w:hanging="284"/>
              <w:contextualSpacing/>
              <w:jc w:val="both"/>
              <w:rPr>
                <w:rFonts w:ascii="Lexend HM" w:eastAsia="Calibri" w:hAnsi="Lexend HM" w:cs="Arial"/>
                <w:sz w:val="22"/>
              </w:rPr>
            </w:pPr>
            <w:r w:rsidRPr="001142C8">
              <w:rPr>
                <w:rFonts w:ascii="Lexend HM" w:eastAsia="Calibri" w:hAnsi="Lexend HM" w:cs="Arial"/>
                <w:sz w:val="22"/>
              </w:rPr>
              <w:t xml:space="preserve">rękawice </w:t>
            </w:r>
            <w:r w:rsidR="000A5DD8" w:rsidRPr="001142C8">
              <w:rPr>
                <w:rFonts w:ascii="Lexend HM" w:eastAsia="Calibri" w:hAnsi="Lexend HM" w:cs="Arial"/>
                <w:sz w:val="22"/>
              </w:rPr>
              <w:t>ochronne,</w:t>
            </w:r>
            <w:r w:rsidRPr="001142C8">
              <w:rPr>
                <w:rFonts w:ascii="Lexend HM" w:eastAsia="Calibri" w:hAnsi="Lexend HM" w:cs="Arial"/>
                <w:sz w:val="22"/>
              </w:rPr>
              <w:t xml:space="preserve"> jeśli podczas odbioru / dostawy istnieje ryzyko związane </w:t>
            </w:r>
            <w:r w:rsidR="00622895">
              <w:rPr>
                <w:rFonts w:ascii="Lexend HM" w:eastAsia="Calibri" w:hAnsi="Lexend HM" w:cs="Arial"/>
                <w:sz w:val="22"/>
              </w:rPr>
              <w:br/>
            </w:r>
            <w:r w:rsidRPr="001142C8">
              <w:rPr>
                <w:rFonts w:ascii="Lexend HM" w:eastAsia="Calibri" w:hAnsi="Lexend HM" w:cs="Arial"/>
                <w:sz w:val="22"/>
              </w:rPr>
              <w:t>z urazami dłoni;</w:t>
            </w:r>
          </w:p>
          <w:p w14:paraId="671835DF" w14:textId="77777777" w:rsidR="008D0B3B" w:rsidRPr="001142C8" w:rsidRDefault="008D0B3B" w:rsidP="00642BDD">
            <w:pPr>
              <w:pStyle w:val="ListParagraph"/>
              <w:widowControl w:val="0"/>
              <w:numPr>
                <w:ilvl w:val="0"/>
                <w:numId w:val="33"/>
              </w:numPr>
              <w:spacing w:line="276" w:lineRule="auto"/>
              <w:ind w:left="426" w:hanging="284"/>
              <w:contextualSpacing/>
              <w:jc w:val="both"/>
              <w:rPr>
                <w:rFonts w:ascii="Lexend HM" w:eastAsia="Calibri" w:hAnsi="Lexend HM" w:cs="Arial"/>
                <w:sz w:val="22"/>
              </w:rPr>
            </w:pPr>
            <w:r w:rsidRPr="001142C8">
              <w:rPr>
                <w:rFonts w:ascii="Lexend HM" w:eastAsia="Calibri" w:hAnsi="Lexend HM" w:cs="Arial"/>
                <w:sz w:val="22"/>
              </w:rPr>
              <w:t>gogli lub szczelnych okularów ochronnych</w:t>
            </w:r>
          </w:p>
          <w:p w14:paraId="26D79E0E" w14:textId="77777777" w:rsidR="008D0B3B" w:rsidRPr="001142C8" w:rsidRDefault="008D0B3B" w:rsidP="00BB6D18">
            <w:pPr>
              <w:pStyle w:val="ListParagraph"/>
              <w:widowControl w:val="0"/>
              <w:spacing w:line="276" w:lineRule="auto"/>
              <w:ind w:left="450"/>
              <w:contextualSpacing/>
              <w:jc w:val="both"/>
              <w:rPr>
                <w:rFonts w:ascii="Lexend HM" w:eastAsia="Calibri" w:hAnsi="Lexend HM" w:cs="Arial"/>
                <w:sz w:val="22"/>
              </w:rPr>
            </w:pPr>
            <w:r w:rsidRPr="001142C8">
              <w:rPr>
                <w:rFonts w:ascii="Lexend HM" w:eastAsia="Calibri" w:hAnsi="Lexend HM" w:cs="Arial"/>
                <w:sz w:val="22"/>
              </w:rPr>
              <w:t xml:space="preserve">Dodatkowo zaleca się, aby kierowca posiadał na stanie maskę przeciwpyłową minimum P2 wymaganą do zastosowania w przypadku wysokiego zapylenia </w:t>
            </w:r>
            <w:r w:rsidRPr="001142C8">
              <w:rPr>
                <w:rFonts w:ascii="Lexend HM" w:eastAsia="Calibri" w:hAnsi="Lexend HM" w:cs="Arial"/>
                <w:sz w:val="22"/>
              </w:rPr>
              <w:lastRenderedPageBreak/>
              <w:t>(sytuacje awaryjne).</w:t>
            </w:r>
          </w:p>
          <w:p w14:paraId="38D74418" w14:textId="77777777" w:rsidR="008D0B3B" w:rsidRPr="001142C8" w:rsidRDefault="008D0B3B" w:rsidP="00941549">
            <w:pPr>
              <w:numPr>
                <w:ilvl w:val="0"/>
                <w:numId w:val="29"/>
              </w:numPr>
              <w:spacing w:line="276" w:lineRule="auto"/>
              <w:ind w:left="426" w:hanging="426"/>
              <w:jc w:val="both"/>
              <w:rPr>
                <w:rFonts w:ascii="Lexend HM" w:hAnsi="Lexend HM" w:cs="Arial"/>
                <w:sz w:val="22"/>
              </w:rPr>
            </w:pPr>
            <w:r w:rsidRPr="001142C8">
              <w:rPr>
                <w:rFonts w:ascii="Lexend HM" w:hAnsi="Lexend HM" w:cs="Arial"/>
                <w:sz w:val="22"/>
              </w:rPr>
              <w:t>Pracownicy ochrony wpuszczający pojazdy Dostawców / Odbiorców na teren Górażdże Cement SA mają prawo skontrolować czy spełniono wymagania określone w powyższych punktach i w razie stwierdzonych nieprawidłowości zakazać wjazdu pojazdu na teren Spółki.</w:t>
            </w:r>
          </w:p>
          <w:p w14:paraId="355C31B9" w14:textId="77777777" w:rsidR="008D0B3B" w:rsidRPr="001142C8" w:rsidRDefault="008D0B3B" w:rsidP="005B1CBB">
            <w:pPr>
              <w:numPr>
                <w:ilvl w:val="0"/>
                <w:numId w:val="29"/>
              </w:numPr>
              <w:spacing w:line="276" w:lineRule="auto"/>
              <w:ind w:left="426" w:hanging="426"/>
              <w:jc w:val="both"/>
              <w:rPr>
                <w:rFonts w:ascii="Lexend HM" w:hAnsi="Lexend HM" w:cs="Arial"/>
                <w:sz w:val="22"/>
              </w:rPr>
            </w:pPr>
            <w:r w:rsidRPr="001142C8">
              <w:rPr>
                <w:rFonts w:ascii="Lexend HM" w:hAnsi="Lexend HM" w:cs="Arial"/>
                <w:sz w:val="22"/>
              </w:rPr>
              <w:t>Dostawca/Odbiorca jest zobowiązany do przestrzegania zasad bezpieczeństwa określonych w Górażdże Cement S.A., a w szczególności jest zobowiązany do przestrzegania zakazu:</w:t>
            </w:r>
          </w:p>
          <w:p w14:paraId="2CEC5A5A"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wykonywania czynności załadunkowych/rozładunkowych bez zastosowania odzieży i środków ochronnych wymienionych w pkt. 8</w:t>
            </w:r>
          </w:p>
          <w:p w14:paraId="025307DD" w14:textId="790A8424"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wykonywania czynności załadunkowych/</w:t>
            </w:r>
            <w:r w:rsidR="000A5DD8" w:rsidRPr="001142C8">
              <w:rPr>
                <w:rFonts w:ascii="Lexend HM" w:eastAsia="Calibri" w:hAnsi="Lexend HM" w:cs="Arial"/>
                <w:sz w:val="22"/>
              </w:rPr>
              <w:t>rozładunkowych,</w:t>
            </w:r>
            <w:r w:rsidRPr="001142C8">
              <w:rPr>
                <w:rFonts w:ascii="Lexend HM" w:eastAsia="Calibri" w:hAnsi="Lexend HM" w:cs="Arial"/>
                <w:sz w:val="22"/>
              </w:rPr>
              <w:t xml:space="preserve"> jeśli jakikolwiek element wyposażenia pojazdu wpływający na bezpieczeństwo Kierowcy lub osób postronnych nie jest w pełni sprawny technicznie;</w:t>
            </w:r>
          </w:p>
          <w:p w14:paraId="4661629B"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wprowadzania / wjeżdżania na teren Górażdże Cement SA z pasażerami, o ile nie zostali do tego upoważnieni przez Spółkę;</w:t>
            </w:r>
          </w:p>
          <w:p w14:paraId="2110AC6E" w14:textId="55DEF27B"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 xml:space="preserve">nieuzasadnionego poruszania się (zarówno środkiem transportu jak i pieszo) po terenie zakładu poza </w:t>
            </w:r>
            <w:r w:rsidR="000A5DD8" w:rsidRPr="001142C8">
              <w:rPr>
                <w:rFonts w:ascii="Lexend HM" w:eastAsia="Calibri" w:hAnsi="Lexend HM" w:cs="Arial"/>
                <w:sz w:val="22"/>
              </w:rPr>
              <w:t>obszarem,</w:t>
            </w:r>
            <w:r w:rsidRPr="001142C8">
              <w:rPr>
                <w:rFonts w:ascii="Lexend HM" w:eastAsia="Calibri" w:hAnsi="Lexend HM" w:cs="Arial"/>
                <w:sz w:val="22"/>
              </w:rPr>
              <w:t xml:space="preserve"> gdzie wykonywany jest załadunek/</w:t>
            </w:r>
            <w:r w:rsidR="002334FB">
              <w:rPr>
                <w:rFonts w:ascii="Lexend HM" w:eastAsia="Calibri" w:hAnsi="Lexend HM" w:cs="Arial"/>
                <w:sz w:val="22"/>
              </w:rPr>
              <w:t xml:space="preserve"> </w:t>
            </w:r>
            <w:r w:rsidRPr="001142C8">
              <w:rPr>
                <w:rFonts w:ascii="Lexend HM" w:eastAsia="Calibri" w:hAnsi="Lexend HM" w:cs="Arial"/>
                <w:sz w:val="22"/>
              </w:rPr>
              <w:t>rozładunek;</w:t>
            </w:r>
          </w:p>
          <w:p w14:paraId="17B3B375" w14:textId="20622FF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parkowania  pojazdów na drogach dojazdowych, przejściach dla pieszych, drogach włączania się do ruchu oraz miejscach, w których zaparkowanie pojazdu może spowodować zagrożenia dla ruchu pojazdów lub bezpieczeństwa osób i mienia;</w:t>
            </w:r>
          </w:p>
          <w:p w14:paraId="63F84B85"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tankowania pojazdów;</w:t>
            </w:r>
          </w:p>
          <w:p w14:paraId="47761A1D"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pozostawiania pojazdów z pracującym silnikiem;</w:t>
            </w:r>
          </w:p>
          <w:p w14:paraId="18D49A7D" w14:textId="714BE299"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 xml:space="preserve">parkowania pojazdów niesprawnych technicznie, w szczególności </w:t>
            </w:r>
            <w:r w:rsidR="00622895">
              <w:rPr>
                <w:rFonts w:ascii="Lexend HM" w:eastAsia="Calibri" w:hAnsi="Lexend HM" w:cs="Arial"/>
                <w:sz w:val="22"/>
              </w:rPr>
              <w:br/>
            </w:r>
            <w:r w:rsidRPr="001142C8">
              <w:rPr>
                <w:rFonts w:ascii="Lexend HM" w:eastAsia="Calibri" w:hAnsi="Lexend HM" w:cs="Arial"/>
                <w:sz w:val="22"/>
              </w:rPr>
              <w:t>z nieszczelnymi układami paliwowymi, hamulcowymi lub chłodniczymi;</w:t>
            </w:r>
          </w:p>
          <w:p w14:paraId="2F37599F" w14:textId="2FDAEE36"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 xml:space="preserve">dokonywania </w:t>
            </w:r>
            <w:r w:rsidR="000A5DD8" w:rsidRPr="001142C8">
              <w:rPr>
                <w:rFonts w:ascii="Lexend HM" w:eastAsia="Calibri" w:hAnsi="Lexend HM" w:cs="Arial"/>
                <w:sz w:val="22"/>
              </w:rPr>
              <w:t>napraw, chyba</w:t>
            </w:r>
            <w:r w:rsidRPr="001142C8">
              <w:rPr>
                <w:rFonts w:ascii="Lexend HM" w:eastAsia="Calibri" w:hAnsi="Lexend HM" w:cs="Arial"/>
                <w:sz w:val="22"/>
              </w:rPr>
              <w:t xml:space="preserve"> że konieczność naprawy jest uzasadniona szczególnymi okolicznościami i odbywa się na podstawie specjalnej zgody uzyskanej od Górażdże Cement S.A</w:t>
            </w:r>
          </w:p>
          <w:p w14:paraId="7975E2AE"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mycia i obmiatania pojazdów;</w:t>
            </w:r>
          </w:p>
          <w:p w14:paraId="3A8616B6"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pozostawiania w pojeździe dzieci lub zwierząt;</w:t>
            </w:r>
          </w:p>
          <w:p w14:paraId="4522145E"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korzystania z otwartego ognia;</w:t>
            </w:r>
          </w:p>
          <w:p w14:paraId="4774223B"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pozostawiania odpadów w miejscach innych niż do tego wyznaczonych;</w:t>
            </w:r>
          </w:p>
          <w:p w14:paraId="4D52013B"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wjeżdżania na teren Górażdże Cement S.A. z materiałami niepoprawnie zabezpieczonymi,</w:t>
            </w:r>
          </w:p>
          <w:p w14:paraId="5E061F6E"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wchodzenia na ciągnik,</w:t>
            </w:r>
          </w:p>
          <w:p w14:paraId="2BF0A77D" w14:textId="1A268A59"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 xml:space="preserve">wchodzenia na platformę </w:t>
            </w:r>
            <w:r w:rsidR="000A5DD8" w:rsidRPr="001142C8">
              <w:rPr>
                <w:rFonts w:ascii="Lexend HM" w:eastAsia="Calibri" w:hAnsi="Lexend HM" w:cs="Arial"/>
                <w:sz w:val="22"/>
              </w:rPr>
              <w:t>naczepy,</w:t>
            </w:r>
            <w:r w:rsidRPr="001142C8">
              <w:rPr>
                <w:rFonts w:ascii="Lexend HM" w:eastAsia="Calibri" w:hAnsi="Lexend HM" w:cs="Arial"/>
                <w:sz w:val="22"/>
              </w:rPr>
              <w:t xml:space="preserve"> jeżeli drabinka dostępowa lub platforma jest nie sprawna</w:t>
            </w:r>
          </w:p>
          <w:p w14:paraId="4A5628CC"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korzystanie z nieoryginalnych narzędzi wykorzystywanych do przygotowania naczepy do załadunku lub rozładunku</w:t>
            </w:r>
          </w:p>
          <w:p w14:paraId="6667F166" w14:textId="77777777" w:rsidR="008D0B3B" w:rsidRPr="001142C8" w:rsidRDefault="008D0B3B" w:rsidP="001142C8">
            <w:pPr>
              <w:widowControl w:val="0"/>
              <w:numPr>
                <w:ilvl w:val="1"/>
                <w:numId w:val="31"/>
              </w:numPr>
              <w:tabs>
                <w:tab w:val="clear" w:pos="1440"/>
                <w:tab w:val="num" w:pos="851"/>
              </w:tabs>
              <w:spacing w:before="100" w:beforeAutospacing="1" w:after="100" w:afterAutospacing="1"/>
              <w:ind w:left="850" w:hanging="425"/>
              <w:contextualSpacing/>
              <w:jc w:val="both"/>
              <w:rPr>
                <w:rFonts w:ascii="Lexend HM" w:eastAsia="Calibri" w:hAnsi="Lexend HM" w:cs="Arial"/>
                <w:sz w:val="22"/>
              </w:rPr>
            </w:pPr>
            <w:r w:rsidRPr="001142C8">
              <w:rPr>
                <w:rFonts w:ascii="Lexend HM" w:eastAsia="Calibri" w:hAnsi="Lexend HM" w:cs="Arial"/>
                <w:sz w:val="22"/>
              </w:rPr>
              <w:t>spożywania alkoholu lub innych substancji odurzających;</w:t>
            </w:r>
          </w:p>
          <w:p w14:paraId="3CA4C759" w14:textId="77777777" w:rsidR="008D0B3B" w:rsidRPr="001142C8" w:rsidRDefault="008D0B3B" w:rsidP="005C31B5">
            <w:pPr>
              <w:widowControl w:val="0"/>
              <w:numPr>
                <w:ilvl w:val="1"/>
                <w:numId w:val="31"/>
              </w:numPr>
              <w:tabs>
                <w:tab w:val="clear" w:pos="1440"/>
                <w:tab w:val="num" w:pos="851"/>
              </w:tabs>
              <w:spacing w:before="100" w:beforeAutospacing="1" w:after="240"/>
              <w:ind w:left="850" w:hanging="425"/>
              <w:contextualSpacing/>
              <w:jc w:val="both"/>
              <w:rPr>
                <w:rFonts w:ascii="Lexend HM" w:eastAsia="Calibri" w:hAnsi="Lexend HM" w:cs="Arial"/>
                <w:sz w:val="22"/>
              </w:rPr>
            </w:pPr>
            <w:r w:rsidRPr="001142C8">
              <w:rPr>
                <w:rFonts w:ascii="Lexend HM" w:eastAsia="Calibri" w:hAnsi="Lexend HM" w:cs="Arial"/>
                <w:sz w:val="22"/>
              </w:rPr>
              <w:t xml:space="preserve">wjeżdżania na teren zakładów należących do Górażdże Cement S.A.  pojazdów przewożących broń, materiały wybuchowe, łatwopalne, żrące, radioaktywne lub inne ładunki niebezpieczne jest zabronione, chyba, że konieczność wjazdu jest uzasadniona szczególnymi okolicznościami i odbywa się na podstawie specjalnej zgody uzyskanej od Górażdże Cement S.A. </w:t>
            </w:r>
          </w:p>
          <w:p w14:paraId="18806D63" w14:textId="77777777" w:rsidR="008D0B3B" w:rsidRPr="001142C8" w:rsidRDefault="008D0B3B" w:rsidP="005C31B5">
            <w:pPr>
              <w:widowControl w:val="0"/>
              <w:numPr>
                <w:ilvl w:val="0"/>
                <w:numId w:val="29"/>
              </w:numPr>
              <w:spacing w:before="240" w:after="200" w:line="276" w:lineRule="auto"/>
              <w:ind w:left="426" w:hanging="426"/>
              <w:contextualSpacing/>
              <w:jc w:val="both"/>
              <w:rPr>
                <w:rFonts w:ascii="Lexend HM" w:eastAsia="Calibri" w:hAnsi="Lexend HM" w:cs="Arial"/>
                <w:sz w:val="22"/>
              </w:rPr>
            </w:pPr>
            <w:r w:rsidRPr="001142C8">
              <w:rPr>
                <w:rFonts w:ascii="Lexend HM" w:eastAsia="Calibri" w:hAnsi="Lexend HM" w:cs="Arial"/>
                <w:sz w:val="22"/>
              </w:rPr>
              <w:lastRenderedPageBreak/>
              <w:t>Dostawca / Odbiorca przewożący materiały  niebezpieczne wjeżdżający na teren Górażdże Cement SA musi posiadać:</w:t>
            </w:r>
          </w:p>
          <w:p w14:paraId="11F13075" w14:textId="77777777" w:rsidR="008D0B3B" w:rsidRPr="001142C8" w:rsidRDefault="008D0B3B" w:rsidP="001142C8">
            <w:pPr>
              <w:widowControl w:val="0"/>
              <w:numPr>
                <w:ilvl w:val="0"/>
                <w:numId w:val="30"/>
              </w:numPr>
              <w:spacing w:after="200" w:line="276" w:lineRule="auto"/>
              <w:ind w:left="426" w:hanging="284"/>
              <w:contextualSpacing/>
              <w:jc w:val="both"/>
              <w:rPr>
                <w:rFonts w:ascii="Lexend HM" w:eastAsia="Calibri" w:hAnsi="Lexend HM" w:cs="Arial"/>
                <w:sz w:val="22"/>
              </w:rPr>
            </w:pPr>
            <w:r w:rsidRPr="001142C8">
              <w:rPr>
                <w:rFonts w:ascii="Lexend HM" w:eastAsia="Calibri" w:hAnsi="Lexend HM" w:cs="Arial"/>
                <w:sz w:val="22"/>
              </w:rPr>
              <w:t>pisemną zgodę na wwóz na teren Górażdże Cement S.A.  materiałów niebezpiecznych  wydaną przez osobę nadzorującą ze strony Górażdże Cement S.A. realizację usługi remontowej lub inwestycyjnej w ramach której wykorzystywane są  materiały niebezpieczne lub</w:t>
            </w:r>
          </w:p>
          <w:p w14:paraId="6CDCA289" w14:textId="77777777" w:rsidR="008D0B3B" w:rsidRPr="001142C8" w:rsidRDefault="008D0B3B" w:rsidP="005C31B5">
            <w:pPr>
              <w:widowControl w:val="0"/>
              <w:numPr>
                <w:ilvl w:val="0"/>
                <w:numId w:val="30"/>
              </w:numPr>
              <w:spacing w:before="240" w:after="200" w:line="276" w:lineRule="auto"/>
              <w:ind w:left="426" w:hanging="284"/>
              <w:contextualSpacing/>
              <w:jc w:val="both"/>
              <w:rPr>
                <w:rFonts w:ascii="Lexend HM" w:eastAsia="Calibri" w:hAnsi="Lexend HM" w:cs="Arial"/>
                <w:sz w:val="22"/>
              </w:rPr>
            </w:pPr>
            <w:r w:rsidRPr="001142C8">
              <w:rPr>
                <w:rFonts w:ascii="Lexend HM" w:eastAsia="Calibri" w:hAnsi="Lexend HM" w:cs="Arial"/>
                <w:sz w:val="22"/>
              </w:rPr>
              <w:t>pisemną zgodę na wwóz na teren Górażdże Cement S.A.  materiałów  niebezpiecznych wydaną przez osobę nadzorującą ze strony Górażdże Cement S.A. realizację zakupu materiałów niebezpiecznych lub kserokopię zamówienia złożonego przez Górażdże Cement SA z informacją na temat trasy przejazdu.</w:t>
            </w:r>
          </w:p>
          <w:p w14:paraId="67545E26" w14:textId="77777777" w:rsidR="008D0B3B" w:rsidRPr="001142C8" w:rsidRDefault="008D0B3B" w:rsidP="002D4CCC">
            <w:pPr>
              <w:widowControl w:val="0"/>
              <w:numPr>
                <w:ilvl w:val="0"/>
                <w:numId w:val="29"/>
              </w:numPr>
              <w:spacing w:line="276" w:lineRule="auto"/>
              <w:ind w:left="426" w:hanging="426"/>
              <w:contextualSpacing/>
              <w:jc w:val="both"/>
              <w:rPr>
                <w:rFonts w:ascii="Lexend HM" w:eastAsia="Calibri" w:hAnsi="Lexend HM" w:cs="Arial"/>
                <w:sz w:val="22"/>
              </w:rPr>
            </w:pPr>
            <w:r w:rsidRPr="001142C8">
              <w:rPr>
                <w:rFonts w:ascii="Lexend HM" w:eastAsia="Calibri" w:hAnsi="Lexend HM" w:cs="Arial"/>
                <w:sz w:val="22"/>
              </w:rPr>
              <w:t xml:space="preserve">Dostawca / Odbiorca przewożący materiały  niebezpieczne wjeżdżający na teren Górażdże Cement S.A. musi posiadać pisemnie uzgodnioną przez osobę nadzorującą ze strony Górażdże Cement S.A. realizację usługi lub zakupu, o której mowa w punktach 11a) i 11b), trasę przewozu po terenie Górażdże Cement S.A. materiałów niebezpiecznych. </w:t>
            </w:r>
          </w:p>
          <w:p w14:paraId="2AACC5BA" w14:textId="5BE69915" w:rsidR="008D0B3B" w:rsidRPr="001142C8" w:rsidRDefault="008D0B3B" w:rsidP="001142C8">
            <w:pPr>
              <w:pStyle w:val="ListParagraph"/>
              <w:widowControl w:val="0"/>
              <w:numPr>
                <w:ilvl w:val="0"/>
                <w:numId w:val="29"/>
              </w:numPr>
              <w:spacing w:after="200" w:line="276" w:lineRule="auto"/>
              <w:ind w:left="360"/>
              <w:contextualSpacing/>
              <w:jc w:val="both"/>
              <w:rPr>
                <w:rFonts w:ascii="Lexend HM" w:eastAsia="Calibri" w:hAnsi="Lexend HM" w:cs="Arial"/>
                <w:sz w:val="22"/>
              </w:rPr>
            </w:pPr>
            <w:r w:rsidRPr="001142C8">
              <w:rPr>
                <w:rFonts w:ascii="Lexend HM" w:eastAsia="Calibri" w:hAnsi="Lexend HM" w:cs="Arial"/>
                <w:sz w:val="22"/>
              </w:rPr>
              <w:t xml:space="preserve">Górażdże Cement S.A. informuje w tabeli poniżej Dostawców/Odbiorców </w:t>
            </w:r>
            <w:r w:rsidR="00AD10E7">
              <w:rPr>
                <w:rFonts w:ascii="Lexend HM" w:eastAsia="Calibri" w:hAnsi="Lexend HM" w:cs="Arial"/>
                <w:sz w:val="22"/>
              </w:rPr>
              <w:br/>
            </w:r>
            <w:r w:rsidRPr="001142C8">
              <w:rPr>
                <w:rFonts w:ascii="Lexend HM" w:eastAsia="Calibri" w:hAnsi="Lexend HM" w:cs="Arial"/>
                <w:sz w:val="22"/>
              </w:rPr>
              <w:t>o zagrożeniach (ryzykach) występujących w punktach załadunkowych/</w:t>
            </w:r>
            <w:r w:rsidR="00AD10E7">
              <w:rPr>
                <w:rFonts w:ascii="Lexend HM" w:eastAsia="Calibri" w:hAnsi="Lexend HM" w:cs="Arial"/>
                <w:sz w:val="22"/>
              </w:rPr>
              <w:t xml:space="preserve"> </w:t>
            </w:r>
            <w:r w:rsidRPr="001142C8">
              <w:rPr>
                <w:rFonts w:ascii="Lexend HM" w:eastAsia="Calibri" w:hAnsi="Lexend HM" w:cs="Arial"/>
                <w:sz w:val="22"/>
              </w:rPr>
              <w:t>rozładunkowych oraz w pobliskim otoczeniu a także o zasadach postępowania, które obniżają poziom tych ryzyk. Kierowca winien być zapoznany z poniższymi zapisami i bezwzględnie przestrzegać zasad postępowania.</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6800"/>
            </w:tblGrid>
            <w:tr w:rsidR="008D0B3B" w:rsidRPr="001142C8" w14:paraId="3138922A" w14:textId="77777777" w:rsidTr="008A111C">
              <w:trPr>
                <w:jc w:val="center"/>
              </w:trPr>
              <w:tc>
                <w:tcPr>
                  <w:tcW w:w="2242" w:type="dxa"/>
                  <w:shd w:val="clear" w:color="auto" w:fill="E6E6DF"/>
                </w:tcPr>
                <w:p w14:paraId="412A35F4" w14:textId="77777777" w:rsidR="008D0B3B" w:rsidRPr="001142C8" w:rsidRDefault="008D0B3B" w:rsidP="001142C8">
                  <w:pPr>
                    <w:jc w:val="both"/>
                    <w:rPr>
                      <w:rFonts w:ascii="Lexend HM" w:eastAsia="Calibri" w:hAnsi="Lexend HM" w:cs="Arial"/>
                      <w:b/>
                      <w:color w:val="000000"/>
                      <w:sz w:val="22"/>
                      <w:szCs w:val="24"/>
                    </w:rPr>
                  </w:pPr>
                  <w:r w:rsidRPr="001142C8">
                    <w:rPr>
                      <w:rFonts w:ascii="Lexend HM" w:eastAsia="Calibri" w:hAnsi="Lexend HM" w:cs="Arial"/>
                      <w:b/>
                      <w:color w:val="000000"/>
                      <w:sz w:val="22"/>
                      <w:szCs w:val="24"/>
                    </w:rPr>
                    <w:t>Zagrożenie</w:t>
                  </w:r>
                </w:p>
              </w:tc>
              <w:tc>
                <w:tcPr>
                  <w:tcW w:w="6800" w:type="dxa"/>
                  <w:shd w:val="clear" w:color="auto" w:fill="E6E6DF"/>
                </w:tcPr>
                <w:p w14:paraId="0B64B320" w14:textId="77777777" w:rsidR="008D0B3B" w:rsidRPr="001142C8" w:rsidRDefault="008D0B3B" w:rsidP="001142C8">
                  <w:pPr>
                    <w:jc w:val="both"/>
                    <w:rPr>
                      <w:rFonts w:ascii="Lexend HM" w:eastAsia="Calibri" w:hAnsi="Lexend HM" w:cs="Arial"/>
                      <w:b/>
                      <w:color w:val="000000"/>
                      <w:sz w:val="22"/>
                      <w:szCs w:val="24"/>
                    </w:rPr>
                  </w:pPr>
                  <w:r w:rsidRPr="001142C8">
                    <w:rPr>
                      <w:rFonts w:ascii="Lexend HM" w:eastAsia="Calibri" w:hAnsi="Lexend HM" w:cs="Arial"/>
                      <w:b/>
                      <w:color w:val="000000"/>
                      <w:sz w:val="22"/>
                      <w:szCs w:val="24"/>
                    </w:rPr>
                    <w:t>Środki profilaktyczne – zasady postępowania</w:t>
                  </w:r>
                </w:p>
              </w:tc>
            </w:tr>
            <w:tr w:rsidR="008D0B3B" w:rsidRPr="001142C8" w14:paraId="3A22C64B" w14:textId="77777777" w:rsidTr="00A85707">
              <w:trPr>
                <w:trHeight w:val="3582"/>
                <w:jc w:val="center"/>
              </w:trPr>
              <w:tc>
                <w:tcPr>
                  <w:tcW w:w="2242" w:type="dxa"/>
                  <w:shd w:val="clear" w:color="auto" w:fill="auto"/>
                </w:tcPr>
                <w:p w14:paraId="175DA211" w14:textId="0A87138F" w:rsidR="008D0B3B" w:rsidRPr="001142C8" w:rsidRDefault="008D0B3B" w:rsidP="00A85707">
                  <w:pPr>
                    <w:spacing w:after="200" w:line="276" w:lineRule="auto"/>
                    <w:rPr>
                      <w:rFonts w:ascii="Lexend HM" w:eastAsia="Calibri" w:hAnsi="Lexend HM" w:cs="Arial"/>
                      <w:sz w:val="20"/>
                      <w:szCs w:val="24"/>
                    </w:rPr>
                  </w:pPr>
                  <w:r w:rsidRPr="001142C8">
                    <w:rPr>
                      <w:rFonts w:ascii="Lexend HM" w:eastAsia="Calibri" w:hAnsi="Lexend HM" w:cs="Arial"/>
                      <w:sz w:val="20"/>
                      <w:szCs w:val="22"/>
                    </w:rPr>
                    <w:t xml:space="preserve">Wpadnięcie pod poruszające się pojazdy i maszyny </w:t>
                  </w:r>
                </w:p>
                <w:p w14:paraId="7E1F35F9" w14:textId="77777777" w:rsidR="008D0B3B" w:rsidRPr="001142C8" w:rsidRDefault="008D0B3B" w:rsidP="001142C8">
                  <w:pPr>
                    <w:jc w:val="both"/>
                    <w:rPr>
                      <w:rFonts w:ascii="Lexend HM" w:eastAsia="Calibri" w:hAnsi="Lexend HM" w:cs="Arial"/>
                      <w:sz w:val="20"/>
                      <w:szCs w:val="24"/>
                    </w:rPr>
                  </w:pPr>
                </w:p>
              </w:tc>
              <w:tc>
                <w:tcPr>
                  <w:tcW w:w="6800" w:type="dxa"/>
                  <w:shd w:val="clear" w:color="auto" w:fill="auto"/>
                </w:tcPr>
                <w:p w14:paraId="0E667C75" w14:textId="77CA001B" w:rsidR="008D0B3B" w:rsidRPr="001142C8" w:rsidRDefault="008D0B3B" w:rsidP="001142C8">
                  <w:pPr>
                    <w:numPr>
                      <w:ilvl w:val="0"/>
                      <w:numId w:val="34"/>
                    </w:numPr>
                    <w:spacing w:before="100" w:beforeAutospacing="1" w:after="240"/>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 xml:space="preserve">Będąc na magazynie / hali itp. przebywać </w:t>
                  </w:r>
                  <w:r w:rsidR="000A5DD8" w:rsidRPr="001142C8">
                    <w:rPr>
                      <w:rFonts w:ascii="Lexend HM" w:eastAsia="Calibri" w:hAnsi="Lexend HM" w:cs="Arial"/>
                      <w:sz w:val="20"/>
                      <w:szCs w:val="24"/>
                    </w:rPr>
                    <w:t>wyłącznie</w:t>
                  </w:r>
                  <w:r w:rsidRPr="001142C8">
                    <w:rPr>
                      <w:rFonts w:ascii="Lexend HM" w:eastAsia="Calibri" w:hAnsi="Lexend HM" w:cs="Arial"/>
                      <w:sz w:val="20"/>
                      <w:szCs w:val="24"/>
                    </w:rPr>
                    <w:t xml:space="preserve"> </w:t>
                  </w:r>
                  <w:r w:rsidR="00AD10E7">
                    <w:rPr>
                      <w:rFonts w:ascii="Lexend HM" w:eastAsia="Calibri" w:hAnsi="Lexend HM" w:cs="Arial"/>
                      <w:sz w:val="20"/>
                      <w:szCs w:val="24"/>
                    </w:rPr>
                    <w:br/>
                  </w:r>
                  <w:r w:rsidRPr="001142C8">
                    <w:rPr>
                      <w:rFonts w:ascii="Lexend HM" w:eastAsia="Calibri" w:hAnsi="Lexend HM" w:cs="Arial"/>
                      <w:sz w:val="20"/>
                      <w:szCs w:val="24"/>
                    </w:rPr>
                    <w:t>w miejscu wyznaczonym dla kierowców</w:t>
                  </w:r>
                </w:p>
                <w:p w14:paraId="0CC156AB" w14:textId="5A886D9D" w:rsidR="008D0B3B" w:rsidRPr="001142C8" w:rsidRDefault="000A5DD8" w:rsidP="001142C8">
                  <w:pPr>
                    <w:numPr>
                      <w:ilvl w:val="0"/>
                      <w:numId w:val="34"/>
                    </w:numPr>
                    <w:spacing w:before="100" w:beforeAutospacing="1"/>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Tam,</w:t>
                  </w:r>
                  <w:r w:rsidR="008D0B3B" w:rsidRPr="001142C8">
                    <w:rPr>
                      <w:rFonts w:ascii="Lexend HM" w:eastAsia="Calibri" w:hAnsi="Lexend HM" w:cs="Arial"/>
                      <w:sz w:val="20"/>
                      <w:szCs w:val="24"/>
                    </w:rPr>
                    <w:t xml:space="preserve"> gdzie to możliwe poruszać się po wyznaczonych ciągach komunikacji pieszej</w:t>
                  </w:r>
                </w:p>
                <w:p w14:paraId="7026A081" w14:textId="77777777" w:rsidR="008D0B3B" w:rsidRPr="001142C8" w:rsidRDefault="008D0B3B" w:rsidP="001142C8">
                  <w:pPr>
                    <w:numPr>
                      <w:ilvl w:val="0"/>
                      <w:numId w:val="34"/>
                    </w:numPr>
                    <w:spacing w:before="100" w:beforeAutospacing="1"/>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Reagować na sygnały ostrzegawcze.</w:t>
                  </w:r>
                </w:p>
                <w:p w14:paraId="14E87285" w14:textId="77777777" w:rsidR="008D0B3B" w:rsidRPr="001142C8" w:rsidRDefault="008D0B3B" w:rsidP="001142C8">
                  <w:pPr>
                    <w:numPr>
                      <w:ilvl w:val="0"/>
                      <w:numId w:val="34"/>
                    </w:numPr>
                    <w:spacing w:before="100" w:beforeAutospacing="1"/>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Nie wchodzić w obszar pracy maszyn i pojazdów</w:t>
                  </w:r>
                </w:p>
                <w:p w14:paraId="347E2352" w14:textId="77777777" w:rsidR="008D0B3B" w:rsidRPr="001142C8" w:rsidRDefault="008D0B3B" w:rsidP="001142C8">
                  <w:pPr>
                    <w:numPr>
                      <w:ilvl w:val="0"/>
                      <w:numId w:val="34"/>
                    </w:numPr>
                    <w:spacing w:before="100" w:beforeAutospacing="1"/>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Zawsze pozostawać w polu widzenia operatora/kierowcy.</w:t>
                  </w:r>
                </w:p>
                <w:p w14:paraId="661DD3CF" w14:textId="49C89183" w:rsidR="008D0B3B" w:rsidRPr="001142C8" w:rsidRDefault="008D0B3B" w:rsidP="001142C8">
                  <w:pPr>
                    <w:numPr>
                      <w:ilvl w:val="0"/>
                      <w:numId w:val="34"/>
                    </w:numPr>
                    <w:spacing w:before="100" w:beforeAutospacing="1"/>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 xml:space="preserve">Nigdy nie przebywać za </w:t>
                  </w:r>
                  <w:r w:rsidR="000A5DD8" w:rsidRPr="001142C8">
                    <w:rPr>
                      <w:rFonts w:ascii="Lexend HM" w:eastAsia="Calibri" w:hAnsi="Lexend HM" w:cs="Arial"/>
                      <w:sz w:val="20"/>
                      <w:szCs w:val="24"/>
                    </w:rPr>
                    <w:t>pojazdem,</w:t>
                  </w:r>
                  <w:r w:rsidRPr="001142C8">
                    <w:rPr>
                      <w:rFonts w:ascii="Lexend HM" w:eastAsia="Calibri" w:hAnsi="Lexend HM" w:cs="Arial"/>
                      <w:sz w:val="20"/>
                      <w:szCs w:val="24"/>
                    </w:rPr>
                    <w:t xml:space="preserve"> jeśli nie ma się pewności, że pojazd jest skutecznie zabezpieczony przed przypadkowym uruchomieniem</w:t>
                  </w:r>
                </w:p>
                <w:p w14:paraId="21538FEE" w14:textId="77777777" w:rsidR="008D0B3B" w:rsidRPr="001142C8" w:rsidRDefault="008D0B3B" w:rsidP="001142C8">
                  <w:pPr>
                    <w:numPr>
                      <w:ilvl w:val="0"/>
                      <w:numId w:val="34"/>
                    </w:numPr>
                    <w:spacing w:before="100" w:beforeAutospacing="1"/>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Stosować środki ochronne wymienione w pkt. 8</w:t>
                  </w:r>
                </w:p>
                <w:p w14:paraId="1DC56E3C" w14:textId="77777777" w:rsidR="008D0B3B" w:rsidRPr="001142C8" w:rsidRDefault="008D0B3B" w:rsidP="001142C8">
                  <w:pPr>
                    <w:numPr>
                      <w:ilvl w:val="0"/>
                      <w:numId w:val="34"/>
                    </w:numPr>
                    <w:spacing w:before="100" w:beforeAutospacing="1"/>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Podczas przemieszczania się nie rozmawiać przez telefon, radiotelefon, nie jeść, nie pić, nie palić (powyższe wykonujemy tylko po zatrzymaniu się w bezpiecznym miejscu</w:t>
                  </w:r>
                </w:p>
              </w:tc>
            </w:tr>
            <w:tr w:rsidR="008D0B3B" w:rsidRPr="001142C8" w14:paraId="4400314E" w14:textId="77777777" w:rsidTr="008A111C">
              <w:trPr>
                <w:trHeight w:val="767"/>
                <w:jc w:val="center"/>
              </w:trPr>
              <w:tc>
                <w:tcPr>
                  <w:tcW w:w="2242" w:type="dxa"/>
                  <w:shd w:val="clear" w:color="auto" w:fill="auto"/>
                </w:tcPr>
                <w:p w14:paraId="631E048F" w14:textId="77777777" w:rsidR="008D0B3B" w:rsidRPr="001142C8" w:rsidRDefault="008D0B3B" w:rsidP="001142C8">
                  <w:pPr>
                    <w:jc w:val="both"/>
                    <w:rPr>
                      <w:rFonts w:ascii="Lexend HM" w:eastAsia="Calibri" w:hAnsi="Lexend HM" w:cs="Arial"/>
                      <w:b/>
                      <w:sz w:val="10"/>
                      <w:szCs w:val="24"/>
                    </w:rPr>
                  </w:pPr>
                </w:p>
                <w:p w14:paraId="11A1CF93" w14:textId="77777777" w:rsidR="008D0B3B" w:rsidRPr="001142C8" w:rsidRDefault="008D0B3B" w:rsidP="00AD10E7">
                  <w:pPr>
                    <w:rPr>
                      <w:rFonts w:ascii="Lexend HM" w:eastAsia="Calibri" w:hAnsi="Lexend HM" w:cs="Arial"/>
                      <w:sz w:val="20"/>
                      <w:szCs w:val="24"/>
                    </w:rPr>
                  </w:pPr>
                  <w:r w:rsidRPr="001142C8">
                    <w:rPr>
                      <w:rFonts w:ascii="Lexend HM" w:eastAsia="Calibri" w:hAnsi="Lexend HM" w:cs="Arial"/>
                      <w:sz w:val="20"/>
                      <w:szCs w:val="24"/>
                    </w:rPr>
                    <w:t xml:space="preserve">Upadek na tym samym poziomie </w:t>
                  </w:r>
                </w:p>
                <w:p w14:paraId="07A4E3EB" w14:textId="77777777" w:rsidR="008D0B3B" w:rsidRPr="001142C8" w:rsidRDefault="008D0B3B" w:rsidP="00AD10E7">
                  <w:pPr>
                    <w:rPr>
                      <w:rFonts w:ascii="Lexend HM" w:eastAsia="Calibri" w:hAnsi="Lexend HM" w:cs="Arial"/>
                      <w:sz w:val="20"/>
                      <w:szCs w:val="24"/>
                    </w:rPr>
                  </w:pPr>
                  <w:r w:rsidRPr="001142C8">
                    <w:rPr>
                      <w:rFonts w:ascii="Lexend HM" w:eastAsia="Calibri" w:hAnsi="Lexend HM" w:cs="Arial"/>
                      <w:sz w:val="20"/>
                      <w:szCs w:val="24"/>
                    </w:rPr>
                    <w:t>– poślizgnięcie, potknięcie</w:t>
                  </w:r>
                </w:p>
              </w:tc>
              <w:tc>
                <w:tcPr>
                  <w:tcW w:w="6800" w:type="dxa"/>
                  <w:shd w:val="clear" w:color="auto" w:fill="auto"/>
                </w:tcPr>
                <w:p w14:paraId="5BC8539C" w14:textId="3936B9A9" w:rsidR="008D0B3B" w:rsidRPr="001142C8" w:rsidRDefault="000A5DD8" w:rsidP="001142C8">
                  <w:pPr>
                    <w:numPr>
                      <w:ilvl w:val="0"/>
                      <w:numId w:val="34"/>
                    </w:numPr>
                    <w:spacing w:before="240"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Tam,</w:t>
                  </w:r>
                  <w:r w:rsidR="008D0B3B" w:rsidRPr="001142C8">
                    <w:rPr>
                      <w:rFonts w:ascii="Lexend HM" w:eastAsia="Calibri" w:hAnsi="Lexend HM" w:cs="Arial"/>
                      <w:sz w:val="20"/>
                      <w:szCs w:val="24"/>
                    </w:rPr>
                    <w:t xml:space="preserve"> gdzie to możliwe poruszać się po wyznaczonych ciągach komunikacji pieszej</w:t>
                  </w:r>
                </w:p>
                <w:p w14:paraId="2F3C6C14" w14:textId="77777777" w:rsidR="008D0B3B" w:rsidRPr="001142C8" w:rsidRDefault="008D0B3B" w:rsidP="001142C8">
                  <w:pPr>
                    <w:numPr>
                      <w:ilvl w:val="0"/>
                      <w:numId w:val="34"/>
                    </w:numPr>
                    <w:spacing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 xml:space="preserve">Zachować szczególną ostrożność szczególnie w okresie </w:t>
                  </w:r>
                  <w:proofErr w:type="spellStart"/>
                  <w:r w:rsidRPr="001142C8">
                    <w:rPr>
                      <w:rFonts w:ascii="Lexend HM" w:eastAsia="Calibri" w:hAnsi="Lexend HM" w:cs="Arial"/>
                      <w:sz w:val="20"/>
                      <w:szCs w:val="24"/>
                    </w:rPr>
                    <w:t>jesienno</w:t>
                  </w:r>
                  <w:proofErr w:type="spellEnd"/>
                  <w:r w:rsidRPr="001142C8">
                    <w:rPr>
                      <w:rFonts w:ascii="Lexend HM" w:eastAsia="Calibri" w:hAnsi="Lexend HM" w:cs="Arial"/>
                      <w:sz w:val="20"/>
                      <w:szCs w:val="24"/>
                    </w:rPr>
                    <w:t xml:space="preserve"> – zimowym - nieprawidłowości dot. stanu nawierzchni zgłaszać właścicielowi obiektu </w:t>
                  </w:r>
                </w:p>
                <w:p w14:paraId="3C0AFE07" w14:textId="77777777" w:rsidR="008D0B3B" w:rsidRPr="001142C8" w:rsidRDefault="008D0B3B" w:rsidP="001142C8">
                  <w:pPr>
                    <w:numPr>
                      <w:ilvl w:val="0"/>
                      <w:numId w:val="34"/>
                    </w:numPr>
                    <w:spacing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 xml:space="preserve">Podczas przemieszczania się nie rozmawiać przez telefon, radiotelefon, nie jeść, nie pić, nie palić (powyższe wykonujemy tylko po zatrzymaniu się w bezpiecznym miejscu) </w:t>
                  </w:r>
                </w:p>
                <w:p w14:paraId="0CC02651" w14:textId="77777777" w:rsidR="008D0B3B" w:rsidRPr="001142C8" w:rsidRDefault="008D0B3B" w:rsidP="001142C8">
                  <w:pPr>
                    <w:numPr>
                      <w:ilvl w:val="0"/>
                      <w:numId w:val="34"/>
                    </w:numPr>
                    <w:spacing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Reagować na istniejące znaki informacyjne i ostrzegawcze.</w:t>
                  </w:r>
                </w:p>
                <w:p w14:paraId="428AA7C0" w14:textId="77777777" w:rsidR="008D0B3B" w:rsidRPr="001142C8" w:rsidRDefault="008D0B3B" w:rsidP="00406FE4">
                  <w:pPr>
                    <w:numPr>
                      <w:ilvl w:val="0"/>
                      <w:numId w:val="34"/>
                    </w:numPr>
                    <w:spacing w:before="240"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Przy ograniczonej widoczności stosować oświetlenie przenośne (latarka)</w:t>
                  </w:r>
                </w:p>
                <w:p w14:paraId="5C523EAD" w14:textId="69609319" w:rsidR="008D0B3B" w:rsidRPr="001142C8" w:rsidRDefault="008D0B3B" w:rsidP="001142C8">
                  <w:pPr>
                    <w:numPr>
                      <w:ilvl w:val="0"/>
                      <w:numId w:val="34"/>
                    </w:numPr>
                    <w:spacing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lastRenderedPageBreak/>
                    <w:t xml:space="preserve">Przestrzegać znaków zakazu wejścia – nigdy nie wchodzić </w:t>
                  </w:r>
                  <w:r w:rsidR="00AD10E7">
                    <w:rPr>
                      <w:rFonts w:ascii="Lexend HM" w:eastAsia="Calibri" w:hAnsi="Lexend HM" w:cs="Arial"/>
                      <w:sz w:val="20"/>
                      <w:szCs w:val="24"/>
                    </w:rPr>
                    <w:br/>
                  </w:r>
                  <w:r w:rsidRPr="001142C8">
                    <w:rPr>
                      <w:rFonts w:ascii="Lexend HM" w:eastAsia="Calibri" w:hAnsi="Lexend HM" w:cs="Arial"/>
                      <w:sz w:val="20"/>
                      <w:szCs w:val="24"/>
                    </w:rPr>
                    <w:t>w wygrodzona strefę niebezpieczną!</w:t>
                  </w:r>
                </w:p>
                <w:p w14:paraId="5A3B4917" w14:textId="77777777" w:rsidR="008D0B3B" w:rsidRPr="001142C8" w:rsidRDefault="008D0B3B" w:rsidP="001142C8">
                  <w:pPr>
                    <w:numPr>
                      <w:ilvl w:val="0"/>
                      <w:numId w:val="34"/>
                    </w:numPr>
                    <w:spacing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Poruszać się tylko po tych obszarach, które z poziomu bezpiecznego da się ocenić pod kątem  występujących zagrożeń</w:t>
                  </w:r>
                </w:p>
                <w:p w14:paraId="2F6FD3D1" w14:textId="77777777" w:rsidR="008D0B3B" w:rsidRPr="001142C8" w:rsidRDefault="008D0B3B" w:rsidP="001142C8">
                  <w:pPr>
                    <w:numPr>
                      <w:ilvl w:val="0"/>
                      <w:numId w:val="34"/>
                    </w:numPr>
                    <w:spacing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Wchodzić tylko w te obszary, które wg wstępnej własnej oceny ryzyka nie stwarzają zagrożeń dla życia i zdrowia</w:t>
                  </w:r>
                </w:p>
                <w:p w14:paraId="701DD84F" w14:textId="77777777" w:rsidR="008D0B3B" w:rsidRPr="001142C8" w:rsidRDefault="008D0B3B" w:rsidP="001142C8">
                  <w:pPr>
                    <w:numPr>
                      <w:ilvl w:val="0"/>
                      <w:numId w:val="34"/>
                    </w:numPr>
                    <w:spacing w:after="240"/>
                    <w:ind w:left="157" w:hanging="157"/>
                    <w:contextualSpacing/>
                    <w:jc w:val="both"/>
                    <w:rPr>
                      <w:rFonts w:ascii="Lexend HM" w:eastAsia="Calibri" w:hAnsi="Lexend HM" w:cs="Arial"/>
                      <w:sz w:val="20"/>
                      <w:szCs w:val="24"/>
                    </w:rPr>
                  </w:pPr>
                  <w:r w:rsidRPr="001142C8">
                    <w:rPr>
                      <w:rFonts w:ascii="Lexend HM" w:eastAsia="Calibri" w:hAnsi="Lexend HM" w:cs="Arial"/>
                      <w:sz w:val="20"/>
                      <w:szCs w:val="24"/>
                    </w:rPr>
                    <w:t>Stosować środki ochronne wymienione w pkt. 8</w:t>
                  </w:r>
                </w:p>
              </w:tc>
            </w:tr>
            <w:tr w:rsidR="008D0B3B" w:rsidRPr="001142C8" w14:paraId="33B521B0" w14:textId="77777777" w:rsidTr="008A111C">
              <w:trPr>
                <w:jc w:val="center"/>
              </w:trPr>
              <w:tc>
                <w:tcPr>
                  <w:tcW w:w="2242" w:type="dxa"/>
                  <w:shd w:val="clear" w:color="auto" w:fill="auto"/>
                </w:tcPr>
                <w:p w14:paraId="567058AC" w14:textId="77777777" w:rsidR="008D0B3B" w:rsidRPr="001142C8" w:rsidRDefault="008D0B3B" w:rsidP="00A10DA8">
                  <w:pPr>
                    <w:jc w:val="both"/>
                    <w:rPr>
                      <w:rFonts w:ascii="Lexend HM" w:eastAsia="Calibri" w:hAnsi="Lexend HM" w:cs="Arial"/>
                      <w:sz w:val="22"/>
                      <w:szCs w:val="24"/>
                    </w:rPr>
                  </w:pPr>
                  <w:r w:rsidRPr="001142C8">
                    <w:rPr>
                      <w:rFonts w:ascii="Lexend HM" w:eastAsia="Calibri" w:hAnsi="Lexend HM" w:cs="Arial"/>
                      <w:sz w:val="20"/>
                      <w:szCs w:val="24"/>
                    </w:rPr>
                    <w:lastRenderedPageBreak/>
                    <w:t>Upadek z wysokości</w:t>
                  </w:r>
                </w:p>
              </w:tc>
              <w:tc>
                <w:tcPr>
                  <w:tcW w:w="6800" w:type="dxa"/>
                  <w:shd w:val="clear" w:color="auto" w:fill="auto"/>
                </w:tcPr>
                <w:p w14:paraId="2F06A86F" w14:textId="77777777" w:rsidR="008D0B3B" w:rsidRPr="001142C8" w:rsidRDefault="008D0B3B" w:rsidP="00A10DA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 xml:space="preserve">Nie wchodzić na wysokość (w tym na naczepę) w przypadku braku aktualnego zaświadczenia lekarskiego o zdolności do pracy na wysokości </w:t>
                  </w:r>
                </w:p>
                <w:p w14:paraId="2D787E05"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Przestrzegać nakazów lekarza określonych w zaświadczeniu</w:t>
                  </w:r>
                </w:p>
                <w:p w14:paraId="02875B8A" w14:textId="1EEDBDB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 xml:space="preserve">Wchodzić tylko na w pełni sprawną drabinkę dostępową </w:t>
                  </w:r>
                  <w:r w:rsidR="00AD10E7">
                    <w:rPr>
                      <w:rFonts w:ascii="Lexend HM" w:eastAsia="Calibri" w:hAnsi="Lexend HM" w:cs="Arial"/>
                      <w:sz w:val="20"/>
                      <w:szCs w:val="24"/>
                    </w:rPr>
                    <w:br/>
                  </w:r>
                  <w:r w:rsidRPr="001142C8">
                    <w:rPr>
                      <w:rFonts w:ascii="Lexend HM" w:eastAsia="Calibri" w:hAnsi="Lexend HM" w:cs="Arial"/>
                      <w:sz w:val="20"/>
                      <w:szCs w:val="24"/>
                    </w:rPr>
                    <w:t xml:space="preserve">i platformę </w:t>
                  </w:r>
                </w:p>
                <w:p w14:paraId="1DCF68D2" w14:textId="72A0BAFB"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 xml:space="preserve">Korzystać tylko z oryginalnych narzędzi służących do </w:t>
                  </w:r>
                  <w:r w:rsidR="000A5DD8" w:rsidRPr="001142C8">
                    <w:rPr>
                      <w:rFonts w:ascii="Lexend HM" w:eastAsia="Calibri" w:hAnsi="Lexend HM" w:cs="Arial"/>
                      <w:sz w:val="20"/>
                      <w:szCs w:val="24"/>
                    </w:rPr>
                    <w:t>oplandekowania</w:t>
                  </w:r>
                  <w:r w:rsidRPr="001142C8">
                    <w:rPr>
                      <w:rFonts w:ascii="Lexend HM" w:eastAsia="Calibri" w:hAnsi="Lexend HM" w:cs="Arial"/>
                      <w:sz w:val="20"/>
                      <w:szCs w:val="24"/>
                    </w:rPr>
                    <w:t xml:space="preserve"> naczepy</w:t>
                  </w:r>
                </w:p>
                <w:p w14:paraId="38F4EFCC" w14:textId="65650422"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 xml:space="preserve">Przestrzegać instrukcji naczepy w zakresie jej </w:t>
                  </w:r>
                  <w:r w:rsidR="000A5DD8" w:rsidRPr="001142C8">
                    <w:rPr>
                      <w:rFonts w:ascii="Lexend HM" w:eastAsia="Calibri" w:hAnsi="Lexend HM" w:cs="Arial"/>
                      <w:sz w:val="20"/>
                      <w:szCs w:val="24"/>
                    </w:rPr>
                    <w:t>oplandekowania</w:t>
                  </w:r>
                </w:p>
                <w:p w14:paraId="27A035BC"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W trakcie korzystania z drabinki dostępowej zawsze stosować zasadę  3-punktów podparcia</w:t>
                  </w:r>
                </w:p>
                <w:p w14:paraId="483A31DB"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Stosować środki ochronne wymienione w pkt. 8</w:t>
                  </w:r>
                </w:p>
                <w:p w14:paraId="7B97801D"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Podczas przemieszczania się nie rozmawiać przez telefon, radiotelefon, nie jeść, nie pić, nie palić (powyższe wykonujemy tylko po zatrzymaniu się w bezpiecznym miejscu)</w:t>
                  </w:r>
                </w:p>
                <w:p w14:paraId="7E1AC567"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Zachować szczególną ostrożność podczas korzystania ze schodów</w:t>
                  </w:r>
                </w:p>
                <w:p w14:paraId="6413FDC5"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W czasie przemieszczania po schodach ZAWSZE używać poręczy</w:t>
                  </w:r>
                </w:p>
                <w:p w14:paraId="6DFB6A6C"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Reagować na nieprawidłowości w np. w przypadku braku oświetlenia lub nieporządku</w:t>
                  </w:r>
                </w:p>
                <w:p w14:paraId="612E94BD" w14:textId="77777777" w:rsidR="008D0B3B" w:rsidRPr="001142C8" w:rsidRDefault="008D0B3B" w:rsidP="001142C8">
                  <w:pPr>
                    <w:pStyle w:val="ListParagraph"/>
                    <w:numPr>
                      <w:ilvl w:val="0"/>
                      <w:numId w:val="35"/>
                    </w:numPr>
                    <w:spacing w:after="240"/>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 xml:space="preserve">Zwracać uwagę na śliskość a w okresie zimowym nieprawidłowości zgłaszać właścicielowi obiektu </w:t>
                  </w:r>
                </w:p>
                <w:p w14:paraId="530CF8E4" w14:textId="77777777" w:rsidR="008D0B3B" w:rsidRPr="001142C8" w:rsidRDefault="008D0B3B" w:rsidP="00A85707">
                  <w:pPr>
                    <w:pStyle w:val="ListParagraph"/>
                    <w:numPr>
                      <w:ilvl w:val="0"/>
                      <w:numId w:val="35"/>
                    </w:numPr>
                    <w:ind w:left="176" w:hanging="142"/>
                    <w:contextualSpacing/>
                    <w:jc w:val="both"/>
                    <w:rPr>
                      <w:rFonts w:ascii="Lexend HM" w:eastAsia="Calibri" w:hAnsi="Lexend HM" w:cs="Arial"/>
                      <w:sz w:val="20"/>
                      <w:szCs w:val="24"/>
                    </w:rPr>
                  </w:pPr>
                  <w:r w:rsidRPr="001142C8">
                    <w:rPr>
                      <w:rFonts w:ascii="Lexend HM" w:eastAsia="Calibri" w:hAnsi="Lexend HM" w:cs="Arial"/>
                      <w:sz w:val="20"/>
                      <w:szCs w:val="24"/>
                    </w:rPr>
                    <w:t xml:space="preserve">Nigdy nie zeskakiwać ze schodków dostępowych kabiny pojazdu (wychodzić spokojnie i z zachowaniem należytej uwagi) </w:t>
                  </w:r>
                </w:p>
              </w:tc>
            </w:tr>
            <w:tr w:rsidR="008A111C" w:rsidRPr="001142C8" w14:paraId="27B26007" w14:textId="77777777" w:rsidTr="008A111C">
              <w:trPr>
                <w:jc w:val="center"/>
              </w:trPr>
              <w:tc>
                <w:tcPr>
                  <w:tcW w:w="2242" w:type="dxa"/>
                  <w:shd w:val="clear" w:color="auto" w:fill="auto"/>
                </w:tcPr>
                <w:p w14:paraId="46DA3521" w14:textId="77777777" w:rsidR="008A111C" w:rsidRPr="001142C8" w:rsidRDefault="008A111C" w:rsidP="00A10DA8">
                  <w:pPr>
                    <w:rPr>
                      <w:rFonts w:ascii="Lexend HM" w:eastAsia="Calibri" w:hAnsi="Lexend HM" w:cs="Arial"/>
                      <w:sz w:val="20"/>
                      <w:szCs w:val="24"/>
                    </w:rPr>
                  </w:pPr>
                  <w:r w:rsidRPr="001142C8">
                    <w:rPr>
                      <w:rFonts w:ascii="Lexend HM" w:eastAsia="Calibri" w:hAnsi="Lexend HM" w:cs="Arial"/>
                      <w:sz w:val="20"/>
                      <w:szCs w:val="24"/>
                    </w:rPr>
                    <w:t>Wpadnięcie do wykopu / otworu technologicznego</w:t>
                  </w:r>
                </w:p>
              </w:tc>
              <w:tc>
                <w:tcPr>
                  <w:tcW w:w="6800" w:type="dxa"/>
                  <w:shd w:val="clear" w:color="auto" w:fill="auto"/>
                </w:tcPr>
                <w:p w14:paraId="3C3504CF" w14:textId="77777777" w:rsidR="008A111C" w:rsidRPr="001142C8" w:rsidRDefault="008A111C" w:rsidP="00A10DA8">
                  <w:pPr>
                    <w:pStyle w:val="ListParagraph"/>
                    <w:numPr>
                      <w:ilvl w:val="0"/>
                      <w:numId w:val="35"/>
                    </w:numPr>
                    <w:spacing w:after="240"/>
                    <w:ind w:left="133" w:hanging="133"/>
                    <w:contextualSpacing/>
                    <w:jc w:val="both"/>
                    <w:rPr>
                      <w:rFonts w:ascii="Lexend HM" w:eastAsia="Calibri" w:hAnsi="Lexend HM" w:cs="Arial"/>
                      <w:sz w:val="20"/>
                      <w:szCs w:val="24"/>
                    </w:rPr>
                  </w:pPr>
                  <w:r w:rsidRPr="001142C8">
                    <w:rPr>
                      <w:rFonts w:ascii="Lexend HM" w:eastAsia="Calibri" w:hAnsi="Lexend HM" w:cs="Arial"/>
                      <w:sz w:val="20"/>
                      <w:szCs w:val="24"/>
                    </w:rPr>
                    <w:t>Zachować szczególną ostrożność szczególnie słabej widoczności</w:t>
                  </w:r>
                </w:p>
                <w:p w14:paraId="59066086" w14:textId="77777777" w:rsidR="008A111C" w:rsidRPr="001142C8" w:rsidRDefault="008A111C" w:rsidP="001142C8">
                  <w:pPr>
                    <w:pStyle w:val="ListParagraph"/>
                    <w:numPr>
                      <w:ilvl w:val="0"/>
                      <w:numId w:val="35"/>
                    </w:numPr>
                    <w:spacing w:after="240"/>
                    <w:ind w:left="133" w:hanging="133"/>
                    <w:contextualSpacing/>
                    <w:jc w:val="both"/>
                    <w:rPr>
                      <w:rFonts w:ascii="Lexend HM" w:eastAsia="Calibri" w:hAnsi="Lexend HM" w:cs="Arial"/>
                      <w:sz w:val="20"/>
                      <w:szCs w:val="24"/>
                    </w:rPr>
                  </w:pPr>
                  <w:r w:rsidRPr="001142C8">
                    <w:rPr>
                      <w:rFonts w:ascii="Lexend HM" w:eastAsia="Calibri" w:hAnsi="Lexend HM" w:cs="Arial"/>
                      <w:sz w:val="20"/>
                      <w:szCs w:val="24"/>
                    </w:rPr>
                    <w:t>Przestrzegać znaków ostrzegawczych, osłon, taśm ostrzegawczych</w:t>
                  </w:r>
                </w:p>
                <w:p w14:paraId="64B1E106" w14:textId="77777777" w:rsidR="008A111C" w:rsidRPr="001142C8" w:rsidRDefault="008A111C" w:rsidP="001142C8">
                  <w:pPr>
                    <w:pStyle w:val="ListParagraph"/>
                    <w:numPr>
                      <w:ilvl w:val="0"/>
                      <w:numId w:val="35"/>
                    </w:numPr>
                    <w:spacing w:after="240"/>
                    <w:ind w:left="133" w:hanging="133"/>
                    <w:contextualSpacing/>
                    <w:jc w:val="both"/>
                    <w:rPr>
                      <w:rFonts w:ascii="Lexend HM" w:eastAsia="Calibri" w:hAnsi="Lexend HM" w:cs="Arial"/>
                      <w:sz w:val="20"/>
                      <w:szCs w:val="24"/>
                    </w:rPr>
                  </w:pPr>
                  <w:r w:rsidRPr="001142C8">
                    <w:rPr>
                      <w:rFonts w:ascii="Lexend HM" w:eastAsia="Calibri" w:hAnsi="Lexend HM" w:cs="Arial"/>
                      <w:sz w:val="20"/>
                      <w:szCs w:val="24"/>
                    </w:rPr>
                    <w:t xml:space="preserve">Reagować na nieprawidłowości – np. w przypadku nieprawidłowego wygrodzenia wykopów/dołów technologicznych - nieprawidłowości zgłaszać właścicielowi obiektu </w:t>
                  </w:r>
                </w:p>
                <w:p w14:paraId="1712960C" w14:textId="77777777" w:rsidR="008A111C" w:rsidRPr="001142C8" w:rsidRDefault="008A111C" w:rsidP="001142C8">
                  <w:pPr>
                    <w:pStyle w:val="ListParagraph"/>
                    <w:numPr>
                      <w:ilvl w:val="0"/>
                      <w:numId w:val="35"/>
                    </w:numPr>
                    <w:spacing w:after="240"/>
                    <w:ind w:left="133" w:hanging="133"/>
                    <w:contextualSpacing/>
                    <w:jc w:val="both"/>
                    <w:rPr>
                      <w:rFonts w:ascii="Lexend HM" w:eastAsia="Calibri" w:hAnsi="Lexend HM" w:cs="Arial"/>
                      <w:sz w:val="20"/>
                      <w:szCs w:val="24"/>
                    </w:rPr>
                  </w:pPr>
                  <w:r w:rsidRPr="001142C8">
                    <w:rPr>
                      <w:rFonts w:ascii="Lexend HM" w:eastAsia="Calibri" w:hAnsi="Lexend HM" w:cs="Arial"/>
                      <w:sz w:val="20"/>
                      <w:szCs w:val="24"/>
                    </w:rPr>
                    <w:t>Przestrzegać zakazu wchodzenia w obszary wykonywania prac budowlanych</w:t>
                  </w:r>
                </w:p>
                <w:p w14:paraId="3F130F4B" w14:textId="77777777" w:rsidR="008A111C" w:rsidRPr="001142C8" w:rsidRDefault="008A111C" w:rsidP="00A85707">
                  <w:pPr>
                    <w:pStyle w:val="ListParagraph"/>
                    <w:numPr>
                      <w:ilvl w:val="0"/>
                      <w:numId w:val="35"/>
                    </w:numPr>
                    <w:ind w:left="133" w:hanging="133"/>
                    <w:contextualSpacing/>
                    <w:jc w:val="both"/>
                    <w:rPr>
                      <w:rFonts w:ascii="Lexend HM" w:eastAsia="Calibri" w:hAnsi="Lexend HM" w:cs="Arial"/>
                      <w:sz w:val="20"/>
                      <w:szCs w:val="24"/>
                    </w:rPr>
                  </w:pPr>
                  <w:r w:rsidRPr="001142C8">
                    <w:rPr>
                      <w:rFonts w:ascii="Lexend HM" w:eastAsia="Calibri" w:hAnsi="Lexend HM" w:cs="Arial"/>
                      <w:sz w:val="20"/>
                      <w:szCs w:val="24"/>
                    </w:rPr>
                    <w:t>Przy ograniczonej widoczności stosować oświetlenie przenośne (latarka)</w:t>
                  </w:r>
                </w:p>
                <w:p w14:paraId="593E8E48" w14:textId="77777777" w:rsidR="008A111C" w:rsidRPr="001142C8" w:rsidRDefault="008A111C" w:rsidP="00A85707">
                  <w:pPr>
                    <w:numPr>
                      <w:ilvl w:val="0"/>
                      <w:numId w:val="35"/>
                    </w:numPr>
                    <w:ind w:left="133" w:hanging="133"/>
                    <w:contextualSpacing/>
                    <w:jc w:val="both"/>
                    <w:rPr>
                      <w:rFonts w:ascii="Lexend HM" w:eastAsia="Calibri" w:hAnsi="Lexend HM" w:cs="Arial"/>
                      <w:sz w:val="20"/>
                      <w:szCs w:val="24"/>
                    </w:rPr>
                  </w:pPr>
                  <w:r w:rsidRPr="001142C8">
                    <w:rPr>
                      <w:rFonts w:ascii="Lexend HM" w:eastAsia="Calibri" w:hAnsi="Lexend HM" w:cs="Arial"/>
                      <w:sz w:val="20"/>
                      <w:szCs w:val="24"/>
                    </w:rPr>
                    <w:t>Podczas przemieszczania się nie rozmawiać przez telefon, radiotelefon, nie jeść, nie pić, nie palić (powyższe wykonujemy tylko po zatrzymaniu się w bezpiecznym miejscu)</w:t>
                  </w:r>
                </w:p>
                <w:p w14:paraId="4FE5386C" w14:textId="77777777" w:rsidR="008A111C" w:rsidRPr="001142C8" w:rsidRDefault="008A111C" w:rsidP="00A85707">
                  <w:pPr>
                    <w:pStyle w:val="ListParagraph"/>
                    <w:numPr>
                      <w:ilvl w:val="0"/>
                      <w:numId w:val="35"/>
                    </w:numPr>
                    <w:ind w:left="133" w:hanging="133"/>
                    <w:contextualSpacing/>
                    <w:jc w:val="both"/>
                    <w:rPr>
                      <w:rFonts w:ascii="Lexend HM" w:eastAsia="Calibri" w:hAnsi="Lexend HM" w:cs="Arial"/>
                      <w:sz w:val="20"/>
                      <w:szCs w:val="24"/>
                    </w:rPr>
                  </w:pPr>
                  <w:r w:rsidRPr="001142C8">
                    <w:rPr>
                      <w:rFonts w:ascii="Lexend HM" w:eastAsia="Calibri" w:hAnsi="Lexend HM" w:cs="Arial"/>
                      <w:sz w:val="20"/>
                      <w:szCs w:val="24"/>
                    </w:rPr>
                    <w:t>Stosować środki ochronne wymienione w pkt. 8</w:t>
                  </w:r>
                </w:p>
              </w:tc>
            </w:tr>
            <w:tr w:rsidR="008D0B3B" w:rsidRPr="001142C8" w14:paraId="2936241A" w14:textId="77777777" w:rsidTr="008A111C">
              <w:trPr>
                <w:jc w:val="center"/>
              </w:trPr>
              <w:tc>
                <w:tcPr>
                  <w:tcW w:w="2242" w:type="dxa"/>
                  <w:shd w:val="clear" w:color="auto" w:fill="auto"/>
                </w:tcPr>
                <w:p w14:paraId="011AA964" w14:textId="77777777" w:rsidR="008D0B3B" w:rsidRPr="001142C8" w:rsidRDefault="008D0B3B" w:rsidP="001142C8">
                  <w:pPr>
                    <w:spacing w:after="200" w:line="276" w:lineRule="auto"/>
                    <w:jc w:val="both"/>
                    <w:rPr>
                      <w:rFonts w:ascii="Lexend HM" w:eastAsia="Calibri" w:hAnsi="Lexend HM" w:cs="Arial"/>
                      <w:sz w:val="2"/>
                      <w:szCs w:val="24"/>
                    </w:rPr>
                  </w:pPr>
                </w:p>
                <w:p w14:paraId="76E10152" w14:textId="77777777" w:rsidR="008D0B3B" w:rsidRPr="001142C8" w:rsidRDefault="008D0B3B" w:rsidP="00A85707">
                  <w:pPr>
                    <w:spacing w:line="276" w:lineRule="auto"/>
                    <w:rPr>
                      <w:rFonts w:ascii="Lexend HM" w:eastAsia="Calibri" w:hAnsi="Lexend HM" w:cs="Arial"/>
                      <w:sz w:val="20"/>
                      <w:szCs w:val="24"/>
                    </w:rPr>
                  </w:pPr>
                  <w:r w:rsidRPr="001142C8">
                    <w:rPr>
                      <w:rFonts w:ascii="Lexend HM" w:eastAsia="Calibri" w:hAnsi="Lexend HM" w:cs="Arial"/>
                      <w:sz w:val="20"/>
                      <w:szCs w:val="24"/>
                    </w:rPr>
                    <w:t xml:space="preserve">Uderzenie przez </w:t>
                  </w:r>
                  <w:r w:rsidRPr="001142C8">
                    <w:rPr>
                      <w:rFonts w:ascii="Lexend HM" w:eastAsia="Calibri" w:hAnsi="Lexend HM" w:cs="Arial"/>
                      <w:sz w:val="20"/>
                      <w:szCs w:val="24"/>
                    </w:rPr>
                    <w:br/>
                    <w:t>spadające przedmioty/odpryski</w:t>
                  </w:r>
                  <w:r w:rsidRPr="001142C8">
                    <w:rPr>
                      <w:rFonts w:ascii="Lexend HM" w:eastAsia="Calibri" w:hAnsi="Lexend HM" w:cs="Arial"/>
                      <w:sz w:val="20"/>
                      <w:szCs w:val="24"/>
                    </w:rPr>
                    <w:br/>
                  </w:r>
                </w:p>
              </w:tc>
              <w:tc>
                <w:tcPr>
                  <w:tcW w:w="6800" w:type="dxa"/>
                  <w:shd w:val="clear" w:color="auto" w:fill="auto"/>
                </w:tcPr>
                <w:p w14:paraId="30FC9623" w14:textId="77777777" w:rsidR="008D0B3B" w:rsidRPr="001142C8" w:rsidRDefault="008D0B3B" w:rsidP="001142C8">
                  <w:pPr>
                    <w:numPr>
                      <w:ilvl w:val="0"/>
                      <w:numId w:val="34"/>
                    </w:numPr>
                    <w:spacing w:before="240" w:after="200"/>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Stosować środki ochronne wymienione w pkt. 8</w:t>
                  </w:r>
                </w:p>
                <w:p w14:paraId="65187895" w14:textId="77777777" w:rsidR="008D0B3B" w:rsidRPr="001142C8" w:rsidRDefault="008D0B3B" w:rsidP="001142C8">
                  <w:pPr>
                    <w:numPr>
                      <w:ilvl w:val="0"/>
                      <w:numId w:val="34"/>
                    </w:numPr>
                    <w:spacing w:after="200" w:line="276" w:lineRule="auto"/>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Nigdy nie wchodzić w obszar pracy urządzeń dźwigowych czy też pod rusztowanie nawet jeśli nie występuje wyznaczona strefa;</w:t>
                  </w:r>
                </w:p>
                <w:p w14:paraId="76D6CAFC" w14:textId="77777777" w:rsidR="008D0B3B" w:rsidRPr="001142C8" w:rsidRDefault="008D0B3B" w:rsidP="00A85707">
                  <w:pPr>
                    <w:numPr>
                      <w:ilvl w:val="0"/>
                      <w:numId w:val="34"/>
                    </w:numPr>
                    <w:spacing w:line="276" w:lineRule="auto"/>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Nie wchodzić do wyznaczonej i ogrodzonej strefy niebezpiecznej.</w:t>
                  </w:r>
                </w:p>
              </w:tc>
            </w:tr>
            <w:tr w:rsidR="008D0B3B" w:rsidRPr="001142C8" w14:paraId="18C36A01" w14:textId="77777777" w:rsidTr="00A85707">
              <w:trPr>
                <w:trHeight w:val="2327"/>
                <w:jc w:val="center"/>
              </w:trPr>
              <w:tc>
                <w:tcPr>
                  <w:tcW w:w="2242" w:type="dxa"/>
                  <w:shd w:val="clear" w:color="auto" w:fill="auto"/>
                </w:tcPr>
                <w:p w14:paraId="1D13CB58" w14:textId="77777777" w:rsidR="008D0B3B" w:rsidRPr="001142C8" w:rsidRDefault="008D0B3B" w:rsidP="001142C8">
                  <w:pPr>
                    <w:spacing w:after="200" w:line="276" w:lineRule="auto"/>
                    <w:jc w:val="both"/>
                    <w:rPr>
                      <w:rFonts w:ascii="Lexend HM" w:eastAsia="Calibri" w:hAnsi="Lexend HM" w:cs="Arial"/>
                      <w:sz w:val="4"/>
                      <w:szCs w:val="24"/>
                    </w:rPr>
                  </w:pPr>
                </w:p>
                <w:p w14:paraId="1B6CB6E7" w14:textId="77777777" w:rsidR="008D0B3B" w:rsidRPr="001142C8" w:rsidRDefault="008D0B3B" w:rsidP="00B57511">
                  <w:pPr>
                    <w:spacing w:after="200" w:line="276" w:lineRule="auto"/>
                    <w:rPr>
                      <w:rFonts w:ascii="Lexend HM" w:eastAsia="Calibri" w:hAnsi="Lexend HM" w:cs="Arial"/>
                      <w:sz w:val="20"/>
                      <w:szCs w:val="24"/>
                    </w:rPr>
                  </w:pPr>
                  <w:r w:rsidRPr="001142C8">
                    <w:rPr>
                      <w:rFonts w:ascii="Lexend HM" w:eastAsia="Calibri" w:hAnsi="Lexend HM" w:cs="Arial"/>
                      <w:sz w:val="20"/>
                      <w:szCs w:val="24"/>
                    </w:rPr>
                    <w:t xml:space="preserve">Uderzenie </w:t>
                  </w:r>
                  <w:r w:rsidRPr="001142C8">
                    <w:rPr>
                      <w:rFonts w:ascii="Lexend HM" w:eastAsia="Calibri" w:hAnsi="Lexend HM" w:cs="Arial"/>
                      <w:sz w:val="20"/>
                      <w:szCs w:val="24"/>
                    </w:rPr>
                    <w:br/>
                    <w:t xml:space="preserve">o elementy maszyn lub urządzeń </w:t>
                  </w:r>
                  <w:r w:rsidRPr="001142C8">
                    <w:rPr>
                      <w:rFonts w:ascii="Lexend HM" w:eastAsia="Calibri" w:hAnsi="Lexend HM" w:cs="Arial"/>
                      <w:sz w:val="20"/>
                      <w:szCs w:val="24"/>
                    </w:rPr>
                    <w:br/>
                    <w:t>oraz konstrukcje stałe</w:t>
                  </w:r>
                </w:p>
              </w:tc>
              <w:tc>
                <w:tcPr>
                  <w:tcW w:w="6800" w:type="dxa"/>
                  <w:shd w:val="clear" w:color="auto" w:fill="auto"/>
                </w:tcPr>
                <w:p w14:paraId="34B17DC8" w14:textId="77777777" w:rsidR="008D0B3B" w:rsidRPr="001142C8" w:rsidRDefault="008D0B3B" w:rsidP="001142C8">
                  <w:pPr>
                    <w:numPr>
                      <w:ilvl w:val="0"/>
                      <w:numId w:val="34"/>
                    </w:numPr>
                    <w:spacing w:before="240" w:after="200"/>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Stosować środki ochronne wymienione w pkt. 8</w:t>
                  </w:r>
                </w:p>
                <w:p w14:paraId="18332E89" w14:textId="77777777" w:rsidR="008D0B3B" w:rsidRPr="001142C8" w:rsidRDefault="008D0B3B" w:rsidP="001142C8">
                  <w:pPr>
                    <w:numPr>
                      <w:ilvl w:val="0"/>
                      <w:numId w:val="34"/>
                    </w:numPr>
                    <w:spacing w:after="200" w:line="276" w:lineRule="auto"/>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Zachować szczególną ostrożność w miejscach występowania zawężonych i obniżonych przejść</w:t>
                  </w:r>
                </w:p>
                <w:p w14:paraId="7E8CFF2E" w14:textId="77777777" w:rsidR="008D0B3B" w:rsidRPr="001142C8" w:rsidRDefault="008D0B3B" w:rsidP="001142C8">
                  <w:pPr>
                    <w:numPr>
                      <w:ilvl w:val="0"/>
                      <w:numId w:val="34"/>
                    </w:numPr>
                    <w:spacing w:after="200" w:line="276" w:lineRule="auto"/>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Zwracać uwagę na znaki ostrzegawcze i barwy bezpieczeństwa wskazujące niebezpieczeństwa</w:t>
                  </w:r>
                </w:p>
                <w:p w14:paraId="02267782" w14:textId="77777777" w:rsidR="008D0B3B" w:rsidRPr="001142C8" w:rsidRDefault="008D0B3B" w:rsidP="001142C8">
                  <w:pPr>
                    <w:numPr>
                      <w:ilvl w:val="0"/>
                      <w:numId w:val="34"/>
                    </w:numPr>
                    <w:spacing w:after="240" w:line="276" w:lineRule="auto"/>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Podczas przemieszczania się nie rozmawiać przez telefon, radiotelefon, nie jeść, nie pić, nie palić (powyższe wykonujemy tylko po zatrzymaniu się w bezpiecznym miejscu)</w:t>
                  </w:r>
                </w:p>
              </w:tc>
            </w:tr>
            <w:tr w:rsidR="008D0B3B" w:rsidRPr="001142C8" w14:paraId="40D96090" w14:textId="77777777" w:rsidTr="00A85707">
              <w:trPr>
                <w:trHeight w:val="828"/>
                <w:jc w:val="center"/>
              </w:trPr>
              <w:tc>
                <w:tcPr>
                  <w:tcW w:w="2242" w:type="dxa"/>
                  <w:shd w:val="clear" w:color="auto" w:fill="auto"/>
                  <w:vAlign w:val="center"/>
                </w:tcPr>
                <w:p w14:paraId="1BC66F8D" w14:textId="77777777" w:rsidR="008D0B3B" w:rsidRPr="001142C8" w:rsidRDefault="008D0B3B" w:rsidP="00B57511">
                  <w:pPr>
                    <w:rPr>
                      <w:rFonts w:ascii="Lexend HM" w:eastAsia="Calibri" w:hAnsi="Lexend HM" w:cs="Arial"/>
                      <w:sz w:val="20"/>
                      <w:szCs w:val="24"/>
                    </w:rPr>
                  </w:pPr>
                  <w:r w:rsidRPr="001142C8">
                    <w:rPr>
                      <w:rFonts w:ascii="Lexend HM" w:eastAsia="Calibri" w:hAnsi="Lexend HM" w:cs="Arial"/>
                      <w:sz w:val="20"/>
                      <w:szCs w:val="24"/>
                    </w:rPr>
                    <w:t>Pyły pochodzenia przemysłowego</w:t>
                  </w:r>
                </w:p>
              </w:tc>
              <w:tc>
                <w:tcPr>
                  <w:tcW w:w="6800" w:type="dxa"/>
                  <w:shd w:val="clear" w:color="auto" w:fill="auto"/>
                </w:tcPr>
                <w:p w14:paraId="1C92A53A" w14:textId="110FF2AE" w:rsidR="008D0B3B" w:rsidRPr="001142C8" w:rsidRDefault="008D0B3B" w:rsidP="001142C8">
                  <w:pPr>
                    <w:pStyle w:val="ListParagraph"/>
                    <w:numPr>
                      <w:ilvl w:val="0"/>
                      <w:numId w:val="38"/>
                    </w:numPr>
                    <w:spacing w:after="240"/>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W sytuacjach zwiększonego zapylenia (uszkodzenia opakowań</w:t>
                  </w:r>
                  <w:r w:rsidR="00B57511">
                    <w:rPr>
                      <w:rFonts w:ascii="Lexend HM" w:eastAsia="Calibri" w:hAnsi="Lexend HM" w:cs="Arial"/>
                      <w:sz w:val="20"/>
                      <w:szCs w:val="24"/>
                    </w:rPr>
                    <w:br/>
                  </w:r>
                  <w:r w:rsidRPr="001142C8">
                    <w:rPr>
                      <w:rFonts w:ascii="Lexend HM" w:eastAsia="Calibri" w:hAnsi="Lexend HM" w:cs="Arial"/>
                      <w:sz w:val="20"/>
                      <w:szCs w:val="24"/>
                    </w:rPr>
                    <w:t>w trakcie załadunku lub transportu) stosować półmaskę przeciwpyłową klasy P2</w:t>
                  </w:r>
                </w:p>
              </w:tc>
            </w:tr>
            <w:tr w:rsidR="008D0B3B" w:rsidRPr="001142C8" w14:paraId="4534799F" w14:textId="77777777" w:rsidTr="008A111C">
              <w:trPr>
                <w:trHeight w:val="1097"/>
                <w:jc w:val="center"/>
              </w:trPr>
              <w:tc>
                <w:tcPr>
                  <w:tcW w:w="2242" w:type="dxa"/>
                  <w:shd w:val="clear" w:color="auto" w:fill="auto"/>
                </w:tcPr>
                <w:p w14:paraId="1683E1BA" w14:textId="77777777" w:rsidR="008D0B3B" w:rsidRPr="001142C8" w:rsidRDefault="008D0B3B" w:rsidP="001142C8">
                  <w:pPr>
                    <w:jc w:val="both"/>
                    <w:rPr>
                      <w:rFonts w:ascii="Lexend HM" w:eastAsia="Calibri" w:hAnsi="Lexend HM" w:cs="Arial"/>
                      <w:sz w:val="20"/>
                      <w:szCs w:val="24"/>
                    </w:rPr>
                  </w:pPr>
                  <w:r w:rsidRPr="001142C8">
                    <w:rPr>
                      <w:rFonts w:ascii="Lexend HM" w:eastAsia="Calibri" w:hAnsi="Lexend HM" w:cs="Arial"/>
                      <w:sz w:val="20"/>
                      <w:szCs w:val="24"/>
                    </w:rPr>
                    <w:t>Substancje drażniące (cement)</w:t>
                  </w:r>
                </w:p>
                <w:p w14:paraId="5C775524" w14:textId="77777777" w:rsidR="008D0B3B" w:rsidRPr="001142C8" w:rsidRDefault="008D0B3B" w:rsidP="001142C8">
                  <w:pPr>
                    <w:jc w:val="both"/>
                    <w:rPr>
                      <w:rFonts w:ascii="Lexend HM" w:eastAsia="Calibri" w:hAnsi="Lexend HM" w:cs="Arial"/>
                      <w:sz w:val="20"/>
                      <w:szCs w:val="24"/>
                    </w:rPr>
                  </w:pPr>
                </w:p>
              </w:tc>
              <w:tc>
                <w:tcPr>
                  <w:tcW w:w="6800" w:type="dxa"/>
                  <w:shd w:val="clear" w:color="auto" w:fill="auto"/>
                </w:tcPr>
                <w:p w14:paraId="690A253C" w14:textId="77777777" w:rsidR="008D0B3B" w:rsidRPr="001142C8" w:rsidRDefault="008D0B3B" w:rsidP="001142C8">
                  <w:pPr>
                    <w:numPr>
                      <w:ilvl w:val="0"/>
                      <w:numId w:val="34"/>
                    </w:numPr>
                    <w:spacing w:before="240" w:after="200"/>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Stosować środki ochronne wymienione w pkt. 8</w:t>
                  </w:r>
                </w:p>
                <w:p w14:paraId="454362DC" w14:textId="745FAFA1" w:rsidR="008D0B3B" w:rsidRPr="001142C8" w:rsidRDefault="008D0B3B" w:rsidP="001142C8">
                  <w:pPr>
                    <w:numPr>
                      <w:ilvl w:val="0"/>
                      <w:numId w:val="34"/>
                    </w:numPr>
                    <w:spacing w:after="240" w:line="276" w:lineRule="auto"/>
                    <w:ind w:left="175" w:hanging="175"/>
                    <w:contextualSpacing/>
                    <w:jc w:val="both"/>
                    <w:rPr>
                      <w:rFonts w:ascii="Lexend HM" w:eastAsia="Calibri" w:hAnsi="Lexend HM" w:cs="Arial"/>
                      <w:sz w:val="20"/>
                      <w:szCs w:val="24"/>
                    </w:rPr>
                  </w:pPr>
                  <w:r w:rsidRPr="001142C8">
                    <w:rPr>
                      <w:rFonts w:ascii="Lexend HM" w:eastAsia="Calibri" w:hAnsi="Lexend HM" w:cs="Arial"/>
                      <w:noProof/>
                      <w:sz w:val="20"/>
                      <w:szCs w:val="24"/>
                    </w:rPr>
                    <w:t>W przypadku dostania się cementu do oczu nie trzeć oczu</w:t>
                  </w:r>
                  <w:r w:rsidR="00B57511">
                    <w:rPr>
                      <w:rFonts w:ascii="Lexend HM" w:eastAsia="Calibri" w:hAnsi="Lexend HM" w:cs="Arial"/>
                      <w:noProof/>
                      <w:sz w:val="20"/>
                      <w:szCs w:val="24"/>
                    </w:rPr>
                    <w:br/>
                  </w:r>
                  <w:r w:rsidRPr="001142C8">
                    <w:rPr>
                      <w:rFonts w:ascii="Lexend HM" w:eastAsia="Calibri" w:hAnsi="Lexend HM" w:cs="Arial"/>
                      <w:noProof/>
                      <w:sz w:val="20"/>
                      <w:szCs w:val="24"/>
                    </w:rPr>
                    <w:t>i wypłukać je dużą ilością wody (wcześniej wyciagni soczewki kontaktowe)</w:t>
                  </w:r>
                </w:p>
              </w:tc>
            </w:tr>
            <w:tr w:rsidR="008D0B3B" w:rsidRPr="001142C8" w14:paraId="1E66323A" w14:textId="77777777" w:rsidTr="00A85707">
              <w:trPr>
                <w:jc w:val="center"/>
              </w:trPr>
              <w:tc>
                <w:tcPr>
                  <w:tcW w:w="2242" w:type="dxa"/>
                  <w:shd w:val="clear" w:color="auto" w:fill="auto"/>
                </w:tcPr>
                <w:p w14:paraId="45EBA5C0" w14:textId="77777777" w:rsidR="008D0B3B" w:rsidRPr="001142C8" w:rsidRDefault="008D0B3B" w:rsidP="00A85707">
                  <w:pPr>
                    <w:rPr>
                      <w:rFonts w:ascii="Lexend HM" w:eastAsia="Calibri" w:hAnsi="Lexend HM" w:cs="Arial"/>
                      <w:sz w:val="20"/>
                      <w:szCs w:val="24"/>
                    </w:rPr>
                  </w:pPr>
                  <w:r w:rsidRPr="001142C8">
                    <w:rPr>
                      <w:rFonts w:ascii="Lexend HM" w:eastAsia="Calibri" w:hAnsi="Lexend HM" w:cs="Arial"/>
                      <w:sz w:val="20"/>
                      <w:szCs w:val="24"/>
                    </w:rPr>
                    <w:t>Niesprawne oświetlenie</w:t>
                  </w:r>
                </w:p>
                <w:p w14:paraId="7C42A3EB" w14:textId="77777777" w:rsidR="008D0B3B" w:rsidRPr="001142C8" w:rsidRDefault="008D0B3B" w:rsidP="00A85707">
                  <w:pPr>
                    <w:rPr>
                      <w:rFonts w:ascii="Lexend HM" w:eastAsia="Calibri" w:hAnsi="Lexend HM" w:cs="Arial"/>
                      <w:sz w:val="20"/>
                      <w:szCs w:val="24"/>
                      <w:vertAlign w:val="subscript"/>
                    </w:rPr>
                  </w:pPr>
                </w:p>
                <w:p w14:paraId="57CDDADD" w14:textId="77777777" w:rsidR="008D0B3B" w:rsidRPr="001142C8" w:rsidRDefault="008D0B3B" w:rsidP="00A85707">
                  <w:pPr>
                    <w:rPr>
                      <w:rFonts w:ascii="Lexend HM" w:eastAsia="Calibri" w:hAnsi="Lexend HM" w:cs="Arial"/>
                      <w:sz w:val="20"/>
                      <w:szCs w:val="24"/>
                    </w:rPr>
                  </w:pPr>
                </w:p>
              </w:tc>
              <w:tc>
                <w:tcPr>
                  <w:tcW w:w="6800" w:type="dxa"/>
                  <w:shd w:val="clear" w:color="auto" w:fill="auto"/>
                </w:tcPr>
                <w:p w14:paraId="0F52282E" w14:textId="77777777" w:rsidR="008D0B3B" w:rsidRPr="001142C8" w:rsidRDefault="008D0B3B" w:rsidP="00A85707">
                  <w:pPr>
                    <w:pStyle w:val="ListParagraph"/>
                    <w:numPr>
                      <w:ilvl w:val="0"/>
                      <w:numId w:val="40"/>
                    </w:numPr>
                    <w:spacing w:after="240"/>
                    <w:ind w:left="133" w:hanging="142"/>
                    <w:contextualSpacing/>
                    <w:jc w:val="both"/>
                    <w:rPr>
                      <w:rFonts w:ascii="Lexend HM" w:eastAsia="Calibri" w:hAnsi="Lexend HM" w:cs="Arial"/>
                      <w:sz w:val="20"/>
                      <w:szCs w:val="24"/>
                    </w:rPr>
                  </w:pPr>
                  <w:r w:rsidRPr="001142C8">
                    <w:rPr>
                      <w:rFonts w:ascii="Lexend HM" w:eastAsia="Calibri" w:hAnsi="Lexend HM" w:cs="Arial"/>
                      <w:sz w:val="20"/>
                      <w:szCs w:val="24"/>
                    </w:rPr>
                    <w:t>Nie wchodzić w obszary o ograniczonej widoczności bez dodatkowego oświetlenia przenośnego</w:t>
                  </w:r>
                </w:p>
                <w:p w14:paraId="5DDC2E1F" w14:textId="77777777" w:rsidR="008D0B3B" w:rsidRPr="001142C8" w:rsidRDefault="008D0B3B" w:rsidP="001142C8">
                  <w:pPr>
                    <w:pStyle w:val="ListParagraph"/>
                    <w:numPr>
                      <w:ilvl w:val="0"/>
                      <w:numId w:val="36"/>
                    </w:numPr>
                    <w:spacing w:after="240"/>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Zachować szczególną ostrożność</w:t>
                  </w:r>
                </w:p>
                <w:p w14:paraId="62E24B0E" w14:textId="77777777" w:rsidR="008D0B3B" w:rsidRPr="001142C8" w:rsidRDefault="008D0B3B" w:rsidP="001142C8">
                  <w:pPr>
                    <w:pStyle w:val="ListParagraph"/>
                    <w:numPr>
                      <w:ilvl w:val="0"/>
                      <w:numId w:val="36"/>
                    </w:numPr>
                    <w:ind w:left="175" w:hanging="175"/>
                    <w:contextualSpacing/>
                    <w:jc w:val="both"/>
                    <w:rPr>
                      <w:rFonts w:ascii="Lexend HM" w:eastAsia="Calibri" w:hAnsi="Lexend HM" w:cs="Arial"/>
                      <w:sz w:val="20"/>
                      <w:szCs w:val="24"/>
                    </w:rPr>
                  </w:pPr>
                  <w:r w:rsidRPr="001142C8">
                    <w:rPr>
                      <w:rFonts w:ascii="Lexend HM" w:eastAsia="Calibri" w:hAnsi="Lexend HM" w:cs="Arial"/>
                      <w:sz w:val="20"/>
                      <w:szCs w:val="24"/>
                    </w:rPr>
                    <w:t xml:space="preserve">Reagować na nieprawidłowości – np. w przypadku niesprawnego oświetlenia - nieprawidłowości zgłaszać właścicielowi obiektu </w:t>
                  </w:r>
                </w:p>
              </w:tc>
            </w:tr>
            <w:tr w:rsidR="008D0B3B" w:rsidRPr="001142C8" w14:paraId="00C4AC3C" w14:textId="77777777" w:rsidTr="00A85707">
              <w:trPr>
                <w:jc w:val="center"/>
              </w:trPr>
              <w:tc>
                <w:tcPr>
                  <w:tcW w:w="2242" w:type="dxa"/>
                  <w:shd w:val="clear" w:color="auto" w:fill="auto"/>
                </w:tcPr>
                <w:p w14:paraId="40DA6085" w14:textId="77777777" w:rsidR="008D0B3B" w:rsidRPr="001142C8" w:rsidRDefault="008D0B3B" w:rsidP="00A85707">
                  <w:pPr>
                    <w:rPr>
                      <w:rFonts w:ascii="Lexend HM" w:eastAsia="Calibri" w:hAnsi="Lexend HM" w:cs="Arial"/>
                      <w:sz w:val="20"/>
                      <w:szCs w:val="24"/>
                    </w:rPr>
                  </w:pPr>
                  <w:r w:rsidRPr="001142C8">
                    <w:rPr>
                      <w:rFonts w:ascii="Lexend HM" w:eastAsia="Calibri" w:hAnsi="Lexend HM" w:cs="Arial"/>
                      <w:sz w:val="20"/>
                      <w:szCs w:val="24"/>
                    </w:rPr>
                    <w:t>Pożar/wybuch</w:t>
                  </w:r>
                </w:p>
                <w:p w14:paraId="64D27902" w14:textId="77777777" w:rsidR="008D0B3B" w:rsidRPr="001142C8" w:rsidRDefault="008D0B3B" w:rsidP="00A85707">
                  <w:pPr>
                    <w:rPr>
                      <w:rFonts w:ascii="Lexend HM" w:eastAsia="Calibri" w:hAnsi="Lexend HM" w:cs="Arial"/>
                      <w:sz w:val="20"/>
                      <w:szCs w:val="24"/>
                    </w:rPr>
                  </w:pPr>
                </w:p>
              </w:tc>
              <w:tc>
                <w:tcPr>
                  <w:tcW w:w="6800" w:type="dxa"/>
                  <w:shd w:val="clear" w:color="auto" w:fill="auto"/>
                  <w:vAlign w:val="center"/>
                </w:tcPr>
                <w:p w14:paraId="3AA87901" w14:textId="77777777" w:rsidR="00A85707" w:rsidRDefault="008D0B3B" w:rsidP="001142C8">
                  <w:pPr>
                    <w:pStyle w:val="ListParagraph"/>
                    <w:numPr>
                      <w:ilvl w:val="0"/>
                      <w:numId w:val="37"/>
                    </w:numPr>
                    <w:ind w:left="176" w:hanging="176"/>
                    <w:contextualSpacing/>
                    <w:jc w:val="both"/>
                    <w:rPr>
                      <w:rFonts w:ascii="Lexend HM" w:eastAsia="Calibri" w:hAnsi="Lexend HM" w:cs="Arial"/>
                      <w:sz w:val="20"/>
                      <w:szCs w:val="24"/>
                    </w:rPr>
                  </w:pPr>
                  <w:r w:rsidRPr="00A85707">
                    <w:rPr>
                      <w:rFonts w:ascii="Lexend HM" w:eastAsia="Calibri" w:hAnsi="Lexend HM" w:cs="Arial"/>
                      <w:sz w:val="20"/>
                      <w:szCs w:val="24"/>
                    </w:rPr>
                    <w:t>Nigdy nie stosować na terenie Górażdże Cement S.A. substancji chemicznych i ich mieszanin o charakterze wybuchowym</w:t>
                  </w:r>
                </w:p>
                <w:p w14:paraId="3648B9AB" w14:textId="6C370130" w:rsidR="008D0B3B" w:rsidRPr="00A85707" w:rsidRDefault="008D0B3B" w:rsidP="001142C8">
                  <w:pPr>
                    <w:pStyle w:val="ListParagraph"/>
                    <w:numPr>
                      <w:ilvl w:val="0"/>
                      <w:numId w:val="37"/>
                    </w:numPr>
                    <w:ind w:left="176" w:hanging="176"/>
                    <w:contextualSpacing/>
                    <w:jc w:val="both"/>
                    <w:rPr>
                      <w:rFonts w:ascii="Lexend HM" w:eastAsia="Calibri" w:hAnsi="Lexend HM" w:cs="Arial"/>
                      <w:sz w:val="20"/>
                      <w:szCs w:val="24"/>
                    </w:rPr>
                  </w:pPr>
                  <w:r w:rsidRPr="00A85707">
                    <w:rPr>
                      <w:rFonts w:ascii="Lexend HM" w:eastAsia="Calibri" w:hAnsi="Lexend HM" w:cs="Arial"/>
                      <w:sz w:val="20"/>
                      <w:szCs w:val="24"/>
                    </w:rPr>
                    <w:t>Ściśle przestrzegać zakazu używania otwartego ognia i palenia tytoniu w miejscach do tego nie wyznaczonych</w:t>
                  </w:r>
                </w:p>
                <w:p w14:paraId="1F079F61" w14:textId="153588E0" w:rsidR="008D0B3B" w:rsidRPr="001142C8" w:rsidRDefault="008D0B3B" w:rsidP="001142C8">
                  <w:pPr>
                    <w:pStyle w:val="ListParagraph"/>
                    <w:numPr>
                      <w:ilvl w:val="0"/>
                      <w:numId w:val="37"/>
                    </w:numPr>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Postępować w razie pożaru zgodnie z zasadami ewakuacji ustalonymi dla miejsc, w których Kierowca się porusza</w:t>
                  </w:r>
                </w:p>
                <w:p w14:paraId="0279FFF1" w14:textId="41D0A55C" w:rsidR="008D0B3B" w:rsidRPr="001142C8" w:rsidRDefault="008D0B3B" w:rsidP="001142C8">
                  <w:pPr>
                    <w:pStyle w:val="ListParagraph"/>
                    <w:numPr>
                      <w:ilvl w:val="0"/>
                      <w:numId w:val="37"/>
                    </w:numPr>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Nigdy nie podejmować zbędnego ryzyka przy próbach gaszenia pożaru</w:t>
                  </w:r>
                </w:p>
                <w:p w14:paraId="1D5C80C4" w14:textId="77777777" w:rsidR="008D0B3B" w:rsidRPr="001142C8" w:rsidRDefault="008D0B3B" w:rsidP="001142C8">
                  <w:pPr>
                    <w:pStyle w:val="ListParagraph"/>
                    <w:numPr>
                      <w:ilvl w:val="0"/>
                      <w:numId w:val="37"/>
                    </w:numPr>
                    <w:spacing w:after="240"/>
                    <w:ind w:left="176" w:hanging="176"/>
                    <w:contextualSpacing/>
                    <w:jc w:val="both"/>
                    <w:rPr>
                      <w:rFonts w:ascii="Lexend HM" w:eastAsia="Calibri" w:hAnsi="Lexend HM" w:cs="Arial"/>
                      <w:sz w:val="20"/>
                      <w:szCs w:val="24"/>
                    </w:rPr>
                  </w:pPr>
                  <w:r w:rsidRPr="001142C8">
                    <w:rPr>
                      <w:rFonts w:ascii="Lexend HM" w:eastAsia="Calibri" w:hAnsi="Lexend HM" w:cs="Arial"/>
                      <w:sz w:val="20"/>
                      <w:szCs w:val="24"/>
                    </w:rPr>
                    <w:t xml:space="preserve">Reagować na nieprawidłowości – np. w przypadku zauważonego pożaru/wybuchu zgłaszać właścicielowi obiektu </w:t>
                  </w:r>
                </w:p>
              </w:tc>
            </w:tr>
            <w:tr w:rsidR="008D0B3B" w:rsidRPr="001142C8" w14:paraId="1AFDCE5E" w14:textId="77777777" w:rsidTr="009517C5">
              <w:trPr>
                <w:trHeight w:val="1795"/>
                <w:jc w:val="center"/>
              </w:trPr>
              <w:tc>
                <w:tcPr>
                  <w:tcW w:w="2242" w:type="dxa"/>
                  <w:shd w:val="clear" w:color="auto" w:fill="auto"/>
                </w:tcPr>
                <w:p w14:paraId="141039CA" w14:textId="77777777" w:rsidR="008D0B3B" w:rsidRPr="001142C8" w:rsidRDefault="008D0B3B" w:rsidP="009517C5">
                  <w:pPr>
                    <w:rPr>
                      <w:rFonts w:ascii="Lexend HM" w:eastAsia="Calibri" w:hAnsi="Lexend HM" w:cs="Arial"/>
                      <w:sz w:val="20"/>
                      <w:szCs w:val="24"/>
                    </w:rPr>
                  </w:pPr>
                  <w:r w:rsidRPr="001142C8">
                    <w:rPr>
                      <w:rFonts w:ascii="Lexend HM" w:eastAsia="Calibri" w:hAnsi="Lexend HM" w:cs="Arial"/>
                      <w:sz w:val="20"/>
                      <w:szCs w:val="24"/>
                    </w:rPr>
                    <w:t xml:space="preserve">Czynna lub słowna agresja ludzi </w:t>
                  </w:r>
                </w:p>
              </w:tc>
              <w:tc>
                <w:tcPr>
                  <w:tcW w:w="6800" w:type="dxa"/>
                  <w:shd w:val="clear" w:color="auto" w:fill="auto"/>
                </w:tcPr>
                <w:p w14:paraId="4D85B281" w14:textId="69F1EA1C" w:rsidR="008D0B3B" w:rsidRPr="001142C8" w:rsidRDefault="008D0B3B" w:rsidP="009517C5">
                  <w:pPr>
                    <w:numPr>
                      <w:ilvl w:val="0"/>
                      <w:numId w:val="39"/>
                    </w:numPr>
                    <w:spacing w:after="200"/>
                    <w:ind w:left="173" w:hanging="142"/>
                    <w:contextualSpacing/>
                    <w:rPr>
                      <w:rFonts w:ascii="Lexend HM" w:eastAsia="Calibri" w:hAnsi="Lexend HM" w:cs="Arial"/>
                      <w:sz w:val="20"/>
                      <w:szCs w:val="24"/>
                    </w:rPr>
                  </w:pPr>
                  <w:r w:rsidRPr="001142C8">
                    <w:rPr>
                      <w:rFonts w:ascii="Lexend HM" w:eastAsia="Calibri" w:hAnsi="Lexend HM" w:cs="Arial"/>
                      <w:sz w:val="20"/>
                      <w:szCs w:val="24"/>
                    </w:rPr>
                    <w:t xml:space="preserve">Zachować spokój w </w:t>
                  </w:r>
                  <w:r w:rsidR="000A5DD8" w:rsidRPr="001142C8">
                    <w:rPr>
                      <w:rFonts w:ascii="Lexend HM" w:eastAsia="Calibri" w:hAnsi="Lexend HM" w:cs="Arial"/>
                      <w:sz w:val="20"/>
                      <w:szCs w:val="24"/>
                    </w:rPr>
                    <w:t>sytuacjach,</w:t>
                  </w:r>
                  <w:r w:rsidRPr="001142C8">
                    <w:rPr>
                      <w:rFonts w:ascii="Lexend HM" w:eastAsia="Calibri" w:hAnsi="Lexend HM" w:cs="Arial"/>
                      <w:sz w:val="20"/>
                      <w:szCs w:val="24"/>
                    </w:rPr>
                    <w:t xml:space="preserve"> gdy dochodzi do ostrej wymiany zdań z innymi osobami </w:t>
                  </w:r>
                </w:p>
                <w:p w14:paraId="1D1DE614" w14:textId="77777777" w:rsidR="008D0B3B" w:rsidRPr="001142C8" w:rsidRDefault="008D0B3B" w:rsidP="009517C5">
                  <w:pPr>
                    <w:numPr>
                      <w:ilvl w:val="0"/>
                      <w:numId w:val="39"/>
                    </w:numPr>
                    <w:spacing w:after="200"/>
                    <w:ind w:left="173" w:hanging="142"/>
                    <w:contextualSpacing/>
                    <w:rPr>
                      <w:rFonts w:ascii="Lexend HM" w:eastAsia="Calibri" w:hAnsi="Lexend HM" w:cs="Arial"/>
                      <w:sz w:val="20"/>
                      <w:szCs w:val="24"/>
                    </w:rPr>
                  </w:pPr>
                  <w:r w:rsidRPr="001142C8">
                    <w:rPr>
                      <w:rFonts w:ascii="Lexend HM" w:eastAsia="Calibri" w:hAnsi="Lexend HM" w:cs="Arial"/>
                      <w:sz w:val="20"/>
                      <w:szCs w:val="24"/>
                    </w:rPr>
                    <w:t xml:space="preserve">Unikać i nie wzbudzać awantur, przepychanek, itp. </w:t>
                  </w:r>
                </w:p>
                <w:p w14:paraId="1F105BF1" w14:textId="77777777" w:rsidR="008D0B3B" w:rsidRPr="001142C8" w:rsidRDefault="008D0B3B" w:rsidP="009517C5">
                  <w:pPr>
                    <w:numPr>
                      <w:ilvl w:val="0"/>
                      <w:numId w:val="39"/>
                    </w:numPr>
                    <w:spacing w:after="200"/>
                    <w:ind w:left="173" w:hanging="142"/>
                    <w:contextualSpacing/>
                    <w:rPr>
                      <w:rFonts w:ascii="Lexend HM" w:eastAsia="Calibri" w:hAnsi="Lexend HM" w:cs="Arial"/>
                      <w:sz w:val="20"/>
                      <w:szCs w:val="24"/>
                    </w:rPr>
                  </w:pPr>
                  <w:r w:rsidRPr="001142C8">
                    <w:rPr>
                      <w:rFonts w:ascii="Lexend HM" w:eastAsia="Calibri" w:hAnsi="Lexend HM" w:cs="Arial"/>
                      <w:sz w:val="20"/>
                      <w:szCs w:val="24"/>
                    </w:rPr>
                    <w:t xml:space="preserve">Oddalić się do ochrony w przypadku zauważalnej agresji ze strony innych osób </w:t>
                  </w:r>
                </w:p>
                <w:p w14:paraId="51A3FBC0" w14:textId="77777777" w:rsidR="008D0B3B" w:rsidRPr="001142C8" w:rsidRDefault="008D0B3B" w:rsidP="009517C5">
                  <w:pPr>
                    <w:numPr>
                      <w:ilvl w:val="0"/>
                      <w:numId w:val="39"/>
                    </w:numPr>
                    <w:spacing w:after="240"/>
                    <w:ind w:left="173" w:hanging="142"/>
                    <w:contextualSpacing/>
                    <w:rPr>
                      <w:rFonts w:ascii="Lexend HM" w:eastAsia="Calibri" w:hAnsi="Lexend HM" w:cs="Arial"/>
                      <w:sz w:val="20"/>
                      <w:szCs w:val="24"/>
                    </w:rPr>
                  </w:pPr>
                  <w:r w:rsidRPr="001142C8">
                    <w:rPr>
                      <w:rFonts w:ascii="Lexend HM" w:eastAsia="Calibri" w:hAnsi="Lexend HM" w:cs="Arial"/>
                      <w:sz w:val="20"/>
                      <w:szCs w:val="24"/>
                    </w:rPr>
                    <w:t>Nigdy nie używać żadnej broni i innych narzędzi za pomocą, których można wyrządzić krzywdę sobie i innym</w:t>
                  </w:r>
                </w:p>
              </w:tc>
            </w:tr>
          </w:tbl>
          <w:p w14:paraId="3376FEC3" w14:textId="38F2B9F0" w:rsidR="008D0B3B" w:rsidRPr="001142C8" w:rsidRDefault="008D0B3B" w:rsidP="00EB066C">
            <w:pPr>
              <w:pStyle w:val="ListParagraph"/>
              <w:widowControl w:val="0"/>
              <w:numPr>
                <w:ilvl w:val="0"/>
                <w:numId w:val="29"/>
              </w:numPr>
              <w:spacing w:before="240" w:after="200"/>
              <w:ind w:left="450" w:hanging="425"/>
              <w:contextualSpacing/>
              <w:jc w:val="both"/>
              <w:rPr>
                <w:rFonts w:ascii="Lexend HM" w:eastAsia="Calibri" w:hAnsi="Lexend HM" w:cs="Arial"/>
                <w:sz w:val="22"/>
              </w:rPr>
            </w:pPr>
            <w:r w:rsidRPr="001142C8">
              <w:rPr>
                <w:rFonts w:ascii="Lexend HM" w:eastAsia="Calibri" w:hAnsi="Lexend HM" w:cs="Arial"/>
                <w:sz w:val="22"/>
                <w:szCs w:val="22"/>
              </w:rPr>
              <w:t xml:space="preserve">Górażdże Cement S.A. informuje w tabeli poniżej Dostawców/Odbiorców </w:t>
            </w:r>
            <w:r w:rsidRPr="001142C8">
              <w:rPr>
                <w:rFonts w:ascii="Lexend HM" w:hAnsi="Lexend HM" w:cs="Arial"/>
                <w:sz w:val="22"/>
                <w:szCs w:val="22"/>
              </w:rPr>
              <w:t xml:space="preserve">osobach  wyznaczonych do  udzielania pierwszej pomocy oraz wykonywania działań </w:t>
            </w:r>
            <w:r w:rsidR="00EB066C">
              <w:rPr>
                <w:rFonts w:ascii="Lexend HM" w:hAnsi="Lexend HM" w:cs="Arial"/>
                <w:sz w:val="22"/>
                <w:szCs w:val="22"/>
              </w:rPr>
              <w:br/>
            </w:r>
            <w:r w:rsidRPr="001142C8">
              <w:rPr>
                <w:rFonts w:ascii="Lexend HM" w:hAnsi="Lexend HM" w:cs="Arial"/>
                <w:sz w:val="22"/>
                <w:szCs w:val="22"/>
              </w:rPr>
              <w:t xml:space="preserve">w zakresie zwalczania pożarów i ewakuacji na terenie zakładów należących do Górażdże Cement S.A. </w:t>
            </w:r>
            <w:r w:rsidRPr="001142C8">
              <w:rPr>
                <w:rFonts w:ascii="Lexend HM" w:eastAsia="Calibri" w:hAnsi="Lexend HM" w:cs="Arial"/>
                <w:sz w:val="22"/>
              </w:rPr>
              <w:t>Kierowca winien być zapoznany z poniższym wykazem.</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3261"/>
            </w:tblGrid>
            <w:tr w:rsidR="008D0B3B" w:rsidRPr="001142C8" w14:paraId="7A2632DD" w14:textId="77777777" w:rsidTr="008A111C">
              <w:trPr>
                <w:trHeight w:val="299"/>
              </w:trPr>
              <w:tc>
                <w:tcPr>
                  <w:tcW w:w="6662" w:type="dxa"/>
                  <w:gridSpan w:val="2"/>
                  <w:shd w:val="clear" w:color="auto" w:fill="E6E6DF"/>
                </w:tcPr>
                <w:p w14:paraId="77184BF0" w14:textId="77777777" w:rsidR="008D0B3B" w:rsidRPr="001142C8" w:rsidRDefault="008D0B3B" w:rsidP="001142C8">
                  <w:pPr>
                    <w:jc w:val="both"/>
                    <w:rPr>
                      <w:rFonts w:ascii="Lexend HM" w:hAnsi="Lexend HM" w:cs="Arial"/>
                      <w:b/>
                      <w:sz w:val="22"/>
                    </w:rPr>
                  </w:pPr>
                  <w:r w:rsidRPr="001142C8">
                    <w:rPr>
                      <w:rFonts w:ascii="Lexend HM" w:hAnsi="Lexend HM" w:cs="Arial"/>
                      <w:b/>
                      <w:sz w:val="22"/>
                    </w:rPr>
                    <w:t>Cementownia Górażdże w Choruli</w:t>
                  </w:r>
                </w:p>
              </w:tc>
            </w:tr>
            <w:tr w:rsidR="008D0B3B" w:rsidRPr="001142C8" w14:paraId="7CD691E4" w14:textId="77777777" w:rsidTr="004A3DCB">
              <w:trPr>
                <w:trHeight w:val="340"/>
              </w:trPr>
              <w:tc>
                <w:tcPr>
                  <w:tcW w:w="3401" w:type="dxa"/>
                  <w:shd w:val="clear" w:color="auto" w:fill="auto"/>
                </w:tcPr>
                <w:p w14:paraId="267A5215"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Zmiany</w:t>
                  </w:r>
                </w:p>
              </w:tc>
              <w:tc>
                <w:tcPr>
                  <w:tcW w:w="3261" w:type="dxa"/>
                  <w:shd w:val="clear" w:color="auto" w:fill="auto"/>
                </w:tcPr>
                <w:p w14:paraId="3DABA49B" w14:textId="77777777" w:rsidR="008D0B3B" w:rsidRPr="001142C8" w:rsidRDefault="008D0B3B" w:rsidP="001142C8">
                  <w:pPr>
                    <w:jc w:val="both"/>
                    <w:rPr>
                      <w:rFonts w:ascii="Lexend HM" w:hAnsi="Lexend HM" w:cs="Arial"/>
                      <w:sz w:val="22"/>
                    </w:rPr>
                  </w:pPr>
                  <w:r w:rsidRPr="001142C8">
                    <w:rPr>
                      <w:rFonts w:ascii="Lexend HM" w:hAnsi="Lexend HM" w:cs="Arial"/>
                      <w:sz w:val="22"/>
                    </w:rPr>
                    <w:t>(77) 7778110</w:t>
                  </w:r>
                </w:p>
              </w:tc>
            </w:tr>
            <w:tr w:rsidR="008D0B3B" w:rsidRPr="001142C8" w14:paraId="172BC743" w14:textId="77777777" w:rsidTr="008D0B3B">
              <w:trPr>
                <w:trHeight w:val="340"/>
              </w:trPr>
              <w:tc>
                <w:tcPr>
                  <w:tcW w:w="6662" w:type="dxa"/>
                  <w:gridSpan w:val="2"/>
                  <w:shd w:val="clear" w:color="auto" w:fill="E6E6DF"/>
                </w:tcPr>
                <w:p w14:paraId="4EA7D1E3" w14:textId="77777777" w:rsidR="008D0B3B" w:rsidRPr="001142C8" w:rsidRDefault="008D0B3B" w:rsidP="001142C8">
                  <w:pPr>
                    <w:jc w:val="both"/>
                    <w:rPr>
                      <w:rFonts w:ascii="Lexend HM" w:hAnsi="Lexend HM" w:cs="Arial"/>
                      <w:b/>
                      <w:sz w:val="22"/>
                    </w:rPr>
                  </w:pPr>
                  <w:r w:rsidRPr="001142C8">
                    <w:rPr>
                      <w:rFonts w:ascii="Lexend HM" w:hAnsi="Lexend HM" w:cs="Arial"/>
                      <w:b/>
                      <w:sz w:val="22"/>
                    </w:rPr>
                    <w:t>Przemiałownia EKOCEM</w:t>
                  </w:r>
                </w:p>
              </w:tc>
            </w:tr>
            <w:tr w:rsidR="008D0B3B" w:rsidRPr="001142C8" w14:paraId="080E392E" w14:textId="77777777" w:rsidTr="004A3DCB">
              <w:trPr>
                <w:trHeight w:val="340"/>
              </w:trPr>
              <w:tc>
                <w:tcPr>
                  <w:tcW w:w="3401" w:type="dxa"/>
                  <w:shd w:val="clear" w:color="auto" w:fill="auto"/>
                </w:tcPr>
                <w:p w14:paraId="058807FF"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Zmiany</w:t>
                  </w:r>
                </w:p>
              </w:tc>
              <w:tc>
                <w:tcPr>
                  <w:tcW w:w="3261" w:type="dxa"/>
                  <w:shd w:val="clear" w:color="auto" w:fill="auto"/>
                </w:tcPr>
                <w:p w14:paraId="4EA76D05"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7779410</w:t>
                  </w:r>
                </w:p>
              </w:tc>
            </w:tr>
            <w:tr w:rsidR="008D0B3B" w:rsidRPr="001142C8" w14:paraId="31A65745" w14:textId="77777777" w:rsidTr="008D0B3B">
              <w:trPr>
                <w:trHeight w:val="340"/>
              </w:trPr>
              <w:tc>
                <w:tcPr>
                  <w:tcW w:w="6662" w:type="dxa"/>
                  <w:gridSpan w:val="2"/>
                  <w:shd w:val="clear" w:color="auto" w:fill="E6E6DF"/>
                </w:tcPr>
                <w:p w14:paraId="24B43D74" w14:textId="77777777" w:rsidR="008D0B3B" w:rsidRPr="001142C8" w:rsidRDefault="008D0B3B" w:rsidP="001142C8">
                  <w:pPr>
                    <w:jc w:val="both"/>
                    <w:rPr>
                      <w:rFonts w:ascii="Lexend HM" w:hAnsi="Lexend HM" w:cs="Arial"/>
                      <w:b/>
                      <w:sz w:val="22"/>
                    </w:rPr>
                  </w:pPr>
                  <w:r w:rsidRPr="001142C8">
                    <w:rPr>
                      <w:rFonts w:ascii="Lexend HM" w:hAnsi="Lexend HM" w:cs="Arial"/>
                      <w:b/>
                      <w:sz w:val="22"/>
                    </w:rPr>
                    <w:lastRenderedPageBreak/>
                    <w:t>Kopalnia Górażdże</w:t>
                  </w:r>
                </w:p>
              </w:tc>
            </w:tr>
            <w:tr w:rsidR="008D0B3B" w:rsidRPr="001142C8" w14:paraId="70A4F765" w14:textId="77777777" w:rsidTr="004A3DCB">
              <w:trPr>
                <w:trHeight w:val="340"/>
              </w:trPr>
              <w:tc>
                <w:tcPr>
                  <w:tcW w:w="3401" w:type="dxa"/>
                  <w:shd w:val="clear" w:color="auto" w:fill="auto"/>
                </w:tcPr>
                <w:p w14:paraId="556EBA85" w14:textId="77777777" w:rsidR="008D0B3B" w:rsidRPr="001142C8" w:rsidRDefault="008D0B3B" w:rsidP="001142C8">
                  <w:pPr>
                    <w:jc w:val="both"/>
                    <w:rPr>
                      <w:rFonts w:ascii="Lexend HM" w:hAnsi="Lexend HM" w:cs="Arial"/>
                      <w:sz w:val="22"/>
                    </w:rPr>
                  </w:pPr>
                  <w:r w:rsidRPr="001142C8">
                    <w:rPr>
                      <w:rFonts w:ascii="Lexend HM" w:hAnsi="Lexend HM" w:cs="Arial"/>
                      <w:sz w:val="22"/>
                    </w:rPr>
                    <w:t>Sztygar Zmianowy</w:t>
                  </w:r>
                </w:p>
              </w:tc>
              <w:tc>
                <w:tcPr>
                  <w:tcW w:w="3261" w:type="dxa"/>
                  <w:shd w:val="clear" w:color="auto" w:fill="auto"/>
                </w:tcPr>
                <w:p w14:paraId="13F672F6" w14:textId="77777777" w:rsidR="008D0B3B" w:rsidRPr="001142C8" w:rsidRDefault="008D0B3B" w:rsidP="001142C8">
                  <w:pPr>
                    <w:jc w:val="both"/>
                    <w:rPr>
                      <w:rFonts w:ascii="Lexend HM" w:hAnsi="Lexend HM" w:cs="Arial"/>
                      <w:sz w:val="22"/>
                    </w:rPr>
                  </w:pPr>
                  <w:r w:rsidRPr="001142C8">
                    <w:rPr>
                      <w:rFonts w:ascii="Lexend HM" w:hAnsi="Lexend HM" w:cs="Arial"/>
                      <w:sz w:val="22"/>
                    </w:rPr>
                    <w:t>(77) 7778557</w:t>
                  </w:r>
                </w:p>
              </w:tc>
            </w:tr>
            <w:tr w:rsidR="008D0B3B" w:rsidRPr="001142C8" w14:paraId="230FF180" w14:textId="77777777" w:rsidTr="008D0B3B">
              <w:trPr>
                <w:trHeight w:val="340"/>
              </w:trPr>
              <w:tc>
                <w:tcPr>
                  <w:tcW w:w="6662" w:type="dxa"/>
                  <w:gridSpan w:val="2"/>
                  <w:shd w:val="clear" w:color="auto" w:fill="E6E6DF"/>
                </w:tcPr>
                <w:p w14:paraId="03B3C818" w14:textId="77777777" w:rsidR="008D0B3B" w:rsidRPr="001142C8" w:rsidRDefault="008D0B3B" w:rsidP="001142C8">
                  <w:pPr>
                    <w:jc w:val="both"/>
                    <w:rPr>
                      <w:rFonts w:ascii="Lexend HM" w:hAnsi="Lexend HM" w:cs="Arial"/>
                      <w:b/>
                      <w:sz w:val="22"/>
                    </w:rPr>
                  </w:pPr>
                  <w:r w:rsidRPr="001142C8">
                    <w:rPr>
                      <w:rFonts w:ascii="Lexend HM" w:hAnsi="Lexend HM" w:cs="Arial"/>
                      <w:b/>
                      <w:sz w:val="22"/>
                    </w:rPr>
                    <w:t>Kopalnia Folwark</w:t>
                  </w:r>
                </w:p>
              </w:tc>
            </w:tr>
            <w:tr w:rsidR="008D0B3B" w:rsidRPr="001142C8" w14:paraId="22BEC947" w14:textId="77777777" w:rsidTr="004A3DCB">
              <w:trPr>
                <w:trHeight w:val="340"/>
              </w:trPr>
              <w:tc>
                <w:tcPr>
                  <w:tcW w:w="3401" w:type="dxa"/>
                  <w:shd w:val="clear" w:color="auto" w:fill="auto"/>
                </w:tcPr>
                <w:p w14:paraId="35B0787E" w14:textId="77777777" w:rsidR="008D0B3B" w:rsidRPr="001142C8" w:rsidRDefault="008D0B3B" w:rsidP="001142C8">
                  <w:pPr>
                    <w:jc w:val="both"/>
                    <w:rPr>
                      <w:rFonts w:ascii="Lexend HM" w:hAnsi="Lexend HM" w:cs="Arial"/>
                      <w:sz w:val="22"/>
                    </w:rPr>
                  </w:pPr>
                  <w:r w:rsidRPr="001142C8">
                    <w:rPr>
                      <w:rFonts w:ascii="Lexend HM" w:hAnsi="Lexend HM" w:cs="Arial"/>
                      <w:sz w:val="22"/>
                    </w:rPr>
                    <w:t>Sztygar Zmianowy</w:t>
                  </w:r>
                </w:p>
              </w:tc>
              <w:tc>
                <w:tcPr>
                  <w:tcW w:w="3261" w:type="dxa"/>
                  <w:shd w:val="clear" w:color="auto" w:fill="auto"/>
                </w:tcPr>
                <w:p w14:paraId="4E0B4E11" w14:textId="77777777" w:rsidR="008D0B3B" w:rsidRPr="001142C8" w:rsidRDefault="008D0B3B" w:rsidP="001142C8">
                  <w:pPr>
                    <w:jc w:val="both"/>
                    <w:rPr>
                      <w:rFonts w:ascii="Lexend HM" w:hAnsi="Lexend HM" w:cs="Arial"/>
                      <w:sz w:val="22"/>
                    </w:rPr>
                  </w:pPr>
                  <w:r w:rsidRPr="001142C8">
                    <w:rPr>
                      <w:rFonts w:ascii="Lexend HM" w:hAnsi="Lexend HM" w:cs="Arial"/>
                      <w:sz w:val="22"/>
                    </w:rPr>
                    <w:t>(77)7778525</w:t>
                  </w:r>
                </w:p>
              </w:tc>
            </w:tr>
            <w:tr w:rsidR="008D0B3B" w:rsidRPr="001142C8" w14:paraId="081056AA" w14:textId="77777777" w:rsidTr="008D0B3B">
              <w:trPr>
                <w:trHeight w:val="340"/>
              </w:trPr>
              <w:tc>
                <w:tcPr>
                  <w:tcW w:w="6662" w:type="dxa"/>
                  <w:gridSpan w:val="2"/>
                  <w:shd w:val="clear" w:color="auto" w:fill="E6E6DF"/>
                </w:tcPr>
                <w:p w14:paraId="0C3C803D"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SPC Nowogród Bobrzański</w:t>
                  </w:r>
                </w:p>
              </w:tc>
            </w:tr>
            <w:tr w:rsidR="008D0B3B" w:rsidRPr="001142C8" w14:paraId="776F3725" w14:textId="77777777" w:rsidTr="004A3DCB">
              <w:trPr>
                <w:trHeight w:val="340"/>
              </w:trPr>
              <w:tc>
                <w:tcPr>
                  <w:tcW w:w="3401" w:type="dxa"/>
                  <w:shd w:val="clear" w:color="auto" w:fill="auto"/>
                </w:tcPr>
                <w:p w14:paraId="75D97B91"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33665247"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7779321</w:t>
                  </w:r>
                </w:p>
              </w:tc>
            </w:tr>
            <w:tr w:rsidR="008D0B3B" w:rsidRPr="001142C8" w14:paraId="1B716547" w14:textId="77777777" w:rsidTr="008D0B3B">
              <w:trPr>
                <w:trHeight w:val="340"/>
              </w:trPr>
              <w:tc>
                <w:tcPr>
                  <w:tcW w:w="6662" w:type="dxa"/>
                  <w:gridSpan w:val="2"/>
                  <w:shd w:val="clear" w:color="auto" w:fill="E6E6DF"/>
                </w:tcPr>
                <w:p w14:paraId="00A37FFB"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SPC Ścinawa</w:t>
                  </w:r>
                </w:p>
              </w:tc>
            </w:tr>
            <w:tr w:rsidR="008D0B3B" w:rsidRPr="001142C8" w14:paraId="4A889B28" w14:textId="77777777" w:rsidTr="004A3DCB">
              <w:trPr>
                <w:trHeight w:val="340"/>
              </w:trPr>
              <w:tc>
                <w:tcPr>
                  <w:tcW w:w="3401" w:type="dxa"/>
                  <w:shd w:val="clear" w:color="auto" w:fill="auto"/>
                </w:tcPr>
                <w:p w14:paraId="684704E5"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0793C210"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7779370</w:t>
                  </w:r>
                </w:p>
              </w:tc>
            </w:tr>
            <w:tr w:rsidR="008D0B3B" w:rsidRPr="001142C8" w14:paraId="40E5427F" w14:textId="77777777" w:rsidTr="008D0B3B">
              <w:trPr>
                <w:trHeight w:val="340"/>
              </w:trPr>
              <w:tc>
                <w:tcPr>
                  <w:tcW w:w="6662" w:type="dxa"/>
                  <w:gridSpan w:val="2"/>
                  <w:shd w:val="clear" w:color="auto" w:fill="E6E6DF"/>
                </w:tcPr>
                <w:p w14:paraId="75B521F9"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SPC Międzyrzecz</w:t>
                  </w:r>
                </w:p>
              </w:tc>
            </w:tr>
            <w:tr w:rsidR="008D0B3B" w:rsidRPr="001142C8" w14:paraId="1EC0ED79" w14:textId="77777777" w:rsidTr="004A3DCB">
              <w:trPr>
                <w:trHeight w:val="340"/>
              </w:trPr>
              <w:tc>
                <w:tcPr>
                  <w:tcW w:w="3401" w:type="dxa"/>
                  <w:shd w:val="clear" w:color="auto" w:fill="auto"/>
                </w:tcPr>
                <w:p w14:paraId="3634D17D"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2355699A"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7779311</w:t>
                  </w:r>
                </w:p>
              </w:tc>
            </w:tr>
            <w:tr w:rsidR="008D0B3B" w:rsidRPr="001142C8" w14:paraId="7247B423" w14:textId="77777777" w:rsidTr="008D0B3B">
              <w:trPr>
                <w:trHeight w:val="340"/>
              </w:trPr>
              <w:tc>
                <w:tcPr>
                  <w:tcW w:w="6662" w:type="dxa"/>
                  <w:gridSpan w:val="2"/>
                  <w:shd w:val="clear" w:color="auto" w:fill="E6E6DF"/>
                </w:tcPr>
                <w:p w14:paraId="6A62FB18"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SPC Jastrowie</w:t>
                  </w:r>
                </w:p>
              </w:tc>
            </w:tr>
            <w:tr w:rsidR="008D0B3B" w:rsidRPr="001142C8" w14:paraId="169B8D6C" w14:textId="77777777" w:rsidTr="004A3DCB">
              <w:trPr>
                <w:trHeight w:val="340"/>
              </w:trPr>
              <w:tc>
                <w:tcPr>
                  <w:tcW w:w="3401" w:type="dxa"/>
                  <w:shd w:val="clear" w:color="auto" w:fill="auto"/>
                </w:tcPr>
                <w:p w14:paraId="43D69C8C"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1B408E30"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7779381</w:t>
                  </w:r>
                </w:p>
              </w:tc>
            </w:tr>
            <w:tr w:rsidR="008D0B3B" w:rsidRPr="001142C8" w14:paraId="0C2CFB99" w14:textId="77777777" w:rsidTr="008D0B3B">
              <w:trPr>
                <w:trHeight w:val="340"/>
              </w:trPr>
              <w:tc>
                <w:tcPr>
                  <w:tcW w:w="6662" w:type="dxa"/>
                  <w:gridSpan w:val="2"/>
                  <w:shd w:val="clear" w:color="auto" w:fill="E6E6DF"/>
                </w:tcPr>
                <w:p w14:paraId="688D34BC"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SPC Łódź</w:t>
                  </w:r>
                </w:p>
              </w:tc>
            </w:tr>
            <w:tr w:rsidR="008D0B3B" w:rsidRPr="001142C8" w14:paraId="49472587" w14:textId="77777777" w:rsidTr="004A3DCB">
              <w:trPr>
                <w:trHeight w:val="340"/>
              </w:trPr>
              <w:tc>
                <w:tcPr>
                  <w:tcW w:w="3401" w:type="dxa"/>
                  <w:shd w:val="clear" w:color="auto" w:fill="auto"/>
                </w:tcPr>
                <w:p w14:paraId="34BCD441"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4B2799E1"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7779601</w:t>
                  </w:r>
                </w:p>
              </w:tc>
            </w:tr>
            <w:tr w:rsidR="008D0B3B" w:rsidRPr="001142C8" w14:paraId="0ABF509C" w14:textId="77777777" w:rsidTr="008D0B3B">
              <w:trPr>
                <w:trHeight w:val="340"/>
              </w:trPr>
              <w:tc>
                <w:tcPr>
                  <w:tcW w:w="6662" w:type="dxa"/>
                  <w:gridSpan w:val="2"/>
                  <w:shd w:val="clear" w:color="auto" w:fill="E6E6DF"/>
                </w:tcPr>
                <w:p w14:paraId="49778F3F"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SPC Szczecin</w:t>
                  </w:r>
                </w:p>
              </w:tc>
            </w:tr>
            <w:tr w:rsidR="008D0B3B" w:rsidRPr="001142C8" w14:paraId="4B8FB354" w14:textId="77777777" w:rsidTr="004A3DCB">
              <w:trPr>
                <w:trHeight w:val="340"/>
              </w:trPr>
              <w:tc>
                <w:tcPr>
                  <w:tcW w:w="3401" w:type="dxa"/>
                  <w:shd w:val="clear" w:color="auto" w:fill="auto"/>
                </w:tcPr>
                <w:p w14:paraId="688439A6"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33A4925C"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7779301</w:t>
                  </w:r>
                </w:p>
              </w:tc>
            </w:tr>
            <w:tr w:rsidR="008D0B3B" w:rsidRPr="001142C8" w14:paraId="34D28EA0" w14:textId="77777777" w:rsidTr="008D0B3B">
              <w:trPr>
                <w:trHeight w:val="340"/>
              </w:trPr>
              <w:tc>
                <w:tcPr>
                  <w:tcW w:w="6662" w:type="dxa"/>
                  <w:gridSpan w:val="2"/>
                  <w:shd w:val="clear" w:color="auto" w:fill="E6E6DF"/>
                </w:tcPr>
                <w:p w14:paraId="62DF8A89"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SPK Poznań</w:t>
                  </w:r>
                </w:p>
              </w:tc>
            </w:tr>
            <w:tr w:rsidR="008D0B3B" w:rsidRPr="001142C8" w14:paraId="0381BB75" w14:textId="77777777" w:rsidTr="004A3DCB">
              <w:trPr>
                <w:trHeight w:val="340"/>
              </w:trPr>
              <w:tc>
                <w:tcPr>
                  <w:tcW w:w="3401" w:type="dxa"/>
                  <w:shd w:val="clear" w:color="auto" w:fill="auto"/>
                </w:tcPr>
                <w:p w14:paraId="0CB65656"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4A1ADC49"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7779361</w:t>
                  </w:r>
                </w:p>
              </w:tc>
            </w:tr>
            <w:tr w:rsidR="008D0B3B" w:rsidRPr="001142C8" w14:paraId="7FA6C7AB" w14:textId="77777777" w:rsidTr="008D0B3B">
              <w:trPr>
                <w:trHeight w:val="340"/>
              </w:trPr>
              <w:tc>
                <w:tcPr>
                  <w:tcW w:w="6662" w:type="dxa"/>
                  <w:gridSpan w:val="2"/>
                  <w:shd w:val="clear" w:color="auto" w:fill="E6E6DF"/>
                </w:tcPr>
                <w:p w14:paraId="2301304D" w14:textId="77777777" w:rsidR="008D0B3B" w:rsidRPr="001142C8" w:rsidRDefault="008D0B3B" w:rsidP="001142C8">
                  <w:pPr>
                    <w:jc w:val="both"/>
                    <w:rPr>
                      <w:rFonts w:ascii="Lexend HM" w:hAnsi="Lexend HM" w:cs="Arial"/>
                      <w:b/>
                      <w:sz w:val="22"/>
                    </w:rPr>
                  </w:pPr>
                  <w:r w:rsidRPr="001142C8">
                    <w:rPr>
                      <w:rFonts w:ascii="Lexend HM" w:hAnsi="Lexend HM" w:cs="Arial"/>
                      <w:b/>
                      <w:sz w:val="22"/>
                    </w:rPr>
                    <w:t>SPC Poznań</w:t>
                  </w:r>
                </w:p>
              </w:tc>
            </w:tr>
            <w:tr w:rsidR="008D0B3B" w:rsidRPr="001142C8" w14:paraId="680F1DD0" w14:textId="77777777" w:rsidTr="004A3DCB">
              <w:trPr>
                <w:trHeight w:val="340"/>
              </w:trPr>
              <w:tc>
                <w:tcPr>
                  <w:tcW w:w="3401" w:type="dxa"/>
                  <w:shd w:val="clear" w:color="auto" w:fill="auto"/>
                </w:tcPr>
                <w:p w14:paraId="3C46F930" w14:textId="77777777" w:rsidR="008D0B3B" w:rsidRPr="001142C8" w:rsidRDefault="008D0B3B" w:rsidP="001142C8">
                  <w:pPr>
                    <w:jc w:val="both"/>
                    <w:rPr>
                      <w:rFonts w:ascii="Lexend HM" w:hAnsi="Lexend HM" w:cs="Arial"/>
                      <w:sz w:val="22"/>
                    </w:rPr>
                  </w:pPr>
                  <w:r w:rsidRPr="001142C8">
                    <w:rPr>
                      <w:rFonts w:ascii="Lexend HM" w:hAnsi="Lexend HM" w:cs="Arial"/>
                      <w:sz w:val="22"/>
                    </w:rPr>
                    <w:t>Kierownik SPC</w:t>
                  </w:r>
                </w:p>
              </w:tc>
              <w:tc>
                <w:tcPr>
                  <w:tcW w:w="3261" w:type="dxa"/>
                  <w:shd w:val="clear" w:color="auto" w:fill="auto"/>
                </w:tcPr>
                <w:p w14:paraId="09D268E7" w14:textId="77777777" w:rsidR="008D0B3B" w:rsidRPr="001142C8" w:rsidRDefault="008D0B3B" w:rsidP="001142C8">
                  <w:pPr>
                    <w:jc w:val="both"/>
                    <w:rPr>
                      <w:rFonts w:ascii="Lexend HM" w:hAnsi="Lexend HM" w:cs="Arial"/>
                      <w:sz w:val="22"/>
                    </w:rPr>
                  </w:pPr>
                  <w:r w:rsidRPr="001142C8">
                    <w:rPr>
                      <w:rFonts w:ascii="Lexend HM" w:hAnsi="Lexend HM" w:cs="Arial"/>
                      <w:sz w:val="22"/>
                    </w:rPr>
                    <w:t>(77) 7779351</w:t>
                  </w:r>
                </w:p>
              </w:tc>
            </w:tr>
          </w:tbl>
          <w:p w14:paraId="17251E8A" w14:textId="110C9FEC" w:rsidR="008D0B3B" w:rsidRPr="00481653" w:rsidRDefault="008D0B3B" w:rsidP="00EB066C">
            <w:pPr>
              <w:numPr>
                <w:ilvl w:val="0"/>
                <w:numId w:val="29"/>
              </w:numPr>
              <w:spacing w:before="240"/>
              <w:ind w:left="360"/>
              <w:jc w:val="both"/>
              <w:rPr>
                <w:rFonts w:ascii="Lexend HM" w:eastAsia="Calibri" w:hAnsi="Lexend HM" w:cs="Arial"/>
                <w:sz w:val="22"/>
              </w:rPr>
            </w:pPr>
            <w:r w:rsidRPr="001142C8">
              <w:rPr>
                <w:rFonts w:ascii="Lexend HM" w:eastAsia="Calibri" w:hAnsi="Lexend HM" w:cs="Arial"/>
                <w:sz w:val="22"/>
              </w:rPr>
              <w:t xml:space="preserve">Górażdże Cement S.A. przed terminalem załadunkowym przy Cementowni </w:t>
            </w:r>
            <w:r w:rsidR="008038B7">
              <w:rPr>
                <w:rFonts w:ascii="Lexend HM" w:eastAsia="Calibri" w:hAnsi="Lexend HM" w:cs="Arial"/>
                <w:sz w:val="22"/>
              </w:rPr>
              <w:br/>
            </w:r>
            <w:r w:rsidRPr="001142C8">
              <w:rPr>
                <w:rFonts w:ascii="Lexend HM" w:eastAsia="Calibri" w:hAnsi="Lexend HM" w:cs="Arial"/>
                <w:sz w:val="22"/>
              </w:rPr>
              <w:t xml:space="preserve">w Choruli zapewnia do dyspozycji Dostawców/Odbiorców parking. </w:t>
            </w:r>
          </w:p>
          <w:p w14:paraId="06114FEE" w14:textId="4BAA5231" w:rsidR="008D0B3B" w:rsidRPr="001142C8" w:rsidRDefault="008D0B3B" w:rsidP="001142C8">
            <w:pPr>
              <w:numPr>
                <w:ilvl w:val="0"/>
                <w:numId w:val="29"/>
              </w:numPr>
              <w:ind w:left="360"/>
              <w:jc w:val="both"/>
              <w:rPr>
                <w:rFonts w:ascii="Lexend HM" w:eastAsia="Calibri" w:hAnsi="Lexend HM" w:cs="Arial"/>
                <w:sz w:val="22"/>
              </w:rPr>
            </w:pPr>
            <w:r w:rsidRPr="001142C8">
              <w:rPr>
                <w:rFonts w:ascii="Lexend HM" w:eastAsia="Calibri" w:hAnsi="Lexend HM" w:cs="Arial"/>
                <w:sz w:val="22"/>
              </w:rPr>
              <w:t xml:space="preserve">Korzystanie z parkingu opisanego w pkt. 13 jest dozwolone </w:t>
            </w:r>
            <w:r w:rsidR="000A5DD8" w:rsidRPr="001142C8">
              <w:rPr>
                <w:rFonts w:ascii="Lexend HM" w:eastAsia="Calibri" w:hAnsi="Lexend HM" w:cs="Arial"/>
                <w:sz w:val="22"/>
              </w:rPr>
              <w:t>wyłącznie</w:t>
            </w:r>
            <w:r w:rsidRPr="001142C8">
              <w:rPr>
                <w:rFonts w:ascii="Lexend HM" w:eastAsia="Calibri" w:hAnsi="Lexend HM" w:cs="Arial"/>
                <w:sz w:val="22"/>
              </w:rPr>
              <w:t xml:space="preserve"> zgodnie z zapisami określonymi w Regulaminie Parkingu, który stanowi załącznik do niniejszych wymagań i który jest umieszczony na tablicy na terenie parkingu.</w:t>
            </w:r>
          </w:p>
          <w:p w14:paraId="61340EFD" w14:textId="54292294" w:rsidR="008D0B3B" w:rsidRPr="001142C8" w:rsidRDefault="008D0B3B" w:rsidP="001142C8">
            <w:pPr>
              <w:numPr>
                <w:ilvl w:val="0"/>
                <w:numId w:val="29"/>
              </w:numPr>
              <w:ind w:left="360"/>
              <w:jc w:val="both"/>
              <w:rPr>
                <w:rFonts w:ascii="Lexend HM" w:eastAsia="Calibri" w:hAnsi="Lexend HM" w:cs="Arial"/>
                <w:sz w:val="22"/>
              </w:rPr>
            </w:pPr>
            <w:r w:rsidRPr="001142C8">
              <w:rPr>
                <w:rFonts w:ascii="Lexend HM" w:eastAsia="Calibri" w:hAnsi="Lexend HM" w:cs="Arial"/>
                <w:sz w:val="22"/>
              </w:rPr>
              <w:t>Kierowca winien być zapoznany z Regulaminem Parkingu i bezwzględnie przestrzegać zasad postępowania w nim określonych</w:t>
            </w:r>
            <w:r w:rsidR="0043696A">
              <w:rPr>
                <w:rFonts w:ascii="Lexend HM" w:eastAsia="Calibri" w:hAnsi="Lexend HM" w:cs="Arial"/>
                <w:sz w:val="22"/>
              </w:rPr>
              <w:t>.</w:t>
            </w:r>
          </w:p>
          <w:p w14:paraId="252FDC39" w14:textId="492070F7" w:rsidR="008D0B3B" w:rsidRPr="001142C8" w:rsidRDefault="008D0B3B" w:rsidP="001142C8">
            <w:pPr>
              <w:numPr>
                <w:ilvl w:val="0"/>
                <w:numId w:val="29"/>
              </w:numPr>
              <w:ind w:left="360"/>
              <w:jc w:val="both"/>
              <w:rPr>
                <w:rFonts w:ascii="Lexend HM" w:eastAsia="Calibri" w:hAnsi="Lexend HM" w:cs="Arial"/>
                <w:sz w:val="22"/>
              </w:rPr>
            </w:pPr>
            <w:r w:rsidRPr="001142C8">
              <w:rPr>
                <w:rFonts w:ascii="Lexend HM" w:eastAsia="Calibri" w:hAnsi="Lexend HM" w:cs="Arial"/>
                <w:sz w:val="22"/>
              </w:rPr>
              <w:t>Przedstawiciel Górażdże Cement S.A. ma prawo kontrolować wjeżdżające na teren Spółki pojazdy, maszyny i urządzenia pod kątem spełnienia przez nie wymagań bezpieczeństwa.</w:t>
            </w:r>
          </w:p>
          <w:p w14:paraId="38204828" w14:textId="1F9E4ED2" w:rsidR="008D0B3B" w:rsidRPr="001142C8" w:rsidRDefault="008D0B3B" w:rsidP="001142C8">
            <w:pPr>
              <w:numPr>
                <w:ilvl w:val="0"/>
                <w:numId w:val="29"/>
              </w:numPr>
              <w:ind w:left="360"/>
              <w:jc w:val="both"/>
              <w:rPr>
                <w:rFonts w:ascii="Lexend HM" w:eastAsia="Calibri" w:hAnsi="Lexend HM" w:cs="Arial"/>
                <w:sz w:val="22"/>
              </w:rPr>
            </w:pPr>
            <w:r w:rsidRPr="001142C8">
              <w:rPr>
                <w:rFonts w:ascii="Lexend HM" w:eastAsia="Calibri" w:hAnsi="Lexend HM" w:cs="Arial"/>
                <w:sz w:val="22"/>
              </w:rPr>
              <w:t>Za opóźnienia i straty spowodowane koniecznością wydania przez Górażdże Cement S.A. zakazu wjazdu na teren Spółki lub wstrzymania realizacji załadunku/rozładunku z winy Dostawcy/Odbiorcy Górażdże Cement S.A. nie ponosi odpowiedzialności.</w:t>
            </w:r>
          </w:p>
          <w:p w14:paraId="497CEB04" w14:textId="60E292BA" w:rsidR="008D0B3B" w:rsidRPr="001142C8" w:rsidRDefault="008D0B3B" w:rsidP="001142C8">
            <w:pPr>
              <w:numPr>
                <w:ilvl w:val="0"/>
                <w:numId w:val="29"/>
              </w:numPr>
              <w:ind w:left="360"/>
              <w:jc w:val="both"/>
              <w:rPr>
                <w:rFonts w:ascii="Lexend HM" w:eastAsia="Calibri" w:hAnsi="Lexend HM" w:cs="Arial"/>
                <w:sz w:val="22"/>
              </w:rPr>
            </w:pPr>
            <w:r w:rsidRPr="001142C8">
              <w:rPr>
                <w:rFonts w:ascii="Lexend HM" w:eastAsia="Calibri" w:hAnsi="Lexend HM" w:cs="Arial"/>
                <w:sz w:val="22"/>
              </w:rPr>
              <w:t xml:space="preserve">Górażdże Cement S.A. ma prawo: obciążyć </w:t>
            </w:r>
            <w:r w:rsidR="000A5DD8" w:rsidRPr="001142C8">
              <w:rPr>
                <w:rFonts w:ascii="Lexend HM" w:eastAsia="Calibri" w:hAnsi="Lexend HM" w:cs="Arial"/>
                <w:sz w:val="22"/>
              </w:rPr>
              <w:t>Dostawcę</w:t>
            </w:r>
            <w:r w:rsidRPr="001142C8">
              <w:rPr>
                <w:rFonts w:ascii="Lexend HM" w:eastAsia="Calibri" w:hAnsi="Lexend HM" w:cs="Arial"/>
                <w:sz w:val="22"/>
              </w:rPr>
              <w:t xml:space="preserve"> / Odbiorcę karą umowną za każde stwierdzone w trakcie wykonywanych odbiorów/dostaw  naruszenie przepisów lub zasad bezpieczeństwa pracy i ochrony zdrowia przez </w:t>
            </w:r>
            <w:r w:rsidR="000A5DD8" w:rsidRPr="001142C8">
              <w:rPr>
                <w:rFonts w:ascii="Lexend HM" w:eastAsia="Calibri" w:hAnsi="Lexend HM" w:cs="Arial"/>
                <w:sz w:val="22"/>
              </w:rPr>
              <w:t>Dostawcę</w:t>
            </w:r>
            <w:r w:rsidRPr="001142C8">
              <w:rPr>
                <w:rFonts w:ascii="Lexend HM" w:eastAsia="Calibri" w:hAnsi="Lexend HM" w:cs="Arial"/>
                <w:sz w:val="22"/>
              </w:rPr>
              <w:t xml:space="preserve"> / Odbiorcę lub przez osoby, którymi </w:t>
            </w:r>
            <w:r w:rsidR="000A5DD8" w:rsidRPr="001142C8">
              <w:rPr>
                <w:rFonts w:ascii="Lexend HM" w:eastAsia="Calibri" w:hAnsi="Lexend HM" w:cs="Arial"/>
                <w:sz w:val="22"/>
              </w:rPr>
              <w:t>Dostawcę</w:t>
            </w:r>
            <w:r w:rsidRPr="001142C8">
              <w:rPr>
                <w:rFonts w:ascii="Lexend HM" w:eastAsia="Calibri" w:hAnsi="Lexend HM" w:cs="Arial"/>
                <w:sz w:val="22"/>
              </w:rPr>
              <w:t xml:space="preserve"> / Odbiorcę posługuje się przy realizacji odbiorów.</w:t>
            </w:r>
          </w:p>
          <w:p w14:paraId="5850D30A" w14:textId="703C2E0F" w:rsidR="008D0B3B" w:rsidRPr="001142C8" w:rsidRDefault="008D0B3B" w:rsidP="00EB066C">
            <w:pPr>
              <w:numPr>
                <w:ilvl w:val="0"/>
                <w:numId w:val="29"/>
              </w:numPr>
              <w:spacing w:before="240"/>
              <w:ind w:left="360"/>
              <w:jc w:val="both"/>
              <w:rPr>
                <w:rFonts w:ascii="Lexend HM" w:eastAsia="Calibri" w:hAnsi="Lexend HM" w:cs="Arial"/>
                <w:sz w:val="22"/>
              </w:rPr>
            </w:pPr>
            <w:r w:rsidRPr="001142C8">
              <w:rPr>
                <w:rFonts w:ascii="Lexend HM" w:eastAsia="Calibri" w:hAnsi="Lexend HM" w:cs="Arial"/>
                <w:sz w:val="22"/>
              </w:rPr>
              <w:lastRenderedPageBreak/>
              <w:t xml:space="preserve">Wysokość kar określa taryfikator przedstawiony w  tabeli nr 1 pt. „Taryfikator kar dla Dostawców / Odbiorców za nieprzestrzeganie zasad i przepisów bezpieczeństwa na ternach należących do Górażdże Cement S.A.” </w:t>
            </w:r>
          </w:p>
          <w:p w14:paraId="2FBD17A0" w14:textId="4FBFE4DE" w:rsidR="008D0B3B" w:rsidRPr="001142C8" w:rsidRDefault="008D0B3B" w:rsidP="001142C8">
            <w:pPr>
              <w:numPr>
                <w:ilvl w:val="0"/>
                <w:numId w:val="29"/>
              </w:numPr>
              <w:ind w:left="360"/>
              <w:jc w:val="both"/>
              <w:rPr>
                <w:rFonts w:ascii="Lexend HM" w:eastAsia="Calibri" w:hAnsi="Lexend HM" w:cs="Arial"/>
                <w:sz w:val="22"/>
              </w:rPr>
            </w:pPr>
            <w:r w:rsidRPr="001142C8">
              <w:rPr>
                <w:rFonts w:ascii="Lexend HM" w:eastAsia="Calibri" w:hAnsi="Lexend HM" w:cs="Arial"/>
                <w:sz w:val="22"/>
              </w:rPr>
              <w:t>Kara umowna nie narusza prawa Górażdże Cement S.A. do dochodzenia odszkodowania uzupełniającego przewyższającego wartość zastrzeżonej kary na zasadach ogólnych.</w:t>
            </w:r>
          </w:p>
          <w:p w14:paraId="04402BAC" w14:textId="77777777" w:rsidR="008D0B3B" w:rsidRPr="001142C8" w:rsidRDefault="008D0B3B" w:rsidP="001142C8">
            <w:pPr>
              <w:widowControl w:val="0"/>
              <w:numPr>
                <w:ilvl w:val="0"/>
                <w:numId w:val="29"/>
              </w:numPr>
              <w:spacing w:after="200" w:line="276" w:lineRule="auto"/>
              <w:ind w:left="426" w:hanging="426"/>
              <w:contextualSpacing/>
              <w:jc w:val="both"/>
              <w:rPr>
                <w:rFonts w:ascii="Lexend HM" w:eastAsia="Calibri" w:hAnsi="Lexend HM" w:cs="Arial"/>
                <w:sz w:val="22"/>
              </w:rPr>
            </w:pPr>
            <w:r w:rsidRPr="001142C8">
              <w:rPr>
                <w:rFonts w:ascii="Lexend HM" w:eastAsia="Calibri" w:hAnsi="Lexend HM" w:cs="Arial"/>
                <w:sz w:val="22"/>
              </w:rPr>
              <w:t>Górażdże Cement S.A. ma prawo kontrolować wjeżdżające na teren Spółki pojazdy, maszyny i urządzenia pod kątem spełnienia przez nie wymagań bezpieczeństwa.</w:t>
            </w:r>
          </w:p>
          <w:p w14:paraId="2CD81118" w14:textId="77777777" w:rsidR="008D0B3B" w:rsidRPr="001142C8" w:rsidRDefault="008D0B3B" w:rsidP="00C04E38">
            <w:pPr>
              <w:widowControl w:val="0"/>
              <w:spacing w:before="240" w:line="276" w:lineRule="auto"/>
              <w:jc w:val="both"/>
              <w:rPr>
                <w:rFonts w:ascii="Lexend HM" w:eastAsia="Calibri" w:hAnsi="Lexend HM" w:cs="Arial"/>
                <w:b/>
                <w:sz w:val="22"/>
              </w:rPr>
            </w:pPr>
            <w:r w:rsidRPr="001142C8">
              <w:rPr>
                <w:rFonts w:ascii="Lexend HM" w:eastAsia="Calibri" w:hAnsi="Lexend HM" w:cs="Arial"/>
                <w:b/>
                <w:sz w:val="22"/>
              </w:rPr>
              <w:t xml:space="preserve">Tabela nr 1 </w:t>
            </w:r>
          </w:p>
          <w:p w14:paraId="7814949D" w14:textId="77777777" w:rsidR="008D0B3B" w:rsidRPr="001142C8" w:rsidRDefault="008D0B3B" w:rsidP="00C04E38">
            <w:pPr>
              <w:spacing w:after="240"/>
              <w:jc w:val="both"/>
              <w:rPr>
                <w:rFonts w:ascii="Lexend HM" w:eastAsia="Calibri" w:hAnsi="Lexend HM" w:cs="Arial"/>
                <w:sz w:val="22"/>
              </w:rPr>
            </w:pPr>
            <w:r w:rsidRPr="001142C8">
              <w:rPr>
                <w:rFonts w:ascii="Lexend HM" w:eastAsia="Calibri" w:hAnsi="Lexend HM" w:cs="Arial"/>
                <w:sz w:val="22"/>
              </w:rPr>
              <w:t>„Taryfikator kar dla Dostawców/Odbiorców za nieprzestrzeganie zasad i przepisów bezpieczeństwa na ternach należących do Górażdże Cement 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7391"/>
              <w:gridCol w:w="1651"/>
            </w:tblGrid>
            <w:tr w:rsidR="008D0B3B" w:rsidRPr="001142C8" w14:paraId="4F024792" w14:textId="77777777" w:rsidTr="00C04E38">
              <w:trPr>
                <w:trHeight w:val="1038"/>
                <w:jc w:val="center"/>
              </w:trPr>
              <w:tc>
                <w:tcPr>
                  <w:tcW w:w="7391" w:type="dxa"/>
                  <w:shd w:val="clear" w:color="auto" w:fill="E6E6DF"/>
                  <w:vAlign w:val="center"/>
                </w:tcPr>
                <w:p w14:paraId="4A5B031D" w14:textId="5D8AF11E" w:rsidR="008D0B3B" w:rsidRPr="001142C8" w:rsidRDefault="008D0B3B" w:rsidP="0043696A">
                  <w:pPr>
                    <w:jc w:val="center"/>
                    <w:rPr>
                      <w:rFonts w:ascii="Lexend HM" w:hAnsi="Lexend HM" w:cs="Arial"/>
                      <w:b/>
                      <w:bCs/>
                      <w:color w:val="000000"/>
                    </w:rPr>
                  </w:pPr>
                  <w:r w:rsidRPr="001142C8">
                    <w:rPr>
                      <w:rFonts w:ascii="Lexend HM" w:hAnsi="Lexend HM" w:cs="Arial"/>
                      <w:b/>
                      <w:bCs/>
                      <w:color w:val="000000"/>
                    </w:rPr>
                    <w:t>Stwierdzone naruszenie zasad lub przepisów bezpieczeństwa</w:t>
                  </w:r>
                </w:p>
              </w:tc>
              <w:tc>
                <w:tcPr>
                  <w:tcW w:w="1651" w:type="dxa"/>
                  <w:shd w:val="clear" w:color="auto" w:fill="E6E6DF"/>
                </w:tcPr>
                <w:p w14:paraId="209353CB" w14:textId="06E2D429" w:rsidR="008D0B3B" w:rsidRPr="001142C8" w:rsidRDefault="008D0B3B" w:rsidP="0043696A">
                  <w:pPr>
                    <w:jc w:val="center"/>
                    <w:rPr>
                      <w:rFonts w:ascii="Lexend HM" w:hAnsi="Lexend HM" w:cs="Arial"/>
                      <w:b/>
                      <w:bCs/>
                      <w:color w:val="000000"/>
                    </w:rPr>
                  </w:pPr>
                  <w:r w:rsidRPr="001142C8">
                    <w:rPr>
                      <w:rFonts w:ascii="Lexend HM" w:hAnsi="Lexend HM" w:cs="Arial"/>
                      <w:b/>
                      <w:bCs/>
                      <w:color w:val="000000"/>
                    </w:rPr>
                    <w:t xml:space="preserve">Kwota kary umownej </w:t>
                  </w:r>
                  <w:r w:rsidR="00C04E38">
                    <w:rPr>
                      <w:rFonts w:ascii="Lexend HM" w:hAnsi="Lexend HM" w:cs="Arial"/>
                      <w:b/>
                      <w:bCs/>
                      <w:color w:val="000000"/>
                    </w:rPr>
                    <w:br/>
                  </w:r>
                  <w:r w:rsidRPr="001142C8">
                    <w:rPr>
                      <w:rFonts w:ascii="Lexend HM" w:hAnsi="Lexend HM" w:cs="Arial"/>
                      <w:b/>
                      <w:bCs/>
                      <w:color w:val="000000"/>
                    </w:rPr>
                    <w:t xml:space="preserve">w PLN </w:t>
                  </w:r>
                  <w:r w:rsidRPr="001142C8">
                    <w:rPr>
                      <w:rFonts w:ascii="Lexend HM" w:hAnsi="Lexend HM" w:cs="Arial"/>
                      <w:b/>
                      <w:bCs/>
                      <w:color w:val="000000"/>
                      <w:sz w:val="16"/>
                    </w:rPr>
                    <w:t>(netto)</w:t>
                  </w:r>
                </w:p>
              </w:tc>
            </w:tr>
            <w:tr w:rsidR="008D0B3B" w:rsidRPr="001142C8" w14:paraId="4B2F9676" w14:textId="77777777" w:rsidTr="00C04E38">
              <w:trPr>
                <w:jc w:val="center"/>
              </w:trPr>
              <w:tc>
                <w:tcPr>
                  <w:tcW w:w="7391" w:type="dxa"/>
                  <w:shd w:val="clear" w:color="auto" w:fill="auto"/>
                  <w:vAlign w:val="center"/>
                </w:tcPr>
                <w:p w14:paraId="4EF036A9" w14:textId="59D5D332" w:rsidR="008D0B3B" w:rsidRPr="001142C8" w:rsidRDefault="008D0B3B" w:rsidP="001142C8">
                  <w:pPr>
                    <w:jc w:val="both"/>
                    <w:rPr>
                      <w:rFonts w:ascii="Lexend HM" w:hAnsi="Lexend HM" w:cs="Arial"/>
                      <w:sz w:val="20"/>
                    </w:rPr>
                  </w:pPr>
                  <w:r w:rsidRPr="001142C8">
                    <w:rPr>
                      <w:rFonts w:ascii="Lexend HM" w:hAnsi="Lexend HM" w:cs="Arial"/>
                      <w:sz w:val="20"/>
                    </w:rPr>
                    <w:t xml:space="preserve">Wykonywanie prac załadunkowych/rozładunkowych przez Kierowcę bez zastosowania środków ochrony indywidualnej wymienionych </w:t>
                  </w:r>
                  <w:r w:rsidR="0043696A">
                    <w:rPr>
                      <w:rFonts w:ascii="Lexend HM" w:hAnsi="Lexend HM" w:cs="Arial"/>
                      <w:sz w:val="20"/>
                    </w:rPr>
                    <w:br/>
                  </w:r>
                  <w:r w:rsidRPr="001142C8">
                    <w:rPr>
                      <w:rFonts w:ascii="Lexend HM" w:hAnsi="Lexend HM" w:cs="Arial"/>
                      <w:sz w:val="20"/>
                    </w:rPr>
                    <w:t>w pkt.8 niniejszych wymagań</w:t>
                  </w:r>
                </w:p>
              </w:tc>
              <w:tc>
                <w:tcPr>
                  <w:tcW w:w="1651" w:type="dxa"/>
                  <w:shd w:val="clear" w:color="auto" w:fill="auto"/>
                  <w:vAlign w:val="center"/>
                </w:tcPr>
                <w:p w14:paraId="706DC65C" w14:textId="77777777" w:rsidR="008D0B3B" w:rsidRPr="001142C8" w:rsidRDefault="008D0B3B" w:rsidP="0043696A">
                  <w:pPr>
                    <w:jc w:val="center"/>
                    <w:rPr>
                      <w:rFonts w:ascii="Lexend HM" w:hAnsi="Lexend HM" w:cs="Arial"/>
                      <w:sz w:val="20"/>
                    </w:rPr>
                  </w:pPr>
                </w:p>
                <w:p w14:paraId="3E5FB6E0" w14:textId="77777777" w:rsidR="008D0B3B" w:rsidRPr="001142C8" w:rsidRDefault="008D0B3B" w:rsidP="0043696A">
                  <w:pPr>
                    <w:jc w:val="center"/>
                    <w:rPr>
                      <w:rFonts w:ascii="Lexend HM" w:hAnsi="Lexend HM" w:cs="Arial"/>
                      <w:sz w:val="20"/>
                    </w:rPr>
                  </w:pPr>
                  <w:r w:rsidRPr="001142C8">
                    <w:rPr>
                      <w:rFonts w:ascii="Lexend HM" w:hAnsi="Lexend HM" w:cs="Arial"/>
                      <w:sz w:val="20"/>
                    </w:rPr>
                    <w:t>300</w:t>
                  </w:r>
                </w:p>
                <w:p w14:paraId="78F78829" w14:textId="77777777" w:rsidR="008D0B3B" w:rsidRPr="001142C8" w:rsidRDefault="008D0B3B" w:rsidP="0043696A">
                  <w:pPr>
                    <w:jc w:val="center"/>
                    <w:rPr>
                      <w:rFonts w:ascii="Lexend HM" w:hAnsi="Lexend HM" w:cs="Arial"/>
                      <w:sz w:val="20"/>
                    </w:rPr>
                  </w:pPr>
                </w:p>
              </w:tc>
            </w:tr>
            <w:tr w:rsidR="008D0B3B" w:rsidRPr="001142C8" w14:paraId="681A77F9" w14:textId="77777777" w:rsidTr="00C04E38">
              <w:trPr>
                <w:jc w:val="center"/>
              </w:trPr>
              <w:tc>
                <w:tcPr>
                  <w:tcW w:w="7391" w:type="dxa"/>
                  <w:shd w:val="clear" w:color="auto" w:fill="auto"/>
                  <w:vAlign w:val="center"/>
                </w:tcPr>
                <w:p w14:paraId="145E7ED7" w14:textId="77777777" w:rsidR="008D0B3B" w:rsidRPr="001142C8" w:rsidRDefault="008D0B3B" w:rsidP="001142C8">
                  <w:pPr>
                    <w:jc w:val="both"/>
                    <w:rPr>
                      <w:rFonts w:ascii="Lexend HM" w:hAnsi="Lexend HM" w:cs="Arial"/>
                      <w:sz w:val="20"/>
                    </w:rPr>
                  </w:pPr>
                  <w:r w:rsidRPr="001142C8">
                    <w:rPr>
                      <w:rFonts w:ascii="Lexend HM" w:hAnsi="Lexend HM" w:cs="Arial"/>
                      <w:sz w:val="20"/>
                    </w:rPr>
                    <w:t>Załamanie przez Kierowcę zakazu wymienionego w pkt. 10 c-m</w:t>
                  </w:r>
                </w:p>
              </w:tc>
              <w:tc>
                <w:tcPr>
                  <w:tcW w:w="1651" w:type="dxa"/>
                  <w:shd w:val="clear" w:color="auto" w:fill="auto"/>
                  <w:vAlign w:val="center"/>
                </w:tcPr>
                <w:p w14:paraId="0834AE96" w14:textId="77777777" w:rsidR="008D0B3B" w:rsidRPr="001142C8" w:rsidRDefault="008D0B3B" w:rsidP="0043696A">
                  <w:pPr>
                    <w:jc w:val="center"/>
                    <w:rPr>
                      <w:rFonts w:ascii="Lexend HM" w:hAnsi="Lexend HM" w:cs="Arial"/>
                      <w:sz w:val="20"/>
                    </w:rPr>
                  </w:pPr>
                  <w:r w:rsidRPr="001142C8">
                    <w:rPr>
                      <w:rFonts w:ascii="Lexend HM" w:hAnsi="Lexend HM" w:cs="Arial"/>
                      <w:sz w:val="20"/>
                    </w:rPr>
                    <w:t>300</w:t>
                  </w:r>
                </w:p>
              </w:tc>
            </w:tr>
            <w:tr w:rsidR="008D0B3B" w:rsidRPr="001142C8" w14:paraId="72CA9594" w14:textId="77777777" w:rsidTr="00C04E38">
              <w:trPr>
                <w:jc w:val="center"/>
              </w:trPr>
              <w:tc>
                <w:tcPr>
                  <w:tcW w:w="7391" w:type="dxa"/>
                  <w:shd w:val="clear" w:color="auto" w:fill="auto"/>
                  <w:vAlign w:val="center"/>
                </w:tcPr>
                <w:p w14:paraId="5A79703C" w14:textId="222FE5C1" w:rsidR="008D0B3B" w:rsidRPr="001142C8" w:rsidRDefault="008D0B3B" w:rsidP="001142C8">
                  <w:pPr>
                    <w:jc w:val="both"/>
                    <w:rPr>
                      <w:rFonts w:ascii="Lexend HM" w:hAnsi="Lexend HM" w:cs="Arial"/>
                      <w:sz w:val="20"/>
                    </w:rPr>
                  </w:pPr>
                  <w:r w:rsidRPr="001142C8">
                    <w:rPr>
                      <w:rFonts w:ascii="Lexend HM" w:hAnsi="Lexend HM" w:cs="Arial"/>
                      <w:sz w:val="20"/>
                    </w:rPr>
                    <w:t>Korzystanie z telefonu, radiotelefonu, jedzenie, picie, palenie przez Kierowcę w trakcie wykonywania czynności pracy  (powyższe dozwolone jest tylko po zatrzymaniu się w bezpiecznym miejscu)</w:t>
                  </w:r>
                </w:p>
              </w:tc>
              <w:tc>
                <w:tcPr>
                  <w:tcW w:w="1651" w:type="dxa"/>
                  <w:shd w:val="clear" w:color="auto" w:fill="auto"/>
                  <w:vAlign w:val="center"/>
                </w:tcPr>
                <w:p w14:paraId="7FD39365" w14:textId="77777777" w:rsidR="008D0B3B" w:rsidRPr="001142C8" w:rsidRDefault="008D0B3B" w:rsidP="0043696A">
                  <w:pPr>
                    <w:jc w:val="center"/>
                    <w:rPr>
                      <w:rFonts w:ascii="Lexend HM" w:hAnsi="Lexend HM" w:cs="Arial"/>
                      <w:sz w:val="20"/>
                    </w:rPr>
                  </w:pPr>
                  <w:r w:rsidRPr="001142C8">
                    <w:rPr>
                      <w:rFonts w:ascii="Lexend HM" w:hAnsi="Lexend HM" w:cs="Arial"/>
                      <w:sz w:val="20"/>
                    </w:rPr>
                    <w:br/>
                    <w:t>300</w:t>
                  </w:r>
                </w:p>
              </w:tc>
            </w:tr>
            <w:tr w:rsidR="008D0B3B" w:rsidRPr="001142C8" w14:paraId="77DFFD4F" w14:textId="77777777" w:rsidTr="00C04E38">
              <w:trPr>
                <w:jc w:val="center"/>
              </w:trPr>
              <w:tc>
                <w:tcPr>
                  <w:tcW w:w="7391" w:type="dxa"/>
                  <w:shd w:val="clear" w:color="auto" w:fill="auto"/>
                  <w:vAlign w:val="center"/>
                </w:tcPr>
                <w:p w14:paraId="0C6F4991" w14:textId="77777777" w:rsidR="008D0B3B" w:rsidRPr="001142C8" w:rsidRDefault="008D0B3B" w:rsidP="00406FE4">
                  <w:pPr>
                    <w:spacing w:before="240"/>
                    <w:jc w:val="both"/>
                    <w:rPr>
                      <w:rFonts w:ascii="Lexend HM" w:hAnsi="Lexend HM" w:cs="Arial"/>
                      <w:sz w:val="20"/>
                    </w:rPr>
                  </w:pPr>
                  <w:r w:rsidRPr="001142C8">
                    <w:rPr>
                      <w:rFonts w:ascii="Lexend HM" w:hAnsi="Lexend HM" w:cs="Arial"/>
                      <w:sz w:val="20"/>
                    </w:rPr>
                    <w:t>Brak przy pojeździe jakiegokolwiek elementu wyposażania pojazdu wskazanych w pkt 4 niniejszych wymagań</w:t>
                  </w:r>
                </w:p>
              </w:tc>
              <w:tc>
                <w:tcPr>
                  <w:tcW w:w="1651" w:type="dxa"/>
                  <w:shd w:val="clear" w:color="auto" w:fill="auto"/>
                  <w:vAlign w:val="center"/>
                </w:tcPr>
                <w:p w14:paraId="2465FE78" w14:textId="77777777" w:rsidR="008D0B3B" w:rsidRPr="001142C8" w:rsidRDefault="008D0B3B" w:rsidP="0043696A">
                  <w:pPr>
                    <w:jc w:val="center"/>
                    <w:rPr>
                      <w:rFonts w:ascii="Lexend HM" w:hAnsi="Lexend HM" w:cs="Arial"/>
                      <w:sz w:val="20"/>
                    </w:rPr>
                  </w:pPr>
                  <w:r w:rsidRPr="001142C8">
                    <w:rPr>
                      <w:rFonts w:ascii="Lexend HM" w:hAnsi="Lexend HM" w:cs="Arial"/>
                      <w:sz w:val="20"/>
                    </w:rPr>
                    <w:t>500</w:t>
                  </w:r>
                </w:p>
              </w:tc>
            </w:tr>
            <w:tr w:rsidR="008D0B3B" w:rsidRPr="001142C8" w14:paraId="4E222AFB" w14:textId="77777777" w:rsidTr="00C04E38">
              <w:trPr>
                <w:jc w:val="center"/>
              </w:trPr>
              <w:tc>
                <w:tcPr>
                  <w:tcW w:w="7391" w:type="dxa"/>
                  <w:shd w:val="clear" w:color="auto" w:fill="auto"/>
                  <w:vAlign w:val="center"/>
                </w:tcPr>
                <w:p w14:paraId="6149C1FA" w14:textId="77777777" w:rsidR="008D0B3B" w:rsidRPr="001142C8" w:rsidRDefault="008D0B3B" w:rsidP="001142C8">
                  <w:pPr>
                    <w:jc w:val="both"/>
                    <w:rPr>
                      <w:rFonts w:ascii="Lexend HM" w:hAnsi="Lexend HM" w:cs="Arial"/>
                      <w:sz w:val="20"/>
                    </w:rPr>
                  </w:pPr>
                  <w:r w:rsidRPr="001142C8">
                    <w:rPr>
                      <w:rFonts w:ascii="Lexend HM" w:hAnsi="Lexend HM" w:cs="Arial"/>
                      <w:sz w:val="20"/>
                    </w:rPr>
                    <w:t>Załamanie przez Kierowcę zakazu wymienionego w pkt. 10 n-q</w:t>
                  </w:r>
                </w:p>
              </w:tc>
              <w:tc>
                <w:tcPr>
                  <w:tcW w:w="1651" w:type="dxa"/>
                  <w:shd w:val="clear" w:color="auto" w:fill="auto"/>
                  <w:vAlign w:val="center"/>
                </w:tcPr>
                <w:p w14:paraId="65A38B41" w14:textId="77777777" w:rsidR="008D0B3B" w:rsidRPr="001142C8" w:rsidRDefault="008D0B3B" w:rsidP="0043696A">
                  <w:pPr>
                    <w:jc w:val="center"/>
                    <w:rPr>
                      <w:rFonts w:ascii="Lexend HM" w:hAnsi="Lexend HM" w:cs="Arial"/>
                      <w:sz w:val="20"/>
                    </w:rPr>
                  </w:pPr>
                  <w:r w:rsidRPr="001142C8">
                    <w:rPr>
                      <w:rFonts w:ascii="Lexend HM" w:hAnsi="Lexend HM" w:cs="Arial"/>
                      <w:sz w:val="20"/>
                    </w:rPr>
                    <w:t>500</w:t>
                  </w:r>
                </w:p>
              </w:tc>
            </w:tr>
            <w:tr w:rsidR="008D0B3B" w:rsidRPr="001142C8" w14:paraId="21D7D282" w14:textId="77777777" w:rsidTr="00C04E38">
              <w:trPr>
                <w:jc w:val="center"/>
              </w:trPr>
              <w:tc>
                <w:tcPr>
                  <w:tcW w:w="7391" w:type="dxa"/>
                  <w:shd w:val="clear" w:color="auto" w:fill="auto"/>
                  <w:vAlign w:val="center"/>
                </w:tcPr>
                <w:p w14:paraId="651527FE" w14:textId="77777777" w:rsidR="008D0B3B" w:rsidRPr="001142C8" w:rsidRDefault="008D0B3B" w:rsidP="001142C8">
                  <w:pPr>
                    <w:jc w:val="both"/>
                    <w:rPr>
                      <w:rFonts w:ascii="Lexend HM" w:hAnsi="Lexend HM" w:cs="Arial"/>
                      <w:sz w:val="20"/>
                    </w:rPr>
                  </w:pPr>
                  <w:r w:rsidRPr="001142C8">
                    <w:rPr>
                      <w:rFonts w:ascii="Lexend HM" w:hAnsi="Lexend HM" w:cs="Arial"/>
                      <w:sz w:val="20"/>
                    </w:rPr>
                    <w:t>Umyślne wchodzenie Kierowcy w oznakowane  strefy niebezpieczne</w:t>
                  </w:r>
                </w:p>
              </w:tc>
              <w:tc>
                <w:tcPr>
                  <w:tcW w:w="1651" w:type="dxa"/>
                  <w:shd w:val="clear" w:color="auto" w:fill="auto"/>
                  <w:vAlign w:val="center"/>
                </w:tcPr>
                <w:p w14:paraId="77AC236C" w14:textId="77777777" w:rsidR="008D0B3B" w:rsidRPr="001142C8" w:rsidRDefault="008D0B3B" w:rsidP="0043696A">
                  <w:pPr>
                    <w:jc w:val="center"/>
                    <w:rPr>
                      <w:rFonts w:ascii="Lexend HM" w:hAnsi="Lexend HM" w:cs="Arial"/>
                      <w:sz w:val="20"/>
                    </w:rPr>
                  </w:pPr>
                  <w:r w:rsidRPr="001142C8">
                    <w:rPr>
                      <w:rFonts w:ascii="Lexend HM" w:hAnsi="Lexend HM" w:cs="Arial"/>
                      <w:sz w:val="20"/>
                    </w:rPr>
                    <w:br/>
                    <w:t>500</w:t>
                  </w:r>
                </w:p>
              </w:tc>
            </w:tr>
            <w:tr w:rsidR="008D0B3B" w:rsidRPr="001142C8" w14:paraId="457B082F" w14:textId="77777777" w:rsidTr="00C04E38">
              <w:trPr>
                <w:jc w:val="center"/>
              </w:trPr>
              <w:tc>
                <w:tcPr>
                  <w:tcW w:w="7391" w:type="dxa"/>
                  <w:shd w:val="clear" w:color="auto" w:fill="auto"/>
                  <w:vAlign w:val="center"/>
                </w:tcPr>
                <w:p w14:paraId="55E203C4" w14:textId="65C96F74" w:rsidR="008D0B3B" w:rsidRPr="001142C8" w:rsidRDefault="008D0B3B" w:rsidP="001142C8">
                  <w:pPr>
                    <w:jc w:val="both"/>
                    <w:rPr>
                      <w:rFonts w:ascii="Lexend HM" w:hAnsi="Lexend HM" w:cs="Arial"/>
                      <w:sz w:val="20"/>
                    </w:rPr>
                  </w:pPr>
                  <w:bookmarkStart w:id="4" w:name="_Hlk59018075"/>
                  <w:bookmarkStart w:id="5" w:name="_Hlk59017977"/>
                  <w:r w:rsidRPr="001142C8">
                    <w:rPr>
                      <w:rFonts w:ascii="Lexend HM" w:hAnsi="Lexend HM" w:cs="Arial"/>
                      <w:sz w:val="20"/>
                    </w:rPr>
                    <w:t xml:space="preserve">Lekceważenie przez Kierowcę znaków zakazu, nakazu </w:t>
                  </w:r>
                  <w:r w:rsidR="0043696A">
                    <w:rPr>
                      <w:rFonts w:ascii="Lexend HM" w:hAnsi="Lexend HM" w:cs="Arial"/>
                      <w:sz w:val="20"/>
                    </w:rPr>
                    <w:br/>
                  </w:r>
                  <w:r w:rsidRPr="001142C8">
                    <w:rPr>
                      <w:rFonts w:ascii="Lexend HM" w:hAnsi="Lexend HM" w:cs="Arial"/>
                      <w:sz w:val="20"/>
                    </w:rPr>
                    <w:t>i ostrzegawczych, w tym drogowych, określających zasady ruchu na terenie należącym do Górażdże Cement S.A. a także sygnałów ostrzegawczych oraz zasad wskazanych na tablicach informacyjnych</w:t>
                  </w:r>
                  <w:bookmarkEnd w:id="4"/>
                  <w:bookmarkEnd w:id="5"/>
                </w:p>
              </w:tc>
              <w:tc>
                <w:tcPr>
                  <w:tcW w:w="1651" w:type="dxa"/>
                  <w:shd w:val="clear" w:color="auto" w:fill="auto"/>
                  <w:vAlign w:val="center"/>
                </w:tcPr>
                <w:p w14:paraId="5AB74FBE" w14:textId="77777777" w:rsidR="008D0B3B" w:rsidRPr="001142C8" w:rsidRDefault="008D0B3B" w:rsidP="0043696A">
                  <w:pPr>
                    <w:jc w:val="center"/>
                    <w:rPr>
                      <w:rFonts w:ascii="Lexend HM" w:hAnsi="Lexend HM" w:cs="Arial"/>
                      <w:sz w:val="20"/>
                    </w:rPr>
                  </w:pPr>
                  <w:r w:rsidRPr="001142C8">
                    <w:rPr>
                      <w:rFonts w:ascii="Lexend HM" w:hAnsi="Lexend HM" w:cs="Arial"/>
                      <w:sz w:val="20"/>
                    </w:rPr>
                    <w:br/>
                    <w:t>500</w:t>
                  </w:r>
                </w:p>
              </w:tc>
            </w:tr>
            <w:tr w:rsidR="008D0B3B" w:rsidRPr="001142C8" w14:paraId="08BA1791" w14:textId="77777777" w:rsidTr="00C04E38">
              <w:trPr>
                <w:jc w:val="center"/>
              </w:trPr>
              <w:tc>
                <w:tcPr>
                  <w:tcW w:w="7391" w:type="dxa"/>
                  <w:shd w:val="clear" w:color="auto" w:fill="auto"/>
                  <w:vAlign w:val="center"/>
                </w:tcPr>
                <w:p w14:paraId="422A2301" w14:textId="77777777" w:rsidR="008D0B3B" w:rsidRPr="001142C8" w:rsidRDefault="008D0B3B" w:rsidP="001142C8">
                  <w:pPr>
                    <w:tabs>
                      <w:tab w:val="left" w:pos="1749"/>
                    </w:tabs>
                    <w:jc w:val="both"/>
                    <w:rPr>
                      <w:rFonts w:ascii="Lexend HM" w:hAnsi="Lexend HM" w:cs="Arial"/>
                      <w:sz w:val="20"/>
                    </w:rPr>
                  </w:pPr>
                  <w:r w:rsidRPr="001142C8">
                    <w:rPr>
                      <w:rFonts w:ascii="Lexend HM" w:hAnsi="Lexend HM" w:cs="Arial"/>
                      <w:sz w:val="20"/>
                    </w:rPr>
                    <w:t>Czynna lub słowna agresja Kierowcy wobec innych osób przebywających na terenie Górażdże Cement S.A.</w:t>
                  </w:r>
                </w:p>
              </w:tc>
              <w:tc>
                <w:tcPr>
                  <w:tcW w:w="1651" w:type="dxa"/>
                  <w:shd w:val="clear" w:color="auto" w:fill="auto"/>
                  <w:vAlign w:val="center"/>
                </w:tcPr>
                <w:p w14:paraId="658DB733" w14:textId="77777777" w:rsidR="008D0B3B" w:rsidRPr="001142C8" w:rsidRDefault="008D0B3B" w:rsidP="0043696A">
                  <w:pPr>
                    <w:jc w:val="center"/>
                    <w:rPr>
                      <w:rFonts w:ascii="Lexend HM" w:hAnsi="Lexend HM" w:cs="Arial"/>
                      <w:sz w:val="20"/>
                    </w:rPr>
                  </w:pPr>
                  <w:r w:rsidRPr="001142C8">
                    <w:rPr>
                      <w:rFonts w:ascii="Lexend HM" w:hAnsi="Lexend HM" w:cs="Arial"/>
                      <w:sz w:val="20"/>
                    </w:rPr>
                    <w:br/>
                    <w:t>500</w:t>
                  </w:r>
                </w:p>
              </w:tc>
            </w:tr>
            <w:tr w:rsidR="008D0B3B" w:rsidRPr="001142C8" w14:paraId="2D70C039" w14:textId="77777777" w:rsidTr="00C04E38">
              <w:trPr>
                <w:jc w:val="center"/>
              </w:trPr>
              <w:tc>
                <w:tcPr>
                  <w:tcW w:w="7391" w:type="dxa"/>
                  <w:shd w:val="clear" w:color="auto" w:fill="auto"/>
                  <w:vAlign w:val="center"/>
                </w:tcPr>
                <w:p w14:paraId="78EE6F9D" w14:textId="77777777" w:rsidR="008D0B3B" w:rsidRPr="001142C8" w:rsidRDefault="008D0B3B" w:rsidP="001142C8">
                  <w:pPr>
                    <w:jc w:val="both"/>
                    <w:rPr>
                      <w:rFonts w:ascii="Lexend HM" w:hAnsi="Lexend HM" w:cs="Arial"/>
                      <w:sz w:val="20"/>
                    </w:rPr>
                  </w:pPr>
                  <w:r w:rsidRPr="001142C8">
                    <w:rPr>
                      <w:rFonts w:ascii="Lexend HM" w:hAnsi="Lexend HM" w:cs="Arial"/>
                      <w:sz w:val="20"/>
                    </w:rPr>
                    <w:t>Dopuszczenie do pracy Kierowcy, który nie będzie posiadał którychkolwiek wymaganych zaświadczeń / uprawnień określonych dla jego stanowiska pracy</w:t>
                  </w:r>
                </w:p>
              </w:tc>
              <w:tc>
                <w:tcPr>
                  <w:tcW w:w="1651" w:type="dxa"/>
                  <w:shd w:val="clear" w:color="auto" w:fill="auto"/>
                  <w:vAlign w:val="center"/>
                </w:tcPr>
                <w:p w14:paraId="6E3CCC26" w14:textId="77777777" w:rsidR="008D0B3B" w:rsidRPr="001142C8" w:rsidRDefault="008D0B3B" w:rsidP="0043696A">
                  <w:pPr>
                    <w:jc w:val="center"/>
                    <w:rPr>
                      <w:rFonts w:ascii="Lexend HM" w:hAnsi="Lexend HM" w:cs="Arial"/>
                      <w:sz w:val="20"/>
                    </w:rPr>
                  </w:pPr>
                  <w:r w:rsidRPr="001142C8">
                    <w:rPr>
                      <w:rFonts w:ascii="Lexend HM" w:hAnsi="Lexend HM" w:cs="Arial"/>
                      <w:sz w:val="20"/>
                    </w:rPr>
                    <w:t>1000</w:t>
                  </w:r>
                </w:p>
              </w:tc>
            </w:tr>
            <w:tr w:rsidR="008D0B3B" w:rsidRPr="001142C8" w14:paraId="4D659638" w14:textId="77777777" w:rsidTr="00C04E38">
              <w:trPr>
                <w:jc w:val="center"/>
              </w:trPr>
              <w:tc>
                <w:tcPr>
                  <w:tcW w:w="7391" w:type="dxa"/>
                  <w:shd w:val="clear" w:color="auto" w:fill="auto"/>
                  <w:vAlign w:val="center"/>
                </w:tcPr>
                <w:p w14:paraId="598B0C45" w14:textId="4C932A8E" w:rsidR="008D0B3B" w:rsidRPr="001142C8" w:rsidRDefault="008D0B3B" w:rsidP="001142C8">
                  <w:pPr>
                    <w:jc w:val="both"/>
                    <w:rPr>
                      <w:rFonts w:ascii="Lexend HM" w:hAnsi="Lexend HM" w:cs="Arial"/>
                      <w:sz w:val="20"/>
                    </w:rPr>
                  </w:pPr>
                  <w:r w:rsidRPr="001142C8">
                    <w:rPr>
                      <w:rFonts w:ascii="Lexend HM" w:eastAsia="Calibri" w:hAnsi="Lexend HM" w:cs="Arial"/>
                      <w:sz w:val="20"/>
                    </w:rPr>
                    <w:t>Wykonywania czynności załadunkowych/</w:t>
                  </w:r>
                  <w:r w:rsidR="000A5DD8" w:rsidRPr="001142C8">
                    <w:rPr>
                      <w:rFonts w:ascii="Lexend HM" w:eastAsia="Calibri" w:hAnsi="Lexend HM" w:cs="Arial"/>
                      <w:sz w:val="20"/>
                    </w:rPr>
                    <w:t>rozładunkowych,</w:t>
                  </w:r>
                  <w:r w:rsidRPr="001142C8">
                    <w:rPr>
                      <w:rFonts w:ascii="Lexend HM" w:eastAsia="Calibri" w:hAnsi="Lexend HM" w:cs="Arial"/>
                      <w:sz w:val="20"/>
                    </w:rPr>
                    <w:t xml:space="preserve"> jeśli jakikolwiek element wyposażenia pojazdu wpływający na bezpieczeństwo Kierowcy lub osób postronnych nie jest w pełni sprawny technicznie</w:t>
                  </w:r>
                </w:p>
              </w:tc>
              <w:tc>
                <w:tcPr>
                  <w:tcW w:w="1651" w:type="dxa"/>
                  <w:shd w:val="clear" w:color="auto" w:fill="auto"/>
                  <w:vAlign w:val="center"/>
                </w:tcPr>
                <w:p w14:paraId="46628A6F" w14:textId="77777777" w:rsidR="008D0B3B" w:rsidRPr="001142C8" w:rsidRDefault="008D0B3B" w:rsidP="0043696A">
                  <w:pPr>
                    <w:jc w:val="center"/>
                    <w:rPr>
                      <w:rFonts w:ascii="Lexend HM" w:hAnsi="Lexend HM" w:cs="Arial"/>
                      <w:sz w:val="20"/>
                    </w:rPr>
                  </w:pPr>
                  <w:r w:rsidRPr="001142C8">
                    <w:rPr>
                      <w:rFonts w:ascii="Lexend HM" w:hAnsi="Lexend HM" w:cs="Arial"/>
                      <w:sz w:val="20"/>
                    </w:rPr>
                    <w:t>1000</w:t>
                  </w:r>
                </w:p>
              </w:tc>
            </w:tr>
            <w:tr w:rsidR="008D0B3B" w:rsidRPr="001142C8" w14:paraId="3E9427E0" w14:textId="77777777" w:rsidTr="00C04E38">
              <w:trPr>
                <w:jc w:val="center"/>
              </w:trPr>
              <w:tc>
                <w:tcPr>
                  <w:tcW w:w="7391" w:type="dxa"/>
                  <w:tcBorders>
                    <w:bottom w:val="single" w:sz="4" w:space="0" w:color="00843D"/>
                  </w:tcBorders>
                  <w:shd w:val="clear" w:color="auto" w:fill="auto"/>
                </w:tcPr>
                <w:p w14:paraId="4A90E571" w14:textId="77777777" w:rsidR="008D0B3B" w:rsidRPr="001142C8" w:rsidRDefault="008D0B3B" w:rsidP="001142C8">
                  <w:pPr>
                    <w:jc w:val="both"/>
                    <w:rPr>
                      <w:rFonts w:ascii="Lexend HM" w:hAnsi="Lexend HM" w:cs="Arial"/>
                      <w:sz w:val="20"/>
                    </w:rPr>
                  </w:pPr>
                  <w:r w:rsidRPr="001142C8">
                    <w:rPr>
                      <w:rFonts w:ascii="Lexend HM" w:hAnsi="Lexend HM" w:cs="Arial"/>
                      <w:sz w:val="20"/>
                    </w:rPr>
                    <w:t>Złamanie przez Kierowcę zakazu wymienionego w pkt. 10 r-s</w:t>
                  </w:r>
                </w:p>
              </w:tc>
              <w:tc>
                <w:tcPr>
                  <w:tcW w:w="1651" w:type="dxa"/>
                  <w:shd w:val="clear" w:color="auto" w:fill="auto"/>
                </w:tcPr>
                <w:p w14:paraId="33BEECEE" w14:textId="77777777" w:rsidR="008D0B3B" w:rsidRPr="001142C8" w:rsidRDefault="008D0B3B" w:rsidP="0043696A">
                  <w:pPr>
                    <w:jc w:val="center"/>
                    <w:rPr>
                      <w:rFonts w:ascii="Lexend HM" w:hAnsi="Lexend HM" w:cs="Arial"/>
                      <w:sz w:val="20"/>
                    </w:rPr>
                  </w:pPr>
                  <w:r w:rsidRPr="001142C8">
                    <w:rPr>
                      <w:rFonts w:ascii="Lexend HM" w:hAnsi="Lexend HM" w:cs="Arial"/>
                      <w:sz w:val="20"/>
                    </w:rPr>
                    <w:t>1000</w:t>
                  </w:r>
                </w:p>
              </w:tc>
            </w:tr>
          </w:tbl>
          <w:p w14:paraId="54CA85CE" w14:textId="77777777" w:rsidR="008D0B3B" w:rsidRPr="008D0B3B" w:rsidRDefault="008D0B3B" w:rsidP="008D0B3B">
            <w:pPr>
              <w:spacing w:after="200" w:line="276" w:lineRule="auto"/>
              <w:rPr>
                <w:rFonts w:ascii="Lexend HM" w:hAnsi="Lexend HM" w:cs="Arial"/>
                <w:szCs w:val="22"/>
              </w:rPr>
            </w:pPr>
          </w:p>
        </w:tc>
      </w:tr>
    </w:tbl>
    <w:p w14:paraId="49978300" w14:textId="77777777" w:rsidR="00C22948" w:rsidRPr="008D0B3B" w:rsidRDefault="00C22948" w:rsidP="00C22948">
      <w:pPr>
        <w:jc w:val="both"/>
        <w:rPr>
          <w:rFonts w:ascii="Lexend HM" w:hAnsi="Lexend HM"/>
          <w:sz w:val="22"/>
          <w:szCs w:val="22"/>
        </w:rPr>
      </w:pPr>
    </w:p>
    <w:sectPr w:rsidR="00C22948" w:rsidRPr="008D0B3B" w:rsidSect="009517C5">
      <w:footerReference w:type="even" r:id="rId13"/>
      <w:footerReference w:type="default" r:id="rId14"/>
      <w:pgSz w:w="11906" w:h="16838"/>
      <w:pgMar w:top="1134" w:right="1134" w:bottom="1560"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FF454" w14:textId="77777777" w:rsidR="003034C0" w:rsidRDefault="003034C0">
      <w:r>
        <w:separator/>
      </w:r>
    </w:p>
  </w:endnote>
  <w:endnote w:type="continuationSeparator" w:id="0">
    <w:p w14:paraId="48D47455" w14:textId="77777777" w:rsidR="003034C0" w:rsidRDefault="00303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exend HM">
    <w:panose1 w:val="00000000000000000000"/>
    <w:charset w:val="EE"/>
    <w:family w:val="auto"/>
    <w:pitch w:val="variable"/>
    <w:sig w:usb0="A00000FF" w:usb1="4000205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D1EA6" w14:textId="77777777" w:rsidR="00135272" w:rsidRDefault="00135272" w:rsidP="004616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0B3B">
      <w:rPr>
        <w:rStyle w:val="PageNumber"/>
        <w:noProof/>
      </w:rPr>
      <w:t>1</w:t>
    </w:r>
    <w:r>
      <w:rPr>
        <w:rStyle w:val="PageNumber"/>
      </w:rPr>
      <w:fldChar w:fldCharType="end"/>
    </w:r>
  </w:p>
  <w:p w14:paraId="498DA9A9" w14:textId="77777777" w:rsidR="00135272" w:rsidRDefault="00135272" w:rsidP="001352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C230B" w14:textId="5845536D" w:rsidR="009C068A" w:rsidRPr="008D0B3B" w:rsidRDefault="00222893" w:rsidP="009C068A">
    <w:pPr>
      <w:pStyle w:val="Footer"/>
      <w:rPr>
        <w:rFonts w:ascii="Lexend HM" w:hAnsi="Lexend HM" w:cs="Arial"/>
        <w:sz w:val="18"/>
        <w:szCs w:val="18"/>
      </w:rPr>
    </w:pPr>
    <w:r w:rsidRPr="00691163">
      <w:rPr>
        <w:rFonts w:ascii="Lexend HM" w:hAnsi="Lexend HM"/>
        <w:noProof/>
        <w:color w:val="FFFFFF"/>
      </w:rPr>
      <w:drawing>
        <wp:anchor distT="0" distB="0" distL="114300" distR="114300" simplePos="0" relativeHeight="251657216" behindDoc="1" locked="0" layoutInCell="1" allowOverlap="1" wp14:anchorId="1FF59461" wp14:editId="188F9B4B">
          <wp:simplePos x="0" y="0"/>
          <wp:positionH relativeFrom="column">
            <wp:posOffset>-984885</wp:posOffset>
          </wp:positionH>
          <wp:positionV relativeFrom="paragraph">
            <wp:posOffset>-388620</wp:posOffset>
          </wp:positionV>
          <wp:extent cx="2328545" cy="1127125"/>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8545" cy="1127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1" allowOverlap="1" wp14:anchorId="2B4A0F7A" wp14:editId="12A6CE19">
              <wp:simplePos x="0" y="0"/>
              <wp:positionH relativeFrom="column">
                <wp:posOffset>-591820</wp:posOffset>
              </wp:positionH>
              <wp:positionV relativeFrom="paragraph">
                <wp:posOffset>-72390</wp:posOffset>
              </wp:positionV>
              <wp:extent cx="1642110" cy="37719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110"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0902D" w14:textId="77777777" w:rsidR="008D0B3B" w:rsidRPr="00691163" w:rsidRDefault="008D0B3B" w:rsidP="00691163">
                          <w:pPr>
                            <w:pStyle w:val="Footer"/>
                            <w:rPr>
                              <w:rFonts w:ascii="Lexend HM" w:hAnsi="Lexend HM" w:cs="Arial"/>
                              <w:color w:val="FFFFFF"/>
                              <w:sz w:val="18"/>
                              <w:szCs w:val="18"/>
                            </w:rPr>
                          </w:pPr>
                          <w:r w:rsidRPr="00691163">
                            <w:rPr>
                              <w:rFonts w:ascii="Lexend HM" w:hAnsi="Lexend HM" w:cs="Arial"/>
                              <w:color w:val="FFFFFF"/>
                              <w:sz w:val="18"/>
                              <w:szCs w:val="18"/>
                            </w:rPr>
                            <w:t>VZ-01.02.03</w:t>
                          </w:r>
                        </w:p>
                        <w:p w14:paraId="6EE7F02A" w14:textId="77777777" w:rsidR="008D0B3B" w:rsidRPr="008D0B3B" w:rsidRDefault="008D0B3B" w:rsidP="008D0B3B">
                          <w:pPr>
                            <w:rPr>
                              <w:rFonts w:ascii="Lexend HM" w:hAnsi="Lexend HM"/>
                              <w:color w:val="FFFFFF"/>
                              <w:sz w:val="18"/>
                              <w:szCs w:val="18"/>
                            </w:rPr>
                          </w:pPr>
                          <w:r w:rsidRPr="008D0B3B">
                            <w:rPr>
                              <w:rFonts w:ascii="Lexend HM" w:hAnsi="Lexend HM" w:cs="Arial"/>
                              <w:color w:val="FFFFFF"/>
                              <w:sz w:val="18"/>
                              <w:szCs w:val="18"/>
                            </w:rPr>
                            <w:t xml:space="preserve">Obowiązuje od 2020-12-17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4A0F7A" id="_x0000_t202" coordsize="21600,21600" o:spt="202" path="m,l,21600r21600,l21600,xe">
              <v:stroke joinstyle="miter"/>
              <v:path gradientshapeok="t" o:connecttype="rect"/>
            </v:shapetype>
            <v:shape id="Text Box 2" o:spid="_x0000_s1026" type="#_x0000_t202" style="position:absolute;margin-left:-46.6pt;margin-top:-5.7pt;width:129.3pt;height:29.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" filled="f" stroked="f">
              <v:textbox style="mso-fit-shape-to-text:t">
                <w:txbxContent>
                  <w:p w14:paraId="5340902D" w14:textId="77777777" w:rsidR="008D0B3B" w:rsidRPr="00691163" w:rsidRDefault="008D0B3B" w:rsidP="00691163">
                    <w:pPr>
                      <w:pStyle w:val="Footer"/>
                      <w:rPr>
                        <w:rFonts w:ascii="Lexend HM" w:hAnsi="Lexend HM" w:cs="Arial"/>
                        <w:color w:val="FFFFFF"/>
                        <w:sz w:val="18"/>
                        <w:szCs w:val="18"/>
                      </w:rPr>
                    </w:pPr>
                    <w:r w:rsidRPr="00691163">
                      <w:rPr>
                        <w:rFonts w:ascii="Lexend HM" w:hAnsi="Lexend HM" w:cs="Arial"/>
                        <w:color w:val="FFFFFF"/>
                        <w:sz w:val="18"/>
                        <w:szCs w:val="18"/>
                      </w:rPr>
                      <w:t>VZ-01.02.03</w:t>
                    </w:r>
                  </w:p>
                  <w:p w14:paraId="6EE7F02A" w14:textId="77777777" w:rsidR="008D0B3B" w:rsidRPr="008D0B3B" w:rsidRDefault="008D0B3B" w:rsidP="008D0B3B">
                    <w:pPr>
                      <w:rPr>
                        <w:rFonts w:ascii="Lexend HM" w:hAnsi="Lexend HM"/>
                        <w:color w:val="FFFFFF"/>
                        <w:sz w:val="18"/>
                        <w:szCs w:val="18"/>
                      </w:rPr>
                    </w:pPr>
                    <w:r w:rsidRPr="008D0B3B">
                      <w:rPr>
                        <w:rFonts w:ascii="Lexend HM" w:hAnsi="Lexend HM" w:cs="Arial"/>
                        <w:color w:val="FFFFFF"/>
                        <w:sz w:val="18"/>
                        <w:szCs w:val="18"/>
                      </w:rPr>
                      <w:t xml:space="preserve">Obowiązuje od 2020-12-17 </w:t>
                    </w:r>
                  </w:p>
                </w:txbxContent>
              </v:textbox>
              <w10:wrap type="square"/>
            </v:shape>
          </w:pict>
        </mc:Fallback>
      </mc:AlternateContent>
    </w:r>
    <w:r w:rsidR="00D60254" w:rsidRPr="008D0B3B">
      <w:rPr>
        <w:rFonts w:ascii="Lexend HM" w:hAnsi="Lexend HM" w:cs="Arial"/>
        <w:sz w:val="18"/>
        <w:szCs w:val="18"/>
      </w:rPr>
      <w:tab/>
    </w:r>
    <w:r w:rsidR="00D60254" w:rsidRPr="008D0B3B">
      <w:rPr>
        <w:rFonts w:ascii="Lexend HM" w:hAnsi="Lexend HM" w:cs="Arial"/>
        <w:sz w:val="18"/>
        <w:szCs w:val="18"/>
      </w:rPr>
      <w:tab/>
    </w:r>
    <w:r w:rsidR="00324833" w:rsidRPr="008D0B3B">
      <w:rPr>
        <w:rFonts w:ascii="Lexend HM" w:hAnsi="Lexend HM" w:cs="Arial"/>
        <w:sz w:val="18"/>
        <w:szCs w:val="18"/>
      </w:rPr>
      <w:t xml:space="preserve">Strona </w:t>
    </w:r>
    <w:r w:rsidR="00324833" w:rsidRPr="008D0B3B">
      <w:rPr>
        <w:rStyle w:val="PageNumber"/>
        <w:rFonts w:ascii="Lexend HM" w:hAnsi="Lexend HM" w:cs="Arial"/>
        <w:sz w:val="18"/>
        <w:szCs w:val="18"/>
      </w:rPr>
      <w:fldChar w:fldCharType="begin"/>
    </w:r>
    <w:r w:rsidR="00324833" w:rsidRPr="008D0B3B">
      <w:rPr>
        <w:rStyle w:val="PageNumber"/>
        <w:rFonts w:ascii="Lexend HM" w:hAnsi="Lexend HM" w:cs="Arial"/>
        <w:sz w:val="18"/>
        <w:szCs w:val="18"/>
      </w:rPr>
      <w:instrText xml:space="preserve"> PAGE </w:instrText>
    </w:r>
    <w:r w:rsidR="00324833" w:rsidRPr="008D0B3B">
      <w:rPr>
        <w:rStyle w:val="PageNumber"/>
        <w:rFonts w:ascii="Lexend HM" w:hAnsi="Lexend HM" w:cs="Arial"/>
        <w:sz w:val="18"/>
        <w:szCs w:val="18"/>
      </w:rPr>
      <w:fldChar w:fldCharType="separate"/>
    </w:r>
    <w:r w:rsidR="00273CB8" w:rsidRPr="008D0B3B">
      <w:rPr>
        <w:rStyle w:val="PageNumber"/>
        <w:rFonts w:ascii="Lexend HM" w:hAnsi="Lexend HM" w:cs="Arial"/>
        <w:noProof/>
        <w:sz w:val="18"/>
        <w:szCs w:val="18"/>
      </w:rPr>
      <w:t>1</w:t>
    </w:r>
    <w:r w:rsidR="00324833" w:rsidRPr="008D0B3B">
      <w:rPr>
        <w:rStyle w:val="PageNumber"/>
        <w:rFonts w:ascii="Lexend HM" w:hAnsi="Lexend HM" w:cs="Arial"/>
        <w:sz w:val="18"/>
        <w:szCs w:val="18"/>
      </w:rPr>
      <w:fldChar w:fldCharType="end"/>
    </w:r>
    <w:r w:rsidR="00324833" w:rsidRPr="008D0B3B">
      <w:rPr>
        <w:rStyle w:val="PageNumber"/>
        <w:rFonts w:ascii="Lexend HM" w:hAnsi="Lexend HM" w:cs="Arial"/>
        <w:sz w:val="18"/>
        <w:szCs w:val="18"/>
      </w:rPr>
      <w:t xml:space="preserve"> z </w:t>
    </w:r>
    <w:r w:rsidR="00324833" w:rsidRPr="008D0B3B">
      <w:rPr>
        <w:rStyle w:val="PageNumber"/>
        <w:rFonts w:ascii="Lexend HM" w:hAnsi="Lexend HM" w:cs="Arial"/>
        <w:sz w:val="18"/>
        <w:szCs w:val="18"/>
      </w:rPr>
      <w:fldChar w:fldCharType="begin"/>
    </w:r>
    <w:r w:rsidR="00324833" w:rsidRPr="008D0B3B">
      <w:rPr>
        <w:rStyle w:val="PageNumber"/>
        <w:rFonts w:ascii="Lexend HM" w:hAnsi="Lexend HM" w:cs="Arial"/>
        <w:sz w:val="18"/>
        <w:szCs w:val="18"/>
      </w:rPr>
      <w:instrText xml:space="preserve"> NUMPAGES </w:instrText>
    </w:r>
    <w:r w:rsidR="00324833" w:rsidRPr="008D0B3B">
      <w:rPr>
        <w:rStyle w:val="PageNumber"/>
        <w:rFonts w:ascii="Lexend HM" w:hAnsi="Lexend HM" w:cs="Arial"/>
        <w:sz w:val="18"/>
        <w:szCs w:val="18"/>
      </w:rPr>
      <w:fldChar w:fldCharType="separate"/>
    </w:r>
    <w:r w:rsidR="00273CB8" w:rsidRPr="008D0B3B">
      <w:rPr>
        <w:rStyle w:val="PageNumber"/>
        <w:rFonts w:ascii="Lexend HM" w:hAnsi="Lexend HM" w:cs="Arial"/>
        <w:noProof/>
        <w:sz w:val="18"/>
        <w:szCs w:val="18"/>
      </w:rPr>
      <w:t>9</w:t>
    </w:r>
    <w:r w:rsidR="00324833" w:rsidRPr="008D0B3B">
      <w:rPr>
        <w:rStyle w:val="PageNumber"/>
        <w:rFonts w:ascii="Lexend HM" w:hAnsi="Lexend HM"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4900B" w14:textId="77777777" w:rsidR="003034C0" w:rsidRDefault="003034C0">
      <w:r>
        <w:separator/>
      </w:r>
    </w:p>
  </w:footnote>
  <w:footnote w:type="continuationSeparator" w:id="0">
    <w:p w14:paraId="2E8A461F" w14:textId="77777777" w:rsidR="003034C0" w:rsidRDefault="00303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90pt;height:265pt" o:bullet="t">
        <v:imagedata r:id="rId1" o:title="prąd"/>
      </v:shape>
    </w:pict>
  </w:numPicBullet>
  <w:numPicBullet w:numPicBulletId="1">
    <w:pict>
      <v:shape id="_x0000_i1045" type="#_x0000_t75" style="width:212.4pt;height:212.4pt" o:bullet="t">
        <v:imagedata r:id="rId2" o:title="znak_roboty_budowlane[1]"/>
      </v:shape>
    </w:pict>
  </w:numPicBullet>
  <w:numPicBullet w:numPicBulletId="2">
    <w:pict>
      <v:shape id="_x0000_i1046" type="#_x0000_t75" style="width:9pt;height:9pt" o:bullet="t">
        <v:imagedata r:id="rId3" o:title="BD10266_"/>
      </v:shape>
    </w:pict>
  </w:numPicBullet>
  <w:abstractNum w:abstractNumId="0" w15:restartNumberingAfterBreak="0">
    <w:nsid w:val="00F97BFD"/>
    <w:multiLevelType w:val="hybridMultilevel"/>
    <w:tmpl w:val="EFAE95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F43453"/>
    <w:multiLevelType w:val="hybridMultilevel"/>
    <w:tmpl w:val="FFD8C9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C61D46"/>
    <w:multiLevelType w:val="multilevel"/>
    <w:tmpl w:val="669C0D18"/>
    <w:lvl w:ilvl="0">
      <w:start w:val="1"/>
      <w:numFmt w:val="bullet"/>
      <w:lvlText w:val="■"/>
      <w:lvlJc w:val="left"/>
      <w:pPr>
        <w:tabs>
          <w:tab w:val="num" w:pos="1004"/>
        </w:tabs>
        <w:ind w:left="1004" w:hanging="360"/>
      </w:pPr>
      <w:rPr>
        <w:rFonts w:ascii="Arial" w:hAnsi="Arial"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6575550"/>
    <w:multiLevelType w:val="hybridMultilevel"/>
    <w:tmpl w:val="8B24841E"/>
    <w:lvl w:ilvl="0" w:tplc="C83C5450">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B7C90"/>
    <w:multiLevelType w:val="multilevel"/>
    <w:tmpl w:val="E48A4816"/>
    <w:lvl w:ilvl="0">
      <w:start w:val="1"/>
      <w:numFmt w:val="bullet"/>
      <w:lvlText w:val=""/>
      <w:lvlPicBulletId w:val="0"/>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C707C0"/>
    <w:multiLevelType w:val="hybridMultilevel"/>
    <w:tmpl w:val="146270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C81861"/>
    <w:multiLevelType w:val="hybridMultilevel"/>
    <w:tmpl w:val="8190F7C4"/>
    <w:lvl w:ilvl="0" w:tplc="FB0A4BE2">
      <w:start w:val="1"/>
      <w:numFmt w:val="decimal"/>
      <w:lvlText w:val="%1."/>
      <w:lvlJc w:val="left"/>
      <w:pPr>
        <w:tabs>
          <w:tab w:val="num" w:pos="720"/>
        </w:tabs>
        <w:ind w:left="720" w:hanging="360"/>
      </w:pPr>
      <w:rPr>
        <w:rFonts w:hint="default"/>
        <w:b/>
        <w:sz w:val="22"/>
        <w:szCs w:val="22"/>
      </w:rPr>
    </w:lvl>
    <w:lvl w:ilvl="1" w:tplc="BDA4CC28">
      <w:start w:val="1"/>
      <w:numFmt w:val="bullet"/>
      <w:lvlText w:val=""/>
      <w:lvlPicBulletId w:val="0"/>
      <w:lvlJc w:val="left"/>
      <w:pPr>
        <w:tabs>
          <w:tab w:val="num" w:pos="1637"/>
        </w:tabs>
        <w:ind w:left="1637" w:hanging="360"/>
      </w:pPr>
      <w:rPr>
        <w:rFonts w:ascii="Symbol" w:hAnsi="Symbol" w:hint="default"/>
        <w:b/>
        <w:color w:val="auto"/>
        <w:sz w:val="32"/>
        <w:szCs w:val="3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2A6096"/>
    <w:multiLevelType w:val="hybridMultilevel"/>
    <w:tmpl w:val="464AD77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557FDB"/>
    <w:multiLevelType w:val="hybridMultilevel"/>
    <w:tmpl w:val="050E56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263CC8"/>
    <w:multiLevelType w:val="hybridMultilevel"/>
    <w:tmpl w:val="5972FAFA"/>
    <w:lvl w:ilvl="0" w:tplc="7F0A0194">
      <w:start w:val="1"/>
      <w:numFmt w:val="decimal"/>
      <w:lvlText w:val="%1."/>
      <w:lvlJc w:val="left"/>
      <w:pPr>
        <w:tabs>
          <w:tab w:val="num" w:pos="360"/>
        </w:tabs>
        <w:ind w:left="360" w:hanging="360"/>
      </w:pPr>
      <w:rPr>
        <w:rFonts w:cs="Times New Roman"/>
        <w:b/>
        <w:strike w:val="0"/>
        <w:u w:val="none"/>
      </w:rPr>
    </w:lvl>
    <w:lvl w:ilvl="1" w:tplc="04150017">
      <w:start w:val="1"/>
      <w:numFmt w:val="lowerLetter"/>
      <w:lvlText w:val="%2)"/>
      <w:lvlJc w:val="left"/>
      <w:pPr>
        <w:tabs>
          <w:tab w:val="num" w:pos="1080"/>
        </w:tabs>
        <w:ind w:left="1080" w:hanging="360"/>
      </w:pPr>
      <w:rPr>
        <w:b/>
        <w:strike w:val="0"/>
        <w:u w:val="none"/>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8A06F0A"/>
    <w:multiLevelType w:val="hybridMultilevel"/>
    <w:tmpl w:val="408A3B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DB2754"/>
    <w:multiLevelType w:val="hybridMultilevel"/>
    <w:tmpl w:val="E6DE6DA6"/>
    <w:lvl w:ilvl="0" w:tplc="EACACFEA">
      <w:start w:val="12"/>
      <w:numFmt w:val="decimal"/>
      <w:lvlText w:val="%1."/>
      <w:lvlJc w:val="left"/>
      <w:pPr>
        <w:tabs>
          <w:tab w:val="num" w:pos="846"/>
        </w:tabs>
        <w:ind w:left="846" w:hanging="420"/>
      </w:pPr>
      <w:rPr>
        <w:rFonts w:cs="Times New Roman" w:hint="default"/>
        <w:b/>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2" w15:restartNumberingAfterBreak="0">
    <w:nsid w:val="1A073841"/>
    <w:multiLevelType w:val="hybridMultilevel"/>
    <w:tmpl w:val="0394895C"/>
    <w:lvl w:ilvl="0" w:tplc="F9BC4FCC">
      <w:start w:val="1"/>
      <w:numFmt w:val="bullet"/>
      <w:lvlText w:val=""/>
      <w:lvlJc w:val="left"/>
      <w:pPr>
        <w:ind w:left="1146" w:hanging="360"/>
      </w:pPr>
      <w:rPr>
        <w:rFonts w:ascii="Wingdings" w:hAnsi="Wingding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B3B49FF"/>
    <w:multiLevelType w:val="multilevel"/>
    <w:tmpl w:val="4E96395E"/>
    <w:lvl w:ilvl="0">
      <w:start w:val="1"/>
      <w:numFmt w:val="lowerLetter"/>
      <w:lvlText w:val="%1)"/>
      <w:lvlJc w:val="left"/>
      <w:pPr>
        <w:tabs>
          <w:tab w:val="num" w:pos="1353"/>
        </w:tabs>
        <w:ind w:left="1353"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4" w15:restartNumberingAfterBreak="0">
    <w:nsid w:val="2A663D3B"/>
    <w:multiLevelType w:val="hybridMultilevel"/>
    <w:tmpl w:val="E55205DA"/>
    <w:lvl w:ilvl="0" w:tplc="F7D64DA4">
      <w:start w:val="1"/>
      <w:numFmt w:val="bullet"/>
      <w:lvlText w:val=""/>
      <w:lvlJc w:val="left"/>
      <w:pPr>
        <w:ind w:left="1146" w:hanging="360"/>
      </w:pPr>
      <w:rPr>
        <w:rFonts w:ascii="Wingdings" w:hAnsi="Wingding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B9C27E1"/>
    <w:multiLevelType w:val="hybridMultilevel"/>
    <w:tmpl w:val="69A692B6"/>
    <w:lvl w:ilvl="0" w:tplc="E9983284">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E0C4D71"/>
    <w:multiLevelType w:val="multilevel"/>
    <w:tmpl w:val="799852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F4A70C5"/>
    <w:multiLevelType w:val="hybridMultilevel"/>
    <w:tmpl w:val="00E84480"/>
    <w:lvl w:ilvl="0" w:tplc="EF624506">
      <w:start w:val="1"/>
      <w:numFmt w:val="bullet"/>
      <w:lvlText w:val=""/>
      <w:lvlPicBulletId w:val="2"/>
      <w:lvlJc w:val="left"/>
      <w:pPr>
        <w:tabs>
          <w:tab w:val="num" w:pos="1077"/>
        </w:tabs>
        <w:ind w:left="981" w:hanging="624"/>
      </w:pPr>
      <w:rPr>
        <w:rFonts w:ascii="Symbol" w:hAnsi="Symbol" w:hint="default"/>
        <w:color w:val="auto"/>
      </w:rPr>
    </w:lvl>
    <w:lvl w:ilvl="1" w:tplc="04150003" w:tentative="1">
      <w:start w:val="1"/>
      <w:numFmt w:val="bullet"/>
      <w:lvlText w:val="o"/>
      <w:lvlJc w:val="left"/>
      <w:pPr>
        <w:tabs>
          <w:tab w:val="num" w:pos="1437"/>
        </w:tabs>
        <w:ind w:left="1437" w:hanging="360"/>
      </w:pPr>
      <w:rPr>
        <w:rFonts w:ascii="Courier New" w:hAnsi="Courier New" w:cs="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cs="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cs="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18" w15:restartNumberingAfterBreak="0">
    <w:nsid w:val="32A2326E"/>
    <w:multiLevelType w:val="hybridMultilevel"/>
    <w:tmpl w:val="CA1657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4F0F4B"/>
    <w:multiLevelType w:val="hybridMultilevel"/>
    <w:tmpl w:val="E48A4816"/>
    <w:lvl w:ilvl="0" w:tplc="28AEFDE0">
      <w:start w:val="1"/>
      <w:numFmt w:val="bullet"/>
      <w:lvlText w:val=""/>
      <w:lvlPicBulletId w:val="0"/>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A3505F"/>
    <w:multiLevelType w:val="hybridMultilevel"/>
    <w:tmpl w:val="0F0E0AFE"/>
    <w:lvl w:ilvl="0" w:tplc="558A293A">
      <w:start w:val="1"/>
      <w:numFmt w:val="bullet"/>
      <w:lvlText w:val="■"/>
      <w:lvlJc w:val="left"/>
      <w:pPr>
        <w:tabs>
          <w:tab w:val="num" w:pos="1080"/>
        </w:tabs>
        <w:ind w:left="1080" w:hanging="360"/>
      </w:pPr>
      <w:rPr>
        <w:rFonts w:ascii="Arial" w:hAnsi="Aria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C6005E"/>
    <w:multiLevelType w:val="hybridMultilevel"/>
    <w:tmpl w:val="A53EEF7C"/>
    <w:lvl w:ilvl="0" w:tplc="6DE0817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8FE7AA2"/>
    <w:multiLevelType w:val="hybridMultilevel"/>
    <w:tmpl w:val="E73EF61A"/>
    <w:lvl w:ilvl="0" w:tplc="04150017">
      <w:start w:val="1"/>
      <w:numFmt w:val="lowerLetter"/>
      <w:lvlText w:val="%1)"/>
      <w:lvlJc w:val="left"/>
      <w:pPr>
        <w:tabs>
          <w:tab w:val="num" w:pos="2070"/>
        </w:tabs>
        <w:ind w:left="2070" w:hanging="360"/>
      </w:pPr>
    </w:lvl>
    <w:lvl w:ilvl="1" w:tplc="04150019" w:tentative="1">
      <w:start w:val="1"/>
      <w:numFmt w:val="lowerLetter"/>
      <w:lvlText w:val="%2."/>
      <w:lvlJc w:val="left"/>
      <w:pPr>
        <w:tabs>
          <w:tab w:val="num" w:pos="2790"/>
        </w:tabs>
        <w:ind w:left="2790" w:hanging="360"/>
      </w:pPr>
    </w:lvl>
    <w:lvl w:ilvl="2" w:tplc="0415001B" w:tentative="1">
      <w:start w:val="1"/>
      <w:numFmt w:val="lowerRoman"/>
      <w:lvlText w:val="%3."/>
      <w:lvlJc w:val="right"/>
      <w:pPr>
        <w:tabs>
          <w:tab w:val="num" w:pos="3510"/>
        </w:tabs>
        <w:ind w:left="3510" w:hanging="180"/>
      </w:pPr>
    </w:lvl>
    <w:lvl w:ilvl="3" w:tplc="0415000F" w:tentative="1">
      <w:start w:val="1"/>
      <w:numFmt w:val="decimal"/>
      <w:lvlText w:val="%4."/>
      <w:lvlJc w:val="left"/>
      <w:pPr>
        <w:tabs>
          <w:tab w:val="num" w:pos="4230"/>
        </w:tabs>
        <w:ind w:left="4230" w:hanging="360"/>
      </w:pPr>
    </w:lvl>
    <w:lvl w:ilvl="4" w:tplc="04150019" w:tentative="1">
      <w:start w:val="1"/>
      <w:numFmt w:val="lowerLetter"/>
      <w:lvlText w:val="%5."/>
      <w:lvlJc w:val="left"/>
      <w:pPr>
        <w:tabs>
          <w:tab w:val="num" w:pos="4950"/>
        </w:tabs>
        <w:ind w:left="4950" w:hanging="360"/>
      </w:pPr>
    </w:lvl>
    <w:lvl w:ilvl="5" w:tplc="0415001B" w:tentative="1">
      <w:start w:val="1"/>
      <w:numFmt w:val="lowerRoman"/>
      <w:lvlText w:val="%6."/>
      <w:lvlJc w:val="right"/>
      <w:pPr>
        <w:tabs>
          <w:tab w:val="num" w:pos="5670"/>
        </w:tabs>
        <w:ind w:left="5670" w:hanging="180"/>
      </w:pPr>
    </w:lvl>
    <w:lvl w:ilvl="6" w:tplc="0415000F" w:tentative="1">
      <w:start w:val="1"/>
      <w:numFmt w:val="decimal"/>
      <w:lvlText w:val="%7."/>
      <w:lvlJc w:val="left"/>
      <w:pPr>
        <w:tabs>
          <w:tab w:val="num" w:pos="6390"/>
        </w:tabs>
        <w:ind w:left="6390" w:hanging="360"/>
      </w:pPr>
    </w:lvl>
    <w:lvl w:ilvl="7" w:tplc="04150019" w:tentative="1">
      <w:start w:val="1"/>
      <w:numFmt w:val="lowerLetter"/>
      <w:lvlText w:val="%8."/>
      <w:lvlJc w:val="left"/>
      <w:pPr>
        <w:tabs>
          <w:tab w:val="num" w:pos="7110"/>
        </w:tabs>
        <w:ind w:left="7110" w:hanging="360"/>
      </w:pPr>
    </w:lvl>
    <w:lvl w:ilvl="8" w:tplc="0415001B" w:tentative="1">
      <w:start w:val="1"/>
      <w:numFmt w:val="lowerRoman"/>
      <w:lvlText w:val="%9."/>
      <w:lvlJc w:val="right"/>
      <w:pPr>
        <w:tabs>
          <w:tab w:val="num" w:pos="7830"/>
        </w:tabs>
        <w:ind w:left="7830" w:hanging="180"/>
      </w:pPr>
    </w:lvl>
  </w:abstractNum>
  <w:abstractNum w:abstractNumId="23" w15:restartNumberingAfterBreak="0">
    <w:nsid w:val="50243756"/>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2DF6D16"/>
    <w:multiLevelType w:val="hybridMultilevel"/>
    <w:tmpl w:val="73EA503C"/>
    <w:lvl w:ilvl="0" w:tplc="558A293A">
      <w:start w:val="1"/>
      <w:numFmt w:val="bullet"/>
      <w:lvlText w:val="■"/>
      <w:lvlJc w:val="left"/>
      <w:pPr>
        <w:tabs>
          <w:tab w:val="num" w:pos="1425"/>
        </w:tabs>
        <w:ind w:left="1425" w:hanging="360"/>
      </w:pPr>
      <w:rPr>
        <w:rFonts w:ascii="Arial" w:hAnsi="Arial" w:hint="default"/>
      </w:rPr>
    </w:lvl>
    <w:lvl w:ilvl="1" w:tplc="04150003" w:tentative="1">
      <w:start w:val="1"/>
      <w:numFmt w:val="bullet"/>
      <w:lvlText w:val="o"/>
      <w:lvlJc w:val="left"/>
      <w:pPr>
        <w:tabs>
          <w:tab w:val="num" w:pos="2145"/>
        </w:tabs>
        <w:ind w:left="2145" w:hanging="360"/>
      </w:pPr>
      <w:rPr>
        <w:rFonts w:ascii="Courier New" w:hAnsi="Courier New" w:cs="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25" w15:restartNumberingAfterBreak="0">
    <w:nsid w:val="5618146C"/>
    <w:multiLevelType w:val="hybridMultilevel"/>
    <w:tmpl w:val="52A86BC0"/>
    <w:lvl w:ilvl="0" w:tplc="04150005">
      <w:start w:val="1"/>
      <w:numFmt w:val="bullet"/>
      <w:lvlText w:val=""/>
      <w:lvlJc w:val="left"/>
      <w:pPr>
        <w:ind w:left="751" w:hanging="360"/>
      </w:pPr>
      <w:rPr>
        <w:rFonts w:ascii="Wingdings" w:hAnsi="Wingdings" w:hint="default"/>
      </w:rPr>
    </w:lvl>
    <w:lvl w:ilvl="1" w:tplc="04150003">
      <w:start w:val="1"/>
      <w:numFmt w:val="bullet"/>
      <w:lvlText w:val="o"/>
      <w:lvlJc w:val="left"/>
      <w:pPr>
        <w:ind w:left="1471" w:hanging="360"/>
      </w:pPr>
      <w:rPr>
        <w:rFonts w:ascii="Courier New" w:hAnsi="Courier New" w:cs="Courier New" w:hint="default"/>
      </w:rPr>
    </w:lvl>
    <w:lvl w:ilvl="2" w:tplc="04150005">
      <w:start w:val="1"/>
      <w:numFmt w:val="bullet"/>
      <w:lvlText w:val=""/>
      <w:lvlJc w:val="left"/>
      <w:pPr>
        <w:ind w:left="2191" w:hanging="360"/>
      </w:pPr>
      <w:rPr>
        <w:rFonts w:ascii="Wingdings" w:hAnsi="Wingdings" w:hint="default"/>
      </w:rPr>
    </w:lvl>
    <w:lvl w:ilvl="3" w:tplc="04150001">
      <w:start w:val="1"/>
      <w:numFmt w:val="bullet"/>
      <w:lvlText w:val=""/>
      <w:lvlJc w:val="left"/>
      <w:pPr>
        <w:ind w:left="2911" w:hanging="360"/>
      </w:pPr>
      <w:rPr>
        <w:rFonts w:ascii="Symbol" w:hAnsi="Symbol" w:hint="default"/>
      </w:rPr>
    </w:lvl>
    <w:lvl w:ilvl="4" w:tplc="04150003">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start w:val="1"/>
      <w:numFmt w:val="bullet"/>
      <w:lvlText w:val=""/>
      <w:lvlJc w:val="left"/>
      <w:pPr>
        <w:ind w:left="5071" w:hanging="360"/>
      </w:pPr>
      <w:rPr>
        <w:rFonts w:ascii="Symbol" w:hAnsi="Symbol" w:hint="default"/>
      </w:rPr>
    </w:lvl>
    <w:lvl w:ilvl="7" w:tplc="04150003">
      <w:start w:val="1"/>
      <w:numFmt w:val="bullet"/>
      <w:lvlText w:val="o"/>
      <w:lvlJc w:val="left"/>
      <w:pPr>
        <w:ind w:left="5791" w:hanging="360"/>
      </w:pPr>
      <w:rPr>
        <w:rFonts w:ascii="Courier New" w:hAnsi="Courier New" w:cs="Courier New" w:hint="default"/>
      </w:rPr>
    </w:lvl>
    <w:lvl w:ilvl="8" w:tplc="04150005">
      <w:start w:val="1"/>
      <w:numFmt w:val="bullet"/>
      <w:lvlText w:val=""/>
      <w:lvlJc w:val="left"/>
      <w:pPr>
        <w:ind w:left="6511" w:hanging="360"/>
      </w:pPr>
      <w:rPr>
        <w:rFonts w:ascii="Wingdings" w:hAnsi="Wingdings" w:hint="default"/>
      </w:rPr>
    </w:lvl>
  </w:abstractNum>
  <w:abstractNum w:abstractNumId="26" w15:restartNumberingAfterBreak="0">
    <w:nsid w:val="578C578E"/>
    <w:multiLevelType w:val="hybridMultilevel"/>
    <w:tmpl w:val="7998522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5A05353A"/>
    <w:multiLevelType w:val="hybridMultilevel"/>
    <w:tmpl w:val="9D4E4F00"/>
    <w:lvl w:ilvl="0" w:tplc="43383B28">
      <w:start w:val="1"/>
      <w:numFmt w:val="bullet"/>
      <w:lvlText w:val=""/>
      <w:lvlPicBulletId w:val="0"/>
      <w:lvlJc w:val="left"/>
      <w:pPr>
        <w:tabs>
          <w:tab w:val="num" w:pos="720"/>
        </w:tabs>
        <w:ind w:left="720" w:hanging="360"/>
      </w:pPr>
      <w:rPr>
        <w:rFonts w:ascii="Symbol" w:hAnsi="Symbol" w:hint="default"/>
        <w:color w:val="auto"/>
        <w:sz w:val="32"/>
        <w:szCs w:val="3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501751"/>
    <w:multiLevelType w:val="multilevel"/>
    <w:tmpl w:val="B86699B0"/>
    <w:lvl w:ilvl="0">
      <w:start w:val="15"/>
      <w:numFmt w:val="decimal"/>
      <w:lvlText w:val="%1"/>
      <w:lvlJc w:val="left"/>
      <w:pPr>
        <w:ind w:left="420" w:hanging="420"/>
      </w:pPr>
      <w:rPr>
        <w:rFonts w:hint="default"/>
      </w:rPr>
    </w:lvl>
    <w:lvl w:ilvl="1">
      <w:start w:val="1"/>
      <w:numFmt w:val="decimal"/>
      <w:lvlText w:val="%1.%2"/>
      <w:lvlJc w:val="left"/>
      <w:pPr>
        <w:ind w:left="1122" w:hanging="42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9" w15:restartNumberingAfterBreak="0">
    <w:nsid w:val="6A8D7450"/>
    <w:multiLevelType w:val="multilevel"/>
    <w:tmpl w:val="C8946C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EC67D9D"/>
    <w:multiLevelType w:val="hybridMultilevel"/>
    <w:tmpl w:val="669C0D18"/>
    <w:lvl w:ilvl="0" w:tplc="558A293A">
      <w:start w:val="1"/>
      <w:numFmt w:val="bullet"/>
      <w:lvlText w:val="■"/>
      <w:lvlJc w:val="left"/>
      <w:pPr>
        <w:tabs>
          <w:tab w:val="num" w:pos="1004"/>
        </w:tabs>
        <w:ind w:left="1004" w:hanging="360"/>
      </w:pPr>
      <w:rPr>
        <w:rFonts w:ascii="Arial" w:hAnsi="Aria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31" w15:restartNumberingAfterBreak="0">
    <w:nsid w:val="6F281D63"/>
    <w:multiLevelType w:val="hybridMultilevel"/>
    <w:tmpl w:val="4BFEB600"/>
    <w:lvl w:ilvl="0" w:tplc="E7F667EC">
      <w:start w:val="1"/>
      <w:numFmt w:val="decimal"/>
      <w:lvlText w:val="%1."/>
      <w:lvlJc w:val="left"/>
      <w:pPr>
        <w:tabs>
          <w:tab w:val="num" w:pos="720"/>
        </w:tabs>
        <w:ind w:left="720" w:hanging="360"/>
      </w:pPr>
      <w:rPr>
        <w:rFonts w:hint="default"/>
        <w:b/>
      </w:rPr>
    </w:lvl>
    <w:lvl w:ilvl="1" w:tplc="558A293A">
      <w:start w:val="1"/>
      <w:numFmt w:val="bullet"/>
      <w:lvlText w:val="■"/>
      <w:lvlJc w:val="left"/>
      <w:pPr>
        <w:tabs>
          <w:tab w:val="num" w:pos="1440"/>
        </w:tabs>
        <w:ind w:left="1440" w:hanging="360"/>
      </w:pPr>
      <w:rPr>
        <w:rFonts w:ascii="Arial" w:hAnsi="Aria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1B73BB3"/>
    <w:multiLevelType w:val="hybridMultilevel"/>
    <w:tmpl w:val="E5660D08"/>
    <w:lvl w:ilvl="0" w:tplc="558A293A">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E10518"/>
    <w:multiLevelType w:val="hybridMultilevel"/>
    <w:tmpl w:val="4022BB70"/>
    <w:lvl w:ilvl="0" w:tplc="0409000B">
      <w:start w:val="1"/>
      <w:numFmt w:val="bullet"/>
      <w:lvlText w:val=""/>
      <w:lvlJc w:val="left"/>
      <w:pPr>
        <w:tabs>
          <w:tab w:val="num" w:pos="720"/>
        </w:tabs>
        <w:ind w:left="720" w:hanging="360"/>
      </w:pPr>
      <w:rPr>
        <w:rFonts w:ascii="Wingdings" w:hAnsi="Wingdings" w:hint="default"/>
      </w:rPr>
    </w:lvl>
    <w:lvl w:ilvl="1" w:tplc="04090017">
      <w:start w:val="1"/>
      <w:numFmt w:val="lowerLetter"/>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3076B9"/>
    <w:multiLevelType w:val="hybridMultilevel"/>
    <w:tmpl w:val="65EC66F6"/>
    <w:lvl w:ilvl="0" w:tplc="69F69E7A">
      <w:start w:val="1"/>
      <w:numFmt w:val="bullet"/>
      <w:lvlText w:val=""/>
      <w:lvlPicBulletId w:val="0"/>
      <w:lvlJc w:val="left"/>
      <w:pPr>
        <w:tabs>
          <w:tab w:val="num" w:pos="720"/>
        </w:tabs>
        <w:ind w:left="720" w:hanging="360"/>
      </w:pPr>
      <w:rPr>
        <w:rFonts w:ascii="Symbol" w:hAnsi="Symbol" w:hint="default"/>
        <w:color w:val="auto"/>
        <w:sz w:val="32"/>
      </w:rPr>
    </w:lvl>
    <w:lvl w:ilvl="1" w:tplc="85069B5E">
      <w:start w:val="1"/>
      <w:numFmt w:val="bullet"/>
      <w:lvlText w:val=""/>
      <w:lvlPicBulletId w:val="1"/>
      <w:lvlJc w:val="left"/>
      <w:pPr>
        <w:tabs>
          <w:tab w:val="num" w:pos="1440"/>
        </w:tabs>
        <w:ind w:left="1440" w:hanging="360"/>
      </w:pPr>
      <w:rPr>
        <w:rFonts w:ascii="Symbol" w:hAnsi="Symbol" w:hint="default"/>
        <w:color w:val="auto"/>
        <w:sz w:val="36"/>
        <w:szCs w:val="36"/>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12444A"/>
    <w:multiLevelType w:val="hybridMultilevel"/>
    <w:tmpl w:val="78D4CB40"/>
    <w:lvl w:ilvl="0" w:tplc="DC900F2E">
      <w:start w:val="1"/>
      <w:numFmt w:val="decimal"/>
      <w:lvlText w:val="%1."/>
      <w:lvlJc w:val="left"/>
      <w:pPr>
        <w:tabs>
          <w:tab w:val="num" w:pos="1353"/>
        </w:tabs>
        <w:ind w:left="1353" w:hanging="360"/>
      </w:pPr>
      <w:rPr>
        <w:rFonts w:hint="default"/>
        <w:b/>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6" w15:restartNumberingAfterBreak="0">
    <w:nsid w:val="77293AE1"/>
    <w:multiLevelType w:val="hybridMultilevel"/>
    <w:tmpl w:val="30D85EB0"/>
    <w:lvl w:ilvl="0" w:tplc="E7F667EC">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A945F31"/>
    <w:multiLevelType w:val="hybridMultilevel"/>
    <w:tmpl w:val="2F2ABC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D4A6561"/>
    <w:multiLevelType w:val="hybridMultilevel"/>
    <w:tmpl w:val="FC0CF8DC"/>
    <w:lvl w:ilvl="0" w:tplc="04150005">
      <w:start w:val="1"/>
      <w:numFmt w:val="bullet"/>
      <w:lvlText w:val=""/>
      <w:lvlJc w:val="left"/>
      <w:pPr>
        <w:ind w:left="895" w:hanging="360"/>
      </w:pPr>
      <w:rPr>
        <w:rFonts w:ascii="Wingdings" w:hAnsi="Wingdings"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39" w15:restartNumberingAfterBreak="0">
    <w:nsid w:val="7F054288"/>
    <w:multiLevelType w:val="hybridMultilevel"/>
    <w:tmpl w:val="FF503A02"/>
    <w:lvl w:ilvl="0" w:tplc="4AD437F4">
      <w:start w:val="1"/>
      <w:numFmt w:val="decimal"/>
      <w:lvlText w:val="%1."/>
      <w:lvlJc w:val="left"/>
      <w:pPr>
        <w:tabs>
          <w:tab w:val="num" w:pos="720"/>
        </w:tabs>
        <w:ind w:left="720" w:hanging="360"/>
      </w:pPr>
      <w:rPr>
        <w:rFonts w:ascii="Arial" w:hAnsi="Arial" w:cs="Arial" w:hint="default"/>
        <w:b/>
        <w:sz w:val="22"/>
        <w:szCs w:val="22"/>
      </w:rPr>
    </w:lvl>
    <w:lvl w:ilvl="1" w:tplc="2032A206">
      <w:start w:val="1"/>
      <w:numFmt w:val="lowerLetter"/>
      <w:lvlText w:val="%2)"/>
      <w:lvlJc w:val="left"/>
      <w:pPr>
        <w:tabs>
          <w:tab w:val="num" w:pos="1440"/>
        </w:tabs>
        <w:ind w:left="1440" w:hanging="360"/>
      </w:pPr>
      <w:rPr>
        <w:rFonts w:hint="default"/>
        <w:b/>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79527437">
    <w:abstractNumId w:val="35"/>
  </w:num>
  <w:num w:numId="2" w16cid:durableId="67195966">
    <w:abstractNumId w:val="13"/>
  </w:num>
  <w:num w:numId="3" w16cid:durableId="489517120">
    <w:abstractNumId w:val="22"/>
  </w:num>
  <w:num w:numId="4" w16cid:durableId="365058503">
    <w:abstractNumId w:val="23"/>
  </w:num>
  <w:num w:numId="5" w16cid:durableId="1802066090">
    <w:abstractNumId w:val="19"/>
  </w:num>
  <w:num w:numId="6" w16cid:durableId="1050378090">
    <w:abstractNumId w:val="4"/>
  </w:num>
  <w:num w:numId="7" w16cid:durableId="1352148885">
    <w:abstractNumId w:val="34"/>
  </w:num>
  <w:num w:numId="8" w16cid:durableId="857618489">
    <w:abstractNumId w:val="29"/>
  </w:num>
  <w:num w:numId="9" w16cid:durableId="565145349">
    <w:abstractNumId w:val="11"/>
  </w:num>
  <w:num w:numId="10" w16cid:durableId="1532960310">
    <w:abstractNumId w:val="6"/>
  </w:num>
  <w:num w:numId="11" w16cid:durableId="809858592">
    <w:abstractNumId w:val="27"/>
  </w:num>
  <w:num w:numId="12" w16cid:durableId="2036274977">
    <w:abstractNumId w:val="36"/>
  </w:num>
  <w:num w:numId="13" w16cid:durableId="2039040444">
    <w:abstractNumId w:val="33"/>
  </w:num>
  <w:num w:numId="14" w16cid:durableId="2010710463">
    <w:abstractNumId w:val="7"/>
  </w:num>
  <w:num w:numId="15" w16cid:durableId="509374672">
    <w:abstractNumId w:val="26"/>
  </w:num>
  <w:num w:numId="16" w16cid:durableId="437258610">
    <w:abstractNumId w:val="37"/>
  </w:num>
  <w:num w:numId="17" w16cid:durableId="508180099">
    <w:abstractNumId w:val="16"/>
  </w:num>
  <w:num w:numId="18" w16cid:durableId="1832793497">
    <w:abstractNumId w:val="21"/>
  </w:num>
  <w:num w:numId="19" w16cid:durableId="2086414466">
    <w:abstractNumId w:val="9"/>
  </w:num>
  <w:num w:numId="20" w16cid:durableId="711661409">
    <w:abstractNumId w:val="15"/>
  </w:num>
  <w:num w:numId="21" w16cid:durableId="306134663">
    <w:abstractNumId w:val="24"/>
  </w:num>
  <w:num w:numId="22" w16cid:durableId="2047870356">
    <w:abstractNumId w:val="31"/>
  </w:num>
  <w:num w:numId="23" w16cid:durableId="751703058">
    <w:abstractNumId w:val="32"/>
  </w:num>
  <w:num w:numId="24" w16cid:durableId="740176847">
    <w:abstractNumId w:val="20"/>
  </w:num>
  <w:num w:numId="25" w16cid:durableId="1485581088">
    <w:abstractNumId w:val="30"/>
  </w:num>
  <w:num w:numId="26" w16cid:durableId="891582000">
    <w:abstractNumId w:val="2"/>
  </w:num>
  <w:num w:numId="27" w16cid:durableId="1617983524">
    <w:abstractNumId w:val="17"/>
  </w:num>
  <w:num w:numId="28" w16cid:durableId="1070343990">
    <w:abstractNumId w:val="28"/>
  </w:num>
  <w:num w:numId="29" w16cid:durableId="2034071617">
    <w:abstractNumId w:val="3"/>
  </w:num>
  <w:num w:numId="30" w16cid:durableId="773328800">
    <w:abstractNumId w:val="18"/>
  </w:num>
  <w:num w:numId="31" w16cid:durableId="560335765">
    <w:abstractNumId w:val="39"/>
  </w:num>
  <w:num w:numId="32" w16cid:durableId="231935531">
    <w:abstractNumId w:val="14"/>
  </w:num>
  <w:num w:numId="33" w16cid:durableId="1041244180">
    <w:abstractNumId w:val="12"/>
  </w:num>
  <w:num w:numId="34" w16cid:durableId="1733969737">
    <w:abstractNumId w:val="25"/>
  </w:num>
  <w:num w:numId="35" w16cid:durableId="1873377259">
    <w:abstractNumId w:val="0"/>
  </w:num>
  <w:num w:numId="36" w16cid:durableId="848834604">
    <w:abstractNumId w:val="8"/>
  </w:num>
  <w:num w:numId="37" w16cid:durableId="1183938839">
    <w:abstractNumId w:val="5"/>
  </w:num>
  <w:num w:numId="38" w16cid:durableId="802037760">
    <w:abstractNumId w:val="10"/>
  </w:num>
  <w:num w:numId="39" w16cid:durableId="1383477566">
    <w:abstractNumId w:val="1"/>
  </w:num>
  <w:num w:numId="40" w16cid:durableId="118863886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D17"/>
    <w:rsid w:val="00003037"/>
    <w:rsid w:val="00006494"/>
    <w:rsid w:val="000401E5"/>
    <w:rsid w:val="00056D7A"/>
    <w:rsid w:val="00060C78"/>
    <w:rsid w:val="00072B4A"/>
    <w:rsid w:val="0009242A"/>
    <w:rsid w:val="000A4D21"/>
    <w:rsid w:val="000A5DD8"/>
    <w:rsid w:val="000D0844"/>
    <w:rsid w:val="000D494A"/>
    <w:rsid w:val="00103269"/>
    <w:rsid w:val="001142C8"/>
    <w:rsid w:val="00121092"/>
    <w:rsid w:val="00135272"/>
    <w:rsid w:val="00137193"/>
    <w:rsid w:val="0016402C"/>
    <w:rsid w:val="00177B34"/>
    <w:rsid w:val="001B17AD"/>
    <w:rsid w:val="001B2FA6"/>
    <w:rsid w:val="00222893"/>
    <w:rsid w:val="002323A4"/>
    <w:rsid w:val="002334FB"/>
    <w:rsid w:val="0026730C"/>
    <w:rsid w:val="00273CB8"/>
    <w:rsid w:val="00285427"/>
    <w:rsid w:val="002859B5"/>
    <w:rsid w:val="002B48FF"/>
    <w:rsid w:val="002D4CCC"/>
    <w:rsid w:val="002E2986"/>
    <w:rsid w:val="003034C0"/>
    <w:rsid w:val="00313D5A"/>
    <w:rsid w:val="00315DA1"/>
    <w:rsid w:val="0031755A"/>
    <w:rsid w:val="00324833"/>
    <w:rsid w:val="00324E48"/>
    <w:rsid w:val="003509E8"/>
    <w:rsid w:val="00361EE0"/>
    <w:rsid w:val="00375823"/>
    <w:rsid w:val="00380FA7"/>
    <w:rsid w:val="00390FA4"/>
    <w:rsid w:val="003D32DF"/>
    <w:rsid w:val="00406FE4"/>
    <w:rsid w:val="004210DC"/>
    <w:rsid w:val="00425CCD"/>
    <w:rsid w:val="00426409"/>
    <w:rsid w:val="0043696A"/>
    <w:rsid w:val="004616EA"/>
    <w:rsid w:val="00462007"/>
    <w:rsid w:val="00466876"/>
    <w:rsid w:val="00481653"/>
    <w:rsid w:val="004A3DCB"/>
    <w:rsid w:val="004C706E"/>
    <w:rsid w:val="004D0FA2"/>
    <w:rsid w:val="004E5F06"/>
    <w:rsid w:val="004E63A0"/>
    <w:rsid w:val="00500EA1"/>
    <w:rsid w:val="00501690"/>
    <w:rsid w:val="0050331F"/>
    <w:rsid w:val="00534D17"/>
    <w:rsid w:val="0053744B"/>
    <w:rsid w:val="005469F8"/>
    <w:rsid w:val="00570F3E"/>
    <w:rsid w:val="005751CF"/>
    <w:rsid w:val="005871F1"/>
    <w:rsid w:val="005A7029"/>
    <w:rsid w:val="005B1CBB"/>
    <w:rsid w:val="005C31B5"/>
    <w:rsid w:val="005D3E02"/>
    <w:rsid w:val="005D43E0"/>
    <w:rsid w:val="005D551B"/>
    <w:rsid w:val="005E012F"/>
    <w:rsid w:val="005F7EB2"/>
    <w:rsid w:val="00605868"/>
    <w:rsid w:val="00610D16"/>
    <w:rsid w:val="00620DF6"/>
    <w:rsid w:val="00622895"/>
    <w:rsid w:val="00627EAB"/>
    <w:rsid w:val="00642BDD"/>
    <w:rsid w:val="006442AA"/>
    <w:rsid w:val="006443D3"/>
    <w:rsid w:val="00645ED2"/>
    <w:rsid w:val="00650765"/>
    <w:rsid w:val="00657170"/>
    <w:rsid w:val="00657C88"/>
    <w:rsid w:val="0066509B"/>
    <w:rsid w:val="00691163"/>
    <w:rsid w:val="00695323"/>
    <w:rsid w:val="006A30B7"/>
    <w:rsid w:val="006C7273"/>
    <w:rsid w:val="006D2B0A"/>
    <w:rsid w:val="006D3ABA"/>
    <w:rsid w:val="006D5670"/>
    <w:rsid w:val="006E4EC6"/>
    <w:rsid w:val="006F0404"/>
    <w:rsid w:val="006F5402"/>
    <w:rsid w:val="00703616"/>
    <w:rsid w:val="00707C25"/>
    <w:rsid w:val="00711CF9"/>
    <w:rsid w:val="007251F3"/>
    <w:rsid w:val="00731410"/>
    <w:rsid w:val="007410AC"/>
    <w:rsid w:val="007559E9"/>
    <w:rsid w:val="00764128"/>
    <w:rsid w:val="00780A3F"/>
    <w:rsid w:val="0078211E"/>
    <w:rsid w:val="00787867"/>
    <w:rsid w:val="0079096F"/>
    <w:rsid w:val="007B0514"/>
    <w:rsid w:val="007B57C9"/>
    <w:rsid w:val="007B675E"/>
    <w:rsid w:val="007C11E0"/>
    <w:rsid w:val="007C3B39"/>
    <w:rsid w:val="007C50F9"/>
    <w:rsid w:val="007C798B"/>
    <w:rsid w:val="007E671F"/>
    <w:rsid w:val="007F5639"/>
    <w:rsid w:val="007F67F0"/>
    <w:rsid w:val="008038B7"/>
    <w:rsid w:val="00812F2E"/>
    <w:rsid w:val="008134AD"/>
    <w:rsid w:val="0083720D"/>
    <w:rsid w:val="008517A9"/>
    <w:rsid w:val="008554E6"/>
    <w:rsid w:val="00857510"/>
    <w:rsid w:val="008A111C"/>
    <w:rsid w:val="008A6909"/>
    <w:rsid w:val="008B3387"/>
    <w:rsid w:val="008B5E27"/>
    <w:rsid w:val="008D0B3B"/>
    <w:rsid w:val="008E5075"/>
    <w:rsid w:val="008E6BD7"/>
    <w:rsid w:val="00901658"/>
    <w:rsid w:val="0092281B"/>
    <w:rsid w:val="0092737F"/>
    <w:rsid w:val="00941549"/>
    <w:rsid w:val="009517C5"/>
    <w:rsid w:val="009620C0"/>
    <w:rsid w:val="0097320F"/>
    <w:rsid w:val="00975061"/>
    <w:rsid w:val="0099066A"/>
    <w:rsid w:val="009C068A"/>
    <w:rsid w:val="009D0C0B"/>
    <w:rsid w:val="009D358B"/>
    <w:rsid w:val="009F58FF"/>
    <w:rsid w:val="00A077ED"/>
    <w:rsid w:val="00A10932"/>
    <w:rsid w:val="00A10DA8"/>
    <w:rsid w:val="00A7025D"/>
    <w:rsid w:val="00A85707"/>
    <w:rsid w:val="00A955DD"/>
    <w:rsid w:val="00AA497D"/>
    <w:rsid w:val="00AB45C6"/>
    <w:rsid w:val="00AC6C42"/>
    <w:rsid w:val="00AC75CB"/>
    <w:rsid w:val="00AD0662"/>
    <w:rsid w:val="00AD10E7"/>
    <w:rsid w:val="00AE5D44"/>
    <w:rsid w:val="00AF15B9"/>
    <w:rsid w:val="00B33321"/>
    <w:rsid w:val="00B3715A"/>
    <w:rsid w:val="00B436F1"/>
    <w:rsid w:val="00B57511"/>
    <w:rsid w:val="00B7351F"/>
    <w:rsid w:val="00B81844"/>
    <w:rsid w:val="00B93B59"/>
    <w:rsid w:val="00BB6D18"/>
    <w:rsid w:val="00C04E38"/>
    <w:rsid w:val="00C05F76"/>
    <w:rsid w:val="00C22948"/>
    <w:rsid w:val="00C35139"/>
    <w:rsid w:val="00C43791"/>
    <w:rsid w:val="00C52337"/>
    <w:rsid w:val="00C80A35"/>
    <w:rsid w:val="00CA6900"/>
    <w:rsid w:val="00CE3D21"/>
    <w:rsid w:val="00D2150A"/>
    <w:rsid w:val="00D30FEB"/>
    <w:rsid w:val="00D31B7A"/>
    <w:rsid w:val="00D36D8B"/>
    <w:rsid w:val="00D53FF9"/>
    <w:rsid w:val="00D54649"/>
    <w:rsid w:val="00D60254"/>
    <w:rsid w:val="00D93B84"/>
    <w:rsid w:val="00D97191"/>
    <w:rsid w:val="00DC0BC0"/>
    <w:rsid w:val="00DC4227"/>
    <w:rsid w:val="00DD5627"/>
    <w:rsid w:val="00DF4AF4"/>
    <w:rsid w:val="00DF7A7E"/>
    <w:rsid w:val="00E12CE0"/>
    <w:rsid w:val="00E17C1A"/>
    <w:rsid w:val="00E31972"/>
    <w:rsid w:val="00E567A4"/>
    <w:rsid w:val="00E57626"/>
    <w:rsid w:val="00E608BC"/>
    <w:rsid w:val="00E63535"/>
    <w:rsid w:val="00EA015D"/>
    <w:rsid w:val="00EB066C"/>
    <w:rsid w:val="00EC159A"/>
    <w:rsid w:val="00EE21F7"/>
    <w:rsid w:val="00F02250"/>
    <w:rsid w:val="00F133D7"/>
    <w:rsid w:val="00F42578"/>
    <w:rsid w:val="00F7492C"/>
    <w:rsid w:val="00F759AF"/>
    <w:rsid w:val="00F75D6E"/>
    <w:rsid w:val="00F85839"/>
    <w:rsid w:val="00FB16DE"/>
    <w:rsid w:val="00FD754F"/>
    <w:rsid w:val="00FE26F0"/>
    <w:rsid w:val="00FF7E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E4725C"/>
  <w15:chartTrackingRefBased/>
  <w15:docId w15:val="{C25B4C1F-2BE0-4B4D-A0D4-98A83AE01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4D17"/>
    <w:rPr>
      <w:sz w:val="24"/>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42AA"/>
    <w:pPr>
      <w:tabs>
        <w:tab w:val="center" w:pos="4536"/>
        <w:tab w:val="right" w:pos="9072"/>
      </w:tabs>
    </w:pPr>
  </w:style>
  <w:style w:type="paragraph" w:styleId="Footer">
    <w:name w:val="footer"/>
    <w:basedOn w:val="Normal"/>
    <w:rsid w:val="006442AA"/>
    <w:pPr>
      <w:tabs>
        <w:tab w:val="center" w:pos="4536"/>
        <w:tab w:val="right" w:pos="9072"/>
      </w:tabs>
    </w:pPr>
  </w:style>
  <w:style w:type="paragraph" w:styleId="BalloonText">
    <w:name w:val="Balloon Text"/>
    <w:basedOn w:val="Normal"/>
    <w:semiHidden/>
    <w:rsid w:val="00177B34"/>
    <w:rPr>
      <w:rFonts w:ascii="Tahoma" w:hAnsi="Tahoma" w:cs="Tahoma"/>
      <w:sz w:val="16"/>
      <w:szCs w:val="16"/>
    </w:rPr>
  </w:style>
  <w:style w:type="character" w:styleId="PageNumber">
    <w:name w:val="page number"/>
    <w:basedOn w:val="DefaultParagraphFont"/>
    <w:rsid w:val="00135272"/>
  </w:style>
  <w:style w:type="table" w:styleId="TableGrid">
    <w:name w:val="Table Grid"/>
    <w:basedOn w:val="TableNormal"/>
    <w:uiPriority w:val="59"/>
    <w:rsid w:val="00350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B93B59"/>
    <w:pPr>
      <w:spacing w:line="360" w:lineRule="auto"/>
      <w:jc w:val="both"/>
    </w:pPr>
    <w:rPr>
      <w:rFonts w:ascii="Arial" w:hAnsi="Arial"/>
      <w:sz w:val="22"/>
    </w:rPr>
  </w:style>
  <w:style w:type="paragraph" w:styleId="ListParagraph">
    <w:name w:val="List Paragraph"/>
    <w:basedOn w:val="Normal"/>
    <w:uiPriority w:val="34"/>
    <w:qFormat/>
    <w:rsid w:val="00857510"/>
    <w:pPr>
      <w:ind w:left="720"/>
    </w:pPr>
  </w:style>
  <w:style w:type="character" w:styleId="CommentReference">
    <w:name w:val="annotation reference"/>
    <w:rsid w:val="00707C25"/>
    <w:rPr>
      <w:sz w:val="16"/>
      <w:szCs w:val="16"/>
    </w:rPr>
  </w:style>
  <w:style w:type="paragraph" w:styleId="CommentText">
    <w:name w:val="annotation text"/>
    <w:basedOn w:val="Normal"/>
    <w:link w:val="CommentTextChar"/>
    <w:rsid w:val="00707C25"/>
    <w:rPr>
      <w:sz w:val="20"/>
    </w:rPr>
  </w:style>
  <w:style w:type="character" w:customStyle="1" w:styleId="CommentTextChar">
    <w:name w:val="Comment Text Char"/>
    <w:basedOn w:val="DefaultParagraphFont"/>
    <w:link w:val="CommentText"/>
    <w:rsid w:val="00707C25"/>
  </w:style>
  <w:style w:type="paragraph" w:styleId="CommentSubject">
    <w:name w:val="annotation subject"/>
    <w:basedOn w:val="CommentText"/>
    <w:next w:val="CommentText"/>
    <w:link w:val="CommentSubjectChar"/>
    <w:rsid w:val="00707C25"/>
    <w:rPr>
      <w:b/>
      <w:bCs/>
    </w:rPr>
  </w:style>
  <w:style w:type="character" w:customStyle="1" w:styleId="CommentSubjectChar">
    <w:name w:val="Comment Subject Char"/>
    <w:link w:val="CommentSubject"/>
    <w:rsid w:val="00707C25"/>
    <w:rPr>
      <w:b/>
      <w:bCs/>
    </w:rPr>
  </w:style>
  <w:style w:type="character" w:styleId="Hyperlink">
    <w:name w:val="Hyperlink"/>
    <w:rsid w:val="00361EE0"/>
    <w:rPr>
      <w:color w:val="0000FF"/>
      <w:u w:val="single"/>
    </w:rPr>
  </w:style>
  <w:style w:type="table" w:customStyle="1" w:styleId="Tabela-Siatka2">
    <w:name w:val="Tabela - Siatka2"/>
    <w:basedOn w:val="TableNormal"/>
    <w:next w:val="TableGrid"/>
    <w:uiPriority w:val="59"/>
    <w:rsid w:val="00121092"/>
    <w:rPr>
      <w:rFonts w:ascii="Arial" w:eastAsia="Calibri" w:hAnsi="Arial" w:cs="Arial"/>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D2C011513A974D8C2560DBA4B3A4C8" ma:contentTypeVersion="5" ma:contentTypeDescription="Create a new document." ma:contentTypeScope="" ma:versionID="2a9e8cc34473e92ca6aa8043e21b1497">
  <xsd:schema xmlns:xsd="http://www.w3.org/2001/XMLSchema" xmlns:xs="http://www.w3.org/2001/XMLSchema" xmlns:p="http://schemas.microsoft.com/office/2006/metadata/properties" xmlns:ns2="d785d134-93fc-4764-b86c-8fe2934aab41" xmlns:ns3="715cd623-5608-480b-a982-0b716d03bbed" targetNamespace="http://schemas.microsoft.com/office/2006/metadata/properties" ma:root="true" ma:fieldsID="c8a9f0c8c20b33700962a2fbe3de0d79" ns2:_="" ns3:_="">
    <xsd:import namespace="d785d134-93fc-4764-b86c-8fe2934aab41"/>
    <xsd:import namespace="715cd623-5608-480b-a982-0b716d03bb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85d134-93fc-4764-b86c-8fe2934aa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5cd623-5608-480b-a982-0b716d03bbe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576835E-D8DF-4856-965C-DC123A93E3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AA574F-CA1A-4161-AF19-0F10ABF72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85d134-93fc-4764-b86c-8fe2934aab41"/>
    <ds:schemaRef ds:uri="715cd623-5608-480b-a982-0b716d03bb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3B35D-3BA7-49C4-8E53-967D14FE3942}">
  <ds:schemaRefs>
    <ds:schemaRef ds:uri="http://schemas.openxmlformats.org/officeDocument/2006/bibliography"/>
  </ds:schemaRefs>
</ds:datastoreItem>
</file>

<file path=customXml/itemProps4.xml><?xml version="1.0" encoding="utf-8"?>
<ds:datastoreItem xmlns:ds="http://schemas.openxmlformats.org/officeDocument/2006/customXml" ds:itemID="{5AF40AB1-AD6A-42FF-9E0F-89CDBA14F4A4}">
  <ds:schemaRefs>
    <ds:schemaRef ds:uri="http://schemas.microsoft.com/sharepoint/v3/contenttype/forms"/>
  </ds:schemaRefs>
</ds:datastoreItem>
</file>

<file path=customXml/itemProps5.xml><?xml version="1.0" encoding="utf-8"?>
<ds:datastoreItem xmlns:ds="http://schemas.openxmlformats.org/officeDocument/2006/customXml" ds:itemID="{D6A50ED6-FF27-4CCE-B6A4-EF524DC5842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2764</Words>
  <Characters>15760</Characters>
  <Application>Microsoft Office Word</Application>
  <DocSecurity>0</DocSecurity>
  <Lines>131</Lines>
  <Paragraphs>36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VZ010203 -  Szczegółowe wymagania BHP obowiązujące w Górażdże Cement S.A. dla dostawców i odbiorców</vt:lpstr>
      <vt:lpstr>VZ010203 -  Szczegółowe wymagania BHP obowiązujące w Górażdże Cement S.A. dla dostawców i odbiorców</vt:lpstr>
    </vt:vector>
  </TitlesOfParts>
  <Company>ECO SA.</Company>
  <LinksUpToDate>false</LinksUpToDate>
  <CharactersWithSpaces>18488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VZ010203 -  Szczegółowe wymagania BHP obowiązujące w Górażdże Cement S.A. dla dostawców i odbiorców</dc:title>
  <dc:subject/>
  <dc:creator>Henryk Neuman</dc:creator>
  <cp:keywords/>
  <cp:lastModifiedBy>Kauf, Marianna (Chorula) POL</cp:lastModifiedBy>
  <cp:revision>25</cp:revision>
  <cp:lastPrinted>2010-08-25T12:15:00Z</cp:lastPrinted>
  <dcterms:created xsi:type="dcterms:W3CDTF">2024-02-13T08:50:00Z</dcterms:created>
  <dcterms:modified xsi:type="dcterms:W3CDTF">2024-07-26T07:08:00Z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ionID">
    <vt:lpwstr>48000287.0000000</vt:lpwstr>
  </property>
  <property fmtid="{D5CDD505-2E9C-101B-9397-08002B2CF9AE}" pid="3" name="Pion">
    <vt:lpwstr>Dyrektor Techniczny [Górażdże Cement S.A.]</vt:lpwstr>
  </property>
  <property fmtid="{D5CDD505-2E9C-101B-9397-08002B2CF9AE}" pid="4" name="ContentType">
    <vt:lpwstr>Dokument</vt:lpwstr>
  </property>
  <property fmtid="{D5CDD505-2E9C-101B-9397-08002B2CF9AE}" pid="5" name="Opis">
    <vt:lpwstr/>
  </property>
  <property fmtid="{D5CDD505-2E9C-101B-9397-08002B2CF9AE}" pid="6" name="ContentTypeId">
    <vt:lpwstr>0x010100BB8E0EE1AC840642993B6C2C46D578FC</vt:lpwstr>
  </property>
  <property fmtid="{D5CDD505-2E9C-101B-9397-08002B2CF9AE}" pid="7" name="display_urn:schemas-microsoft-com:office:office#Editor">
    <vt:lpwstr>Mazur, Jolanta (Chorula) POL</vt:lpwstr>
  </property>
  <property fmtid="{D5CDD505-2E9C-101B-9397-08002B2CF9AE}" pid="8" name="_ExtendedDescription">
    <vt:lpwstr/>
  </property>
  <property fmtid="{D5CDD505-2E9C-101B-9397-08002B2CF9AE}" pid="9" name="display_urn:schemas-microsoft-com:office:office#Author">
    <vt:lpwstr>Mazur, Jolanta (Chorula) POL</vt:lpwstr>
  </property>
</Properties>
</file>