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EC07B" w14:textId="77777777" w:rsidR="007F505E" w:rsidRPr="00403922" w:rsidRDefault="007F505E" w:rsidP="007F505E">
      <w:pPr>
        <w:spacing w:line="360" w:lineRule="auto"/>
        <w:jc w:val="center"/>
        <w:rPr>
          <w:b/>
          <w:bCs/>
          <w:sz w:val="22"/>
          <w:szCs w:val="22"/>
        </w:rPr>
      </w:pPr>
      <w:r w:rsidRPr="00403922">
        <w:rPr>
          <w:b/>
          <w:bCs/>
          <w:sz w:val="22"/>
          <w:szCs w:val="22"/>
        </w:rPr>
        <w:t xml:space="preserve">OPIS PRZEDMIOTU ZAMÓWIENIA </w:t>
      </w:r>
    </w:p>
    <w:p w14:paraId="22DAF412" w14:textId="77777777" w:rsidR="007F505E" w:rsidRPr="00403922" w:rsidRDefault="007F505E" w:rsidP="007F505E">
      <w:pPr>
        <w:spacing w:line="360" w:lineRule="auto"/>
        <w:jc w:val="center"/>
        <w:rPr>
          <w:b/>
          <w:bCs/>
          <w:sz w:val="22"/>
          <w:szCs w:val="22"/>
        </w:rPr>
      </w:pPr>
    </w:p>
    <w:p w14:paraId="44D211A8" w14:textId="77777777" w:rsidR="00E53C54" w:rsidRPr="00403922" w:rsidRDefault="00E53C54" w:rsidP="00E53C54">
      <w:pPr>
        <w:rPr>
          <w:i/>
          <w:sz w:val="22"/>
          <w:szCs w:val="22"/>
        </w:rPr>
      </w:pPr>
      <w:r w:rsidRPr="00403922">
        <w:rPr>
          <w:b/>
          <w:sz w:val="22"/>
          <w:szCs w:val="22"/>
        </w:rPr>
        <w:t>Nazwa przedmiotu zamówienia</w:t>
      </w:r>
      <w:r w:rsidRPr="00403922">
        <w:rPr>
          <w:sz w:val="22"/>
          <w:szCs w:val="22"/>
        </w:rPr>
        <w:t xml:space="preserve">: </w:t>
      </w:r>
    </w:p>
    <w:p w14:paraId="49FC3FEF" w14:textId="64A7F8F0" w:rsidR="00E53C54" w:rsidRPr="00403922" w:rsidRDefault="00E53C54" w:rsidP="003F2116">
      <w:pPr>
        <w:spacing w:before="240"/>
        <w:contextualSpacing/>
        <w:rPr>
          <w:i/>
          <w:sz w:val="22"/>
          <w:szCs w:val="22"/>
        </w:rPr>
      </w:pPr>
      <w:r w:rsidRPr="00403922">
        <w:rPr>
          <w:sz w:val="22"/>
          <w:szCs w:val="22"/>
        </w:rPr>
        <w:t>„</w:t>
      </w:r>
      <w:r w:rsidR="005667E5" w:rsidRPr="00403922">
        <w:rPr>
          <w:sz w:val="22"/>
          <w:szCs w:val="22"/>
        </w:rPr>
        <w:t>Dostawy części zamiennych do kombajnu chodnikowego dla Południowego Koncernu Węglowego S.A.</w:t>
      </w:r>
      <w:r w:rsidR="003F2116" w:rsidRPr="00403922">
        <w:rPr>
          <w:sz w:val="22"/>
          <w:szCs w:val="22"/>
        </w:rPr>
        <w:t xml:space="preserve"> – ZG Janina</w:t>
      </w:r>
      <w:r w:rsidRPr="00403922">
        <w:rPr>
          <w:sz w:val="22"/>
          <w:szCs w:val="22"/>
        </w:rPr>
        <w:t>”</w:t>
      </w:r>
    </w:p>
    <w:p w14:paraId="1E5ED8C3" w14:textId="77777777" w:rsidR="00E53C54" w:rsidRPr="00403922" w:rsidRDefault="00E53C54" w:rsidP="00E53C54">
      <w:pPr>
        <w:ind w:right="39"/>
        <w:rPr>
          <w:b/>
          <w:i/>
          <w:sz w:val="22"/>
          <w:szCs w:val="22"/>
        </w:rPr>
      </w:pPr>
      <w:r w:rsidRPr="00403922">
        <w:rPr>
          <w:b/>
          <w:sz w:val="22"/>
          <w:szCs w:val="22"/>
        </w:rPr>
        <w:t>Wymagania techniczne i jakościowe:</w:t>
      </w:r>
    </w:p>
    <w:p w14:paraId="37AE63CB" w14:textId="10DF1351" w:rsidR="002E7E0A" w:rsidRPr="00403922" w:rsidRDefault="002E7E0A" w:rsidP="002E7E0A">
      <w:pPr>
        <w:pStyle w:val="Akapitzlist"/>
        <w:numPr>
          <w:ilvl w:val="0"/>
          <w:numId w:val="14"/>
        </w:numPr>
        <w:tabs>
          <w:tab w:val="left" w:pos="0"/>
        </w:tabs>
        <w:spacing w:before="140" w:after="140" w:line="80" w:lineRule="atLeast"/>
        <w:jc w:val="both"/>
        <w:rPr>
          <w:sz w:val="22"/>
          <w:szCs w:val="22"/>
        </w:rPr>
      </w:pPr>
      <w:r w:rsidRPr="00403922">
        <w:rPr>
          <w:sz w:val="22"/>
          <w:szCs w:val="22"/>
        </w:rPr>
        <w:t xml:space="preserve">Oświadczamy, że oferowany produkt będzie spełniał warunki ogólne bezpieczeństwa produktów określone w Ustawie o ogólnym bezpieczeństwie produktów z dnia 12 grudnia 2003 roku (Dz. U. z 2021 r. poz. 222 wraz z późn. zm.) i będzie mógł być stosowany w podziemnych wyrobiskach górniczych w warunkach Zakładu Górniczego Janina </w:t>
      </w:r>
      <w:r w:rsidR="005667E5" w:rsidRPr="00403922">
        <w:rPr>
          <w:sz w:val="22"/>
          <w:szCs w:val="22"/>
        </w:rPr>
        <w:t>Południowego Koncernu Węglowego</w:t>
      </w:r>
      <w:r w:rsidRPr="00403922">
        <w:rPr>
          <w:sz w:val="22"/>
          <w:szCs w:val="22"/>
        </w:rPr>
        <w:t xml:space="preserve"> Spółka Akcyjna w wyrobiskach zaliczonych do klasy A zagrożenia wybuchem pyłu węglowego oraz spełniał wymogi obowiązujących przepisów i norm tj.; </w:t>
      </w:r>
    </w:p>
    <w:p w14:paraId="38372A01" w14:textId="77777777" w:rsidR="002E7E0A" w:rsidRPr="00403922" w:rsidRDefault="002E7E0A" w:rsidP="002E7E0A">
      <w:pPr>
        <w:pStyle w:val="Akapitzlist"/>
        <w:numPr>
          <w:ilvl w:val="0"/>
          <w:numId w:val="13"/>
        </w:numPr>
        <w:spacing w:before="140" w:after="140" w:line="80" w:lineRule="atLeast"/>
        <w:ind w:left="567"/>
        <w:contextualSpacing w:val="0"/>
        <w:jc w:val="both"/>
        <w:rPr>
          <w:sz w:val="22"/>
          <w:szCs w:val="22"/>
        </w:rPr>
      </w:pPr>
      <w:r w:rsidRPr="00403922">
        <w:rPr>
          <w:sz w:val="22"/>
          <w:szCs w:val="22"/>
        </w:rPr>
        <w:t xml:space="preserve">Ustawy Prawo geologiczne i górnicze z dnia 9 czerwca 2011 r. (Dz.U. 2022 poz. 1072 wraz </w:t>
      </w:r>
      <w:r w:rsidRPr="00403922">
        <w:rPr>
          <w:sz w:val="22"/>
          <w:szCs w:val="22"/>
        </w:rPr>
        <w:br/>
        <w:t xml:space="preserve">z późn. zm.) wraz z aktami wykonawczymi do ustawy. </w:t>
      </w:r>
    </w:p>
    <w:p w14:paraId="3753383D" w14:textId="77777777" w:rsidR="002E7E0A" w:rsidRPr="00403922" w:rsidRDefault="002E7E0A" w:rsidP="002E7E0A">
      <w:pPr>
        <w:pStyle w:val="Akapitzlist"/>
        <w:numPr>
          <w:ilvl w:val="0"/>
          <w:numId w:val="13"/>
        </w:numPr>
        <w:spacing w:before="140" w:after="140" w:line="80" w:lineRule="atLeast"/>
        <w:ind w:left="567"/>
        <w:contextualSpacing w:val="0"/>
        <w:jc w:val="both"/>
        <w:rPr>
          <w:sz w:val="22"/>
          <w:szCs w:val="22"/>
        </w:rPr>
      </w:pPr>
      <w:r w:rsidRPr="00403922">
        <w:rPr>
          <w:sz w:val="22"/>
          <w:szCs w:val="22"/>
        </w:rPr>
        <w:t>Rozporządzenia Ministra Energii z dnia 23 listopada 2016 r. w sprawie szczegółowych wymagań dotyczących prowadzenia ruchu podziemnych zakładów górniczych (Dz.U. 2020 poz. 1094 wraz z późn. zm.).</w:t>
      </w:r>
    </w:p>
    <w:p w14:paraId="0EA147C4" w14:textId="77777777" w:rsidR="002E7E0A" w:rsidRPr="00403922" w:rsidRDefault="002E7E0A" w:rsidP="002E7E0A">
      <w:pPr>
        <w:pStyle w:val="Akapitzlist"/>
        <w:numPr>
          <w:ilvl w:val="0"/>
          <w:numId w:val="13"/>
        </w:numPr>
        <w:spacing w:before="140" w:after="140" w:line="80" w:lineRule="atLeast"/>
        <w:ind w:left="567"/>
        <w:contextualSpacing w:val="0"/>
        <w:jc w:val="both"/>
        <w:rPr>
          <w:sz w:val="22"/>
          <w:szCs w:val="22"/>
        </w:rPr>
      </w:pPr>
      <w:r w:rsidRPr="00403922">
        <w:rPr>
          <w:sz w:val="22"/>
          <w:szCs w:val="22"/>
        </w:rPr>
        <w:t xml:space="preserve">Rozporządzenia Rady Ministrów z dnia 30 kwietnia 2004r w sprawie dopuszczania wyrobów </w:t>
      </w:r>
      <w:r w:rsidRPr="00403922">
        <w:rPr>
          <w:sz w:val="22"/>
          <w:szCs w:val="22"/>
        </w:rPr>
        <w:br/>
        <w:t xml:space="preserve">do stosowania w zakładach górniczych (Dz. U. 2004 Nr 99, poz.1003 wraz </w:t>
      </w:r>
      <w:r w:rsidRPr="00403922">
        <w:rPr>
          <w:sz w:val="22"/>
          <w:szCs w:val="22"/>
        </w:rPr>
        <w:br/>
        <w:t xml:space="preserve">z późn. zm.). </w:t>
      </w:r>
    </w:p>
    <w:p w14:paraId="5C4AE83E" w14:textId="77777777" w:rsidR="002E7E0A" w:rsidRPr="00403922" w:rsidRDefault="002E7E0A" w:rsidP="002E7E0A">
      <w:pPr>
        <w:pStyle w:val="Akapitzlist"/>
        <w:numPr>
          <w:ilvl w:val="0"/>
          <w:numId w:val="13"/>
        </w:numPr>
        <w:spacing w:before="140" w:after="140" w:line="80" w:lineRule="atLeast"/>
        <w:ind w:left="567"/>
        <w:contextualSpacing w:val="0"/>
        <w:jc w:val="both"/>
        <w:rPr>
          <w:sz w:val="22"/>
          <w:szCs w:val="22"/>
        </w:rPr>
      </w:pPr>
      <w:r w:rsidRPr="00403922">
        <w:rPr>
          <w:sz w:val="22"/>
          <w:szCs w:val="22"/>
        </w:rPr>
        <w:t xml:space="preserve">Ustawy z dnia 30 sierpnia 2002 r. o systemie oceny zgodności (Dz. U. z 2023 r. poz. 215 wraz </w:t>
      </w:r>
      <w:r w:rsidRPr="00403922">
        <w:rPr>
          <w:sz w:val="22"/>
          <w:szCs w:val="22"/>
        </w:rPr>
        <w:br/>
        <w:t>z późn. zm.),</w:t>
      </w:r>
    </w:p>
    <w:p w14:paraId="40BC7BA6" w14:textId="77777777" w:rsidR="00E53C54" w:rsidRPr="00403922" w:rsidRDefault="00E53C54" w:rsidP="002E7E0A">
      <w:pPr>
        <w:pStyle w:val="Akapitzlist"/>
        <w:numPr>
          <w:ilvl w:val="0"/>
          <w:numId w:val="14"/>
        </w:numPr>
        <w:tabs>
          <w:tab w:val="left" w:pos="0"/>
        </w:tabs>
        <w:spacing w:before="140" w:after="140" w:line="80" w:lineRule="atLeast"/>
        <w:jc w:val="both"/>
        <w:rPr>
          <w:i/>
          <w:sz w:val="22"/>
          <w:szCs w:val="22"/>
        </w:rPr>
      </w:pPr>
      <w:r w:rsidRPr="00403922">
        <w:rPr>
          <w:sz w:val="22"/>
          <w:szCs w:val="22"/>
        </w:rPr>
        <w:t xml:space="preserve">Wymaga się, aby oferowany produkt posiadał fabryczne świadectwo jakości oraz deklarację zgodności. </w:t>
      </w:r>
    </w:p>
    <w:p w14:paraId="19E06314" w14:textId="77777777" w:rsidR="00E53C54" w:rsidRPr="00403922" w:rsidRDefault="00E53C54" w:rsidP="002E7E0A">
      <w:pPr>
        <w:pStyle w:val="Akapitzlist"/>
        <w:numPr>
          <w:ilvl w:val="0"/>
          <w:numId w:val="14"/>
        </w:numPr>
        <w:tabs>
          <w:tab w:val="left" w:pos="0"/>
        </w:tabs>
        <w:spacing w:before="140" w:after="140" w:line="80" w:lineRule="atLeast"/>
        <w:jc w:val="both"/>
        <w:rPr>
          <w:i/>
          <w:sz w:val="22"/>
          <w:szCs w:val="22"/>
        </w:rPr>
      </w:pPr>
      <w:r w:rsidRPr="00403922">
        <w:rPr>
          <w:bCs/>
          <w:sz w:val="22"/>
          <w:szCs w:val="22"/>
        </w:rPr>
        <w:t xml:space="preserve">Wymaga się, aby </w:t>
      </w:r>
      <w:r w:rsidRPr="00403922">
        <w:rPr>
          <w:sz w:val="22"/>
          <w:szCs w:val="22"/>
        </w:rPr>
        <w:t>przedmiotem dostawy były towary fabrycznie nowe.</w:t>
      </w:r>
    </w:p>
    <w:p w14:paraId="5045AC97" w14:textId="33F3EC09" w:rsidR="00E53C54" w:rsidRPr="00403922" w:rsidRDefault="00E53C54" w:rsidP="002E7E0A">
      <w:pPr>
        <w:pStyle w:val="Akapitzlist"/>
        <w:numPr>
          <w:ilvl w:val="0"/>
          <w:numId w:val="14"/>
        </w:numPr>
        <w:tabs>
          <w:tab w:val="left" w:pos="0"/>
        </w:tabs>
        <w:spacing w:before="140" w:after="140" w:line="80" w:lineRule="atLeast"/>
        <w:jc w:val="both"/>
        <w:rPr>
          <w:i/>
          <w:sz w:val="22"/>
          <w:szCs w:val="22"/>
        </w:rPr>
      </w:pPr>
      <w:r w:rsidRPr="00403922">
        <w:rPr>
          <w:snapToGrid w:val="0"/>
          <w:sz w:val="22"/>
          <w:szCs w:val="22"/>
        </w:rPr>
        <w:t xml:space="preserve">Części zamienne będące przedmiotem zamówienia muszą być oznakowane w sposób  trwały, umożliwiający ich łatwą identyfikację w całym okresie ich eksploatacji </w:t>
      </w:r>
      <w:r w:rsidRPr="00403922">
        <w:rPr>
          <w:snapToGrid w:val="0"/>
          <w:sz w:val="22"/>
          <w:szCs w:val="22"/>
        </w:rPr>
        <w:br/>
        <w:t xml:space="preserve">w </w:t>
      </w:r>
      <w:r w:rsidR="005667E5" w:rsidRPr="00403922">
        <w:rPr>
          <w:snapToGrid w:val="0"/>
          <w:sz w:val="22"/>
          <w:szCs w:val="22"/>
        </w:rPr>
        <w:t>kombajnie chodnikowym</w:t>
      </w:r>
      <w:r w:rsidRPr="00403922">
        <w:rPr>
          <w:snapToGrid w:val="0"/>
          <w:sz w:val="22"/>
          <w:szCs w:val="22"/>
        </w:rPr>
        <w:t>. Oznakowanie zawierać co najmniej: znak producenta, datę produkcji oraz numer seryjny.</w:t>
      </w:r>
    </w:p>
    <w:p w14:paraId="1BFAEAC9" w14:textId="77777777" w:rsidR="00E53C54" w:rsidRPr="00403922" w:rsidRDefault="00E53C54" w:rsidP="002E7E0A">
      <w:pPr>
        <w:pStyle w:val="Akapitzlist"/>
        <w:numPr>
          <w:ilvl w:val="0"/>
          <w:numId w:val="14"/>
        </w:numPr>
        <w:tabs>
          <w:tab w:val="left" w:pos="0"/>
        </w:tabs>
        <w:spacing w:before="140" w:after="140" w:line="80" w:lineRule="atLeast"/>
        <w:jc w:val="both"/>
        <w:rPr>
          <w:i/>
          <w:sz w:val="22"/>
          <w:szCs w:val="22"/>
        </w:rPr>
      </w:pPr>
      <w:r w:rsidRPr="00403922">
        <w:rPr>
          <w:sz w:val="22"/>
          <w:szCs w:val="22"/>
        </w:rPr>
        <w:t xml:space="preserve">Zamawiający dopuszcza możliwość składania ofert zawierających elementy równoważne </w:t>
      </w:r>
      <w:r w:rsidRPr="00403922">
        <w:rPr>
          <w:sz w:val="22"/>
          <w:szCs w:val="22"/>
        </w:rPr>
        <w:br/>
        <w:t xml:space="preserve">do elementów opisanych w opisie przedmiotu zamówienia, którymi </w:t>
      </w:r>
      <w:r w:rsidRPr="00403922">
        <w:rPr>
          <w:sz w:val="22"/>
          <w:szCs w:val="22"/>
        </w:rPr>
        <w:br/>
        <w:t>są certyfikowane elementy*.</w:t>
      </w:r>
    </w:p>
    <w:p w14:paraId="040DD0E7" w14:textId="77777777" w:rsidR="00E53C54" w:rsidRPr="00403922" w:rsidRDefault="00E53C54" w:rsidP="00E53C54">
      <w:pPr>
        <w:spacing w:line="276" w:lineRule="auto"/>
        <w:ind w:left="540"/>
        <w:contextualSpacing/>
        <w:jc w:val="both"/>
        <w:rPr>
          <w:i/>
          <w:sz w:val="22"/>
          <w:szCs w:val="22"/>
        </w:rPr>
      </w:pPr>
      <w:r w:rsidRPr="00403922">
        <w:rPr>
          <w:sz w:val="22"/>
          <w:szCs w:val="22"/>
        </w:rPr>
        <w:t xml:space="preserve">* Certyfikowane elementy równoważne z oryginalnymi lub katalogowymi – podzespoły </w:t>
      </w:r>
      <w:r w:rsidRPr="00403922">
        <w:rPr>
          <w:sz w:val="22"/>
          <w:szCs w:val="22"/>
        </w:rPr>
        <w:br/>
        <w:t xml:space="preserve">i części zamienne wykonane przez inny podmiot niż Producent maszyny/urządzenia </w:t>
      </w:r>
      <w:r w:rsidRPr="00403922">
        <w:rPr>
          <w:sz w:val="22"/>
          <w:szCs w:val="22"/>
        </w:rPr>
        <w:br/>
        <w:t xml:space="preserve">lub Właściciel dokumentacji zgodnie, z którą Producent wykonał maszynę/urządzenie lub Producent „katalogowych” części zamiennych, wg rysunku oraz własnej dokumentacji, poddane ocenie zgodności ich właściwości z dokumentacją techniczną oraz wymaganiami stosownych norm i przepisów potwierdzonej certyfikatem. Równoważność elementów dotyczy zarówno funkcji, właściwości jak i sposobu montażu (gabaryty, rozmieszczenie otworów mocujących, przyłączy, itp.) tzn. podłączenie elementu równoważnego nie może wymagać zastosowania dodatkowych adapterów itp. Elementy równoważne, które dopuszcza Zamawiający do zabudowy do maszyny lub urządzenia nie mogą powodować zmian konstrukcyjnych i spowodować pogorszenia parametrów technicznych maszyny lub urządzenia i w związku z tym Wykonawca oferując elementy </w:t>
      </w:r>
      <w:r w:rsidRPr="00403922">
        <w:rPr>
          <w:sz w:val="22"/>
          <w:szCs w:val="22"/>
        </w:rPr>
        <w:lastRenderedPageBreak/>
        <w:t xml:space="preserve">równoważne do opisanych winien w ofercie przedstawić komplet dokumentów umożliwiających Zamawiającemu stwierdzenie równoważności ww. elementów </w:t>
      </w:r>
      <w:r w:rsidRPr="00403922">
        <w:rPr>
          <w:sz w:val="22"/>
          <w:szCs w:val="22"/>
        </w:rPr>
        <w:br/>
        <w:t>w zakresie wszystkich parametrów technicznych tj. funkcji, właściwości, wymiarów przyłączeniowych itd.</w:t>
      </w:r>
    </w:p>
    <w:p w14:paraId="2113E405" w14:textId="77777777" w:rsidR="00E53C54" w:rsidRPr="00403922" w:rsidRDefault="00E53C54" w:rsidP="00E53C54">
      <w:pPr>
        <w:ind w:right="39"/>
        <w:jc w:val="both"/>
        <w:rPr>
          <w:b/>
          <w:i/>
          <w:sz w:val="22"/>
          <w:szCs w:val="22"/>
        </w:rPr>
      </w:pPr>
      <w:r w:rsidRPr="00403922">
        <w:rPr>
          <w:b/>
          <w:sz w:val="22"/>
          <w:szCs w:val="22"/>
        </w:rPr>
        <w:t>Inne wymagania:</w:t>
      </w:r>
    </w:p>
    <w:p w14:paraId="131F4CD7" w14:textId="54CB4FAA" w:rsidR="00E53C54" w:rsidRPr="00403922" w:rsidRDefault="00E53C54" w:rsidP="00E53C54">
      <w:pPr>
        <w:numPr>
          <w:ilvl w:val="0"/>
          <w:numId w:val="11"/>
        </w:numPr>
        <w:ind w:right="39"/>
        <w:jc w:val="both"/>
        <w:rPr>
          <w:i/>
          <w:sz w:val="22"/>
          <w:szCs w:val="22"/>
        </w:rPr>
      </w:pPr>
      <w:r w:rsidRPr="00403922">
        <w:rPr>
          <w:sz w:val="22"/>
          <w:szCs w:val="22"/>
        </w:rPr>
        <w:t xml:space="preserve">Czas realizacji zamówienia partii towaru do magazynu zamawiającego Zakładu Górniczego Janina nie może przekroczyć do </w:t>
      </w:r>
      <w:r w:rsidR="0094360E" w:rsidRPr="00403922">
        <w:rPr>
          <w:sz w:val="22"/>
          <w:szCs w:val="22"/>
        </w:rPr>
        <w:t>21</w:t>
      </w:r>
      <w:r w:rsidRPr="00403922">
        <w:rPr>
          <w:sz w:val="22"/>
          <w:szCs w:val="22"/>
        </w:rPr>
        <w:t xml:space="preserve"> dni kalendarzowych od dnia otrzymania zamówienia przez Wykonawcę.</w:t>
      </w:r>
    </w:p>
    <w:p w14:paraId="32D39059" w14:textId="2FA713A9" w:rsidR="00E53C54" w:rsidRPr="00403922" w:rsidRDefault="00E53C54" w:rsidP="00E53C54">
      <w:pPr>
        <w:numPr>
          <w:ilvl w:val="0"/>
          <w:numId w:val="11"/>
        </w:numPr>
        <w:ind w:right="39"/>
        <w:jc w:val="both"/>
        <w:rPr>
          <w:i/>
          <w:sz w:val="22"/>
          <w:szCs w:val="22"/>
        </w:rPr>
      </w:pPr>
      <w:r w:rsidRPr="00403922">
        <w:rPr>
          <w:sz w:val="22"/>
          <w:szCs w:val="22"/>
        </w:rPr>
        <w:t xml:space="preserve">Okres gwarancji - </w:t>
      </w:r>
      <w:r w:rsidR="00AA5AE7" w:rsidRPr="00AA5AE7">
        <w:rPr>
          <w:sz w:val="22"/>
          <w:szCs w:val="22"/>
        </w:rPr>
        <w:t>na okres 12 (dwunastu) miesięcy. Gwarancją objęte są wady materiałowe, konstrukcyjne i fabryczne, ujawnione  w okresie obowiązywania gwarancji. Gwarancja nie obejmuje jednak wad wynikających z naturalnego zużycia części szybkozużywających się i materiałów eksploatacyjnych.</w:t>
      </w:r>
    </w:p>
    <w:p w14:paraId="795581AB" w14:textId="77777777" w:rsidR="00E53C54" w:rsidRPr="00403922" w:rsidRDefault="00E53C54" w:rsidP="00E53C54">
      <w:pPr>
        <w:numPr>
          <w:ilvl w:val="0"/>
          <w:numId w:val="11"/>
        </w:numPr>
        <w:tabs>
          <w:tab w:val="num" w:pos="567"/>
        </w:tabs>
        <w:ind w:right="39"/>
        <w:jc w:val="both"/>
        <w:rPr>
          <w:i/>
          <w:sz w:val="22"/>
          <w:szCs w:val="22"/>
        </w:rPr>
      </w:pPr>
      <w:r w:rsidRPr="00403922">
        <w:rPr>
          <w:sz w:val="22"/>
          <w:szCs w:val="22"/>
        </w:rPr>
        <w:t>Z uwagi na specyfikę przedmiotu zamówienia, wynikającą z dużej nieprzewidywalności rzeczywistego zapotrzebowania na części zamienne (uszkodzenia, awarie, różna szybkość zużycia elementów itp.). Zamawiający ustalił dwa zakresy zamówienia części zamiennych: podstawowy zakres (P)  zamówienia oraz dodatkowy zakres (D) zamówienia.</w:t>
      </w:r>
    </w:p>
    <w:p w14:paraId="605C6711" w14:textId="77777777" w:rsidR="00E53C54" w:rsidRPr="00403922" w:rsidRDefault="00E53C54" w:rsidP="00E53C54">
      <w:pPr>
        <w:tabs>
          <w:tab w:val="left" w:pos="567"/>
        </w:tabs>
        <w:ind w:left="540"/>
        <w:jc w:val="both"/>
        <w:rPr>
          <w:i/>
          <w:sz w:val="22"/>
          <w:szCs w:val="22"/>
        </w:rPr>
      </w:pPr>
      <w:r w:rsidRPr="00403922">
        <w:rPr>
          <w:sz w:val="22"/>
          <w:szCs w:val="22"/>
        </w:rPr>
        <w:t xml:space="preserve">* Podstawowy zakres zamówienia w zakresie rzeczowym i ilościowym został ustalony </w:t>
      </w:r>
      <w:r w:rsidRPr="00403922">
        <w:rPr>
          <w:sz w:val="22"/>
          <w:szCs w:val="22"/>
        </w:rPr>
        <w:br/>
        <w:t>na podstawie przewidywań Zamawiającego, co do najbardziej prawdopodobnego przyszłego zużycia części zamiennych.</w:t>
      </w:r>
    </w:p>
    <w:p w14:paraId="53EAF162" w14:textId="77777777" w:rsidR="007F505E" w:rsidRPr="00403922" w:rsidRDefault="00E53C54" w:rsidP="00E53C54">
      <w:pPr>
        <w:tabs>
          <w:tab w:val="left" w:pos="567"/>
        </w:tabs>
        <w:ind w:left="540"/>
        <w:jc w:val="both"/>
        <w:rPr>
          <w:sz w:val="22"/>
          <w:szCs w:val="22"/>
        </w:rPr>
      </w:pPr>
      <w:r w:rsidRPr="00403922">
        <w:rPr>
          <w:sz w:val="22"/>
          <w:szCs w:val="22"/>
        </w:rPr>
        <w:t>* Dodatkowy zakres zamówienia w zakresie rzeczowym stanowi dopełnienie kompletnego wykazu części zamiennych znanego Zamawiającemu i prawdopodobnego do zakupu. Zakupy części zamiennych z zakresu dodatkowego zamówienia Zamawiający przewiduje realizować w zakresie rzeczowym tylko częściowo.</w:t>
      </w:r>
    </w:p>
    <w:sectPr w:rsidR="007F505E" w:rsidRPr="004039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8AF41" w14:textId="77777777" w:rsidR="00852D08" w:rsidRDefault="00852D08" w:rsidP="007F505E">
      <w:r>
        <w:separator/>
      </w:r>
    </w:p>
  </w:endnote>
  <w:endnote w:type="continuationSeparator" w:id="0">
    <w:p w14:paraId="21291685" w14:textId="77777777" w:rsidR="00852D08" w:rsidRDefault="00852D08" w:rsidP="007F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2BBB" w14:textId="77777777" w:rsidR="00852D08" w:rsidRDefault="00852D08" w:rsidP="007F505E">
      <w:r>
        <w:separator/>
      </w:r>
    </w:p>
  </w:footnote>
  <w:footnote w:type="continuationSeparator" w:id="0">
    <w:p w14:paraId="42DE7EBE" w14:textId="77777777" w:rsidR="00852D08" w:rsidRDefault="00852D08" w:rsidP="007F50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109FE"/>
    <w:multiLevelType w:val="multilevel"/>
    <w:tmpl w:val="F44C9D2A"/>
    <w:lvl w:ilvl="0">
      <w:start w:val="2"/>
      <w:numFmt w:val="decimal"/>
      <w:lvlText w:val="%1."/>
      <w:lvlJc w:val="left"/>
      <w:pPr>
        <w:ind w:left="375" w:hanging="375"/>
      </w:pPr>
      <w:rPr>
        <w:rFonts w:hint="default"/>
      </w:rPr>
    </w:lvl>
    <w:lvl w:ilvl="1">
      <w:start w:val="1"/>
      <w:numFmt w:val="decimal"/>
      <w:lvlText w:val="%1.%2)"/>
      <w:lvlJc w:val="left"/>
      <w:pPr>
        <w:ind w:left="1258" w:hanging="720"/>
      </w:pPr>
      <w:rPr>
        <w:rFonts w:hint="default"/>
      </w:rPr>
    </w:lvl>
    <w:lvl w:ilvl="2">
      <w:start w:val="1"/>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104" w:hanging="1800"/>
      </w:pPr>
      <w:rPr>
        <w:rFonts w:hint="default"/>
      </w:rPr>
    </w:lvl>
  </w:abstractNum>
  <w:abstractNum w:abstractNumId="1" w15:restartNumberingAfterBreak="0">
    <w:nsid w:val="23287101"/>
    <w:multiLevelType w:val="hybridMultilevel"/>
    <w:tmpl w:val="2A44C8CC"/>
    <w:lvl w:ilvl="0" w:tplc="50F2A2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2A3F7A79"/>
    <w:multiLevelType w:val="hybridMultilevel"/>
    <w:tmpl w:val="90B28A90"/>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 w15:restartNumberingAfterBreak="0">
    <w:nsid w:val="2AB10E3E"/>
    <w:multiLevelType w:val="hybridMultilevel"/>
    <w:tmpl w:val="4E6E592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41B21D7A"/>
    <w:multiLevelType w:val="hybridMultilevel"/>
    <w:tmpl w:val="714AB0E0"/>
    <w:lvl w:ilvl="0" w:tplc="04150013">
      <w:start w:val="1"/>
      <w:numFmt w:val="upperRoman"/>
      <w:lvlText w:val="%1."/>
      <w:lvlJc w:val="right"/>
      <w:pPr>
        <w:tabs>
          <w:tab w:val="num" w:pos="720"/>
        </w:tabs>
        <w:ind w:left="720" w:hanging="720"/>
      </w:pPr>
      <w:rPr>
        <w:rFonts w:hint="default"/>
      </w:rPr>
    </w:lvl>
    <w:lvl w:ilvl="1" w:tplc="86EA23EA">
      <w:start w:val="1"/>
      <w:numFmt w:val="decimal"/>
      <w:lvlText w:val="%2."/>
      <w:lvlJc w:val="left"/>
      <w:pPr>
        <w:tabs>
          <w:tab w:val="num" w:pos="1080"/>
        </w:tabs>
        <w:ind w:left="1080" w:hanging="360"/>
      </w:pPr>
      <w:rPr>
        <w:rFonts w:hint="default"/>
      </w:rPr>
    </w:lvl>
    <w:lvl w:ilvl="2" w:tplc="B510942A">
      <w:start w:val="1"/>
      <w:numFmt w:val="lowerLetter"/>
      <w:lvlText w:val="%3)"/>
      <w:lvlJc w:val="left"/>
      <w:pPr>
        <w:tabs>
          <w:tab w:val="num" w:pos="1980"/>
        </w:tabs>
        <w:ind w:left="1980" w:hanging="360"/>
      </w:pPr>
      <w:rPr>
        <w:rFonts w:ascii="Times New Roman" w:eastAsia="Times New Roman" w:hAnsi="Times New Roman" w:cs="Times New Roman"/>
      </w:rPr>
    </w:lvl>
    <w:lvl w:ilvl="3" w:tplc="04150017">
      <w:start w:val="1"/>
      <w:numFmt w:val="lowerLetter"/>
      <w:lvlText w:val="%4)"/>
      <w:lvlJc w:val="left"/>
      <w:pPr>
        <w:tabs>
          <w:tab w:val="num" w:pos="2520"/>
        </w:tabs>
        <w:ind w:left="2520" w:hanging="360"/>
      </w:pPr>
      <w:rPr>
        <w:rFonts w:hint="default"/>
      </w:rPr>
    </w:lvl>
    <w:lvl w:ilvl="4" w:tplc="B418965A">
      <w:start w:val="1"/>
      <w:numFmt w:val="upperLetter"/>
      <w:lvlText w:val="%5)"/>
      <w:lvlJc w:val="left"/>
      <w:pPr>
        <w:tabs>
          <w:tab w:val="num" w:pos="3240"/>
        </w:tabs>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494F0FCE"/>
    <w:multiLevelType w:val="hybridMultilevel"/>
    <w:tmpl w:val="F52C2C16"/>
    <w:lvl w:ilvl="0" w:tplc="8578B0C4">
      <w:start w:val="1"/>
      <w:numFmt w:val="lowerLetter"/>
      <w:lvlText w:val="%1)"/>
      <w:lvlJc w:val="left"/>
      <w:pPr>
        <w:tabs>
          <w:tab w:val="num" w:pos="1980"/>
        </w:tabs>
        <w:ind w:left="198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E47961"/>
    <w:multiLevelType w:val="hybridMultilevel"/>
    <w:tmpl w:val="9AB6E272"/>
    <w:lvl w:ilvl="0" w:tplc="B32C16F4">
      <w:start w:val="1"/>
      <w:numFmt w:val="decimal"/>
      <w:lvlText w:val="%1."/>
      <w:lvlJc w:val="left"/>
      <w:pPr>
        <w:tabs>
          <w:tab w:val="num" w:pos="540"/>
        </w:tabs>
        <w:ind w:left="54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5A542397"/>
    <w:multiLevelType w:val="hybridMultilevel"/>
    <w:tmpl w:val="2864F7F0"/>
    <w:lvl w:ilvl="0" w:tplc="ED4AD95A">
      <w:start w:val="1"/>
      <w:numFmt w:val="lowerLetter"/>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38C4B8C"/>
    <w:multiLevelType w:val="hybridMultilevel"/>
    <w:tmpl w:val="49326AE2"/>
    <w:lvl w:ilvl="0" w:tplc="B96AAA94">
      <w:start w:val="1"/>
      <w:numFmt w:val="decimal"/>
      <w:lvlText w:val="%1."/>
      <w:lvlJc w:val="left"/>
      <w:pPr>
        <w:tabs>
          <w:tab w:val="num" w:pos="540"/>
        </w:tabs>
        <w:ind w:left="54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3D096A"/>
    <w:multiLevelType w:val="hybridMultilevel"/>
    <w:tmpl w:val="A9D8622A"/>
    <w:lvl w:ilvl="0" w:tplc="CF5A548A">
      <w:start w:val="1"/>
      <w:numFmt w:val="upperRoman"/>
      <w:lvlText w:val="%1."/>
      <w:lvlJc w:val="left"/>
      <w:pPr>
        <w:tabs>
          <w:tab w:val="num" w:pos="720"/>
        </w:tabs>
        <w:ind w:left="720" w:hanging="720"/>
      </w:pPr>
      <w:rPr>
        <w:rFonts w:hint="default"/>
      </w:rPr>
    </w:lvl>
    <w:lvl w:ilvl="1" w:tplc="86EA23EA">
      <w:start w:val="1"/>
      <w:numFmt w:val="decimal"/>
      <w:lvlText w:val="%2."/>
      <w:lvlJc w:val="left"/>
      <w:pPr>
        <w:tabs>
          <w:tab w:val="num" w:pos="1080"/>
        </w:tabs>
        <w:ind w:left="1080" w:hanging="360"/>
      </w:pPr>
      <w:rPr>
        <w:rFonts w:hint="default"/>
      </w:rPr>
    </w:lvl>
    <w:lvl w:ilvl="2" w:tplc="8578B0C4">
      <w:start w:val="1"/>
      <w:numFmt w:val="lowerLetter"/>
      <w:lvlText w:val="%3)"/>
      <w:lvlJc w:val="left"/>
      <w:pPr>
        <w:tabs>
          <w:tab w:val="num" w:pos="1980"/>
        </w:tabs>
        <w:ind w:left="1980" w:hanging="360"/>
      </w:pPr>
      <w:rPr>
        <w:rFonts w:ascii="Arial" w:eastAsia="Times New Roman" w:hAnsi="Arial" w:cs="Arial" w:hint="default"/>
      </w:rPr>
    </w:lvl>
    <w:lvl w:ilvl="3" w:tplc="04150017">
      <w:start w:val="1"/>
      <w:numFmt w:val="lowerLetter"/>
      <w:lvlText w:val="%4)"/>
      <w:lvlJc w:val="left"/>
      <w:pPr>
        <w:tabs>
          <w:tab w:val="num" w:pos="2520"/>
        </w:tabs>
        <w:ind w:left="2520" w:hanging="360"/>
      </w:pPr>
      <w:rPr>
        <w:rFonts w:hint="default"/>
      </w:rPr>
    </w:lvl>
    <w:lvl w:ilvl="4" w:tplc="B418965A">
      <w:start w:val="1"/>
      <w:numFmt w:val="upperLetter"/>
      <w:lvlText w:val="%5)"/>
      <w:lvlJc w:val="left"/>
      <w:pPr>
        <w:tabs>
          <w:tab w:val="num" w:pos="3240"/>
        </w:tabs>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6DF4033B"/>
    <w:multiLevelType w:val="hybridMultilevel"/>
    <w:tmpl w:val="37B20070"/>
    <w:lvl w:ilvl="0" w:tplc="099E4758">
      <w:start w:val="1"/>
      <w:numFmt w:val="upperRoman"/>
      <w:lvlText w:val="%1."/>
      <w:lvlJc w:val="left"/>
      <w:pPr>
        <w:ind w:left="4860" w:hanging="720"/>
      </w:pPr>
      <w:rPr>
        <w:rFonts w:cs="Times New Roman" w:hint="default"/>
        <w:i w:val="0"/>
      </w:rPr>
    </w:lvl>
    <w:lvl w:ilvl="1" w:tplc="04150019" w:tentative="1">
      <w:start w:val="1"/>
      <w:numFmt w:val="lowerLetter"/>
      <w:lvlText w:val="%2."/>
      <w:lvlJc w:val="left"/>
      <w:pPr>
        <w:ind w:left="5220" w:hanging="360"/>
      </w:pPr>
      <w:rPr>
        <w:rFonts w:cs="Times New Roman"/>
      </w:rPr>
    </w:lvl>
    <w:lvl w:ilvl="2" w:tplc="0415001B" w:tentative="1">
      <w:start w:val="1"/>
      <w:numFmt w:val="lowerRoman"/>
      <w:lvlText w:val="%3."/>
      <w:lvlJc w:val="right"/>
      <w:pPr>
        <w:ind w:left="5940" w:hanging="180"/>
      </w:pPr>
      <w:rPr>
        <w:rFonts w:cs="Times New Roman"/>
      </w:rPr>
    </w:lvl>
    <w:lvl w:ilvl="3" w:tplc="0415000F" w:tentative="1">
      <w:start w:val="1"/>
      <w:numFmt w:val="decimal"/>
      <w:lvlText w:val="%4."/>
      <w:lvlJc w:val="left"/>
      <w:pPr>
        <w:ind w:left="6660" w:hanging="360"/>
      </w:pPr>
      <w:rPr>
        <w:rFonts w:cs="Times New Roman"/>
      </w:rPr>
    </w:lvl>
    <w:lvl w:ilvl="4" w:tplc="04150019" w:tentative="1">
      <w:start w:val="1"/>
      <w:numFmt w:val="lowerLetter"/>
      <w:lvlText w:val="%5."/>
      <w:lvlJc w:val="left"/>
      <w:pPr>
        <w:ind w:left="7380" w:hanging="360"/>
      </w:pPr>
      <w:rPr>
        <w:rFonts w:cs="Times New Roman"/>
      </w:rPr>
    </w:lvl>
    <w:lvl w:ilvl="5" w:tplc="0415001B" w:tentative="1">
      <w:start w:val="1"/>
      <w:numFmt w:val="lowerRoman"/>
      <w:lvlText w:val="%6."/>
      <w:lvlJc w:val="right"/>
      <w:pPr>
        <w:ind w:left="8100" w:hanging="180"/>
      </w:pPr>
      <w:rPr>
        <w:rFonts w:cs="Times New Roman"/>
      </w:rPr>
    </w:lvl>
    <w:lvl w:ilvl="6" w:tplc="0415000F" w:tentative="1">
      <w:start w:val="1"/>
      <w:numFmt w:val="decimal"/>
      <w:lvlText w:val="%7."/>
      <w:lvlJc w:val="left"/>
      <w:pPr>
        <w:ind w:left="8820" w:hanging="360"/>
      </w:pPr>
      <w:rPr>
        <w:rFonts w:cs="Times New Roman"/>
      </w:rPr>
    </w:lvl>
    <w:lvl w:ilvl="7" w:tplc="04150019" w:tentative="1">
      <w:start w:val="1"/>
      <w:numFmt w:val="lowerLetter"/>
      <w:lvlText w:val="%8."/>
      <w:lvlJc w:val="left"/>
      <w:pPr>
        <w:ind w:left="9540" w:hanging="360"/>
      </w:pPr>
      <w:rPr>
        <w:rFonts w:cs="Times New Roman"/>
      </w:rPr>
    </w:lvl>
    <w:lvl w:ilvl="8" w:tplc="0415001B" w:tentative="1">
      <w:start w:val="1"/>
      <w:numFmt w:val="lowerRoman"/>
      <w:lvlText w:val="%9."/>
      <w:lvlJc w:val="right"/>
      <w:pPr>
        <w:ind w:left="10260" w:hanging="180"/>
      </w:pPr>
      <w:rPr>
        <w:rFonts w:cs="Times New Roman"/>
      </w:rPr>
    </w:lvl>
  </w:abstractNum>
  <w:abstractNum w:abstractNumId="11" w15:restartNumberingAfterBreak="0">
    <w:nsid w:val="7A377517"/>
    <w:multiLevelType w:val="hybridMultilevel"/>
    <w:tmpl w:val="43B60BA0"/>
    <w:lvl w:ilvl="0" w:tplc="5344D9D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263768"/>
    <w:multiLevelType w:val="hybridMultilevel"/>
    <w:tmpl w:val="BE7E8038"/>
    <w:lvl w:ilvl="0" w:tplc="7E90D5F6">
      <w:start w:val="1"/>
      <w:numFmt w:val="decimal"/>
      <w:lvlText w:val="%1."/>
      <w:lvlJc w:val="left"/>
      <w:pPr>
        <w:tabs>
          <w:tab w:val="num" w:pos="360"/>
        </w:tabs>
        <w:ind w:left="360" w:hanging="360"/>
      </w:pPr>
      <w:rPr>
        <w:rFonts w:hint="default"/>
        <w:b/>
        <w:color w:val="auto"/>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7F971B18"/>
    <w:multiLevelType w:val="hybridMultilevel"/>
    <w:tmpl w:val="EA2C28A4"/>
    <w:lvl w:ilvl="0" w:tplc="65061B9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1956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3857073">
    <w:abstractNumId w:val="0"/>
  </w:num>
  <w:num w:numId="3" w16cid:durableId="18072409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5504377">
    <w:abstractNumId w:val="1"/>
  </w:num>
  <w:num w:numId="5" w16cid:durableId="2113277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7583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7659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9705569">
    <w:abstractNumId w:val="2"/>
  </w:num>
  <w:num w:numId="9" w16cid:durableId="2078697297">
    <w:abstractNumId w:val="5"/>
  </w:num>
  <w:num w:numId="10" w16cid:durableId="2283471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8720036">
    <w:abstractNumId w:val="8"/>
  </w:num>
  <w:num w:numId="12" w16cid:durableId="1689676247">
    <w:abstractNumId w:val="13"/>
  </w:num>
  <w:num w:numId="13" w16cid:durableId="306324558">
    <w:abstractNumId w:val="3"/>
  </w:num>
  <w:num w:numId="14" w16cid:durableId="20987433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05E"/>
    <w:rsid w:val="001C1B0C"/>
    <w:rsid w:val="002D70DE"/>
    <w:rsid w:val="002E7E0A"/>
    <w:rsid w:val="0036464E"/>
    <w:rsid w:val="003C4FE9"/>
    <w:rsid w:val="003F2116"/>
    <w:rsid w:val="00403922"/>
    <w:rsid w:val="0041402E"/>
    <w:rsid w:val="0043389E"/>
    <w:rsid w:val="0047768E"/>
    <w:rsid w:val="005667E5"/>
    <w:rsid w:val="00665AA5"/>
    <w:rsid w:val="00747AE5"/>
    <w:rsid w:val="007F505E"/>
    <w:rsid w:val="00852D08"/>
    <w:rsid w:val="0094360E"/>
    <w:rsid w:val="00A202F0"/>
    <w:rsid w:val="00AA5AE7"/>
    <w:rsid w:val="00E44C57"/>
    <w:rsid w:val="00E53C54"/>
    <w:rsid w:val="00E904B0"/>
    <w:rsid w:val="00ED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13D5E"/>
  <w15:chartTrackingRefBased/>
  <w15:docId w15:val="{9D56C6F1-782A-4FC4-8F8E-DBF48E678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05E"/>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Podsis rysunku,List Paragraph,Tytuły,Podsis rysunku Znak Znak"/>
    <w:basedOn w:val="Normalny"/>
    <w:link w:val="AkapitzlistZnak"/>
    <w:uiPriority w:val="34"/>
    <w:qFormat/>
    <w:rsid w:val="007F505E"/>
    <w:pPr>
      <w:ind w:left="720"/>
      <w:contextualSpacing/>
    </w:pPr>
  </w:style>
  <w:style w:type="character" w:customStyle="1" w:styleId="AkapitzlistZnak">
    <w:name w:val="Akapit z listą Znak"/>
    <w:aliases w:val="Normal Znak,Akapit z listą3 Znak,Akapit z listą31 Znak,Podsis rysunku Znak,List Paragraph Znak,Tytuły Znak,Podsis rysunku Znak Znak Znak"/>
    <w:link w:val="Akapitzlist"/>
    <w:uiPriority w:val="34"/>
    <w:qFormat/>
    <w:locked/>
    <w:rsid w:val="007F505E"/>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633</Words>
  <Characters>3802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Danilenko Marek</dc:creator>
  <cp:keywords/>
  <dc:description/>
  <cp:lastModifiedBy>Danilenko Marek (PKW)</cp:lastModifiedBy>
  <cp:revision>13</cp:revision>
  <dcterms:created xsi:type="dcterms:W3CDTF">2021-08-12T07:41:00Z</dcterms:created>
  <dcterms:modified xsi:type="dcterms:W3CDTF">2024-11-04T12:32:00Z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2024-10-14T06:48:01Z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4d11153b-1b44-475a-9c7b-de06a1c9d6ef</vt:lpwstr>
  </property>
  <property fmtid="{D5CDD505-2E9C-101B-9397-08002B2CF9AE}" pid="7" name="MSIP_Label_defa4170-0d19-0005-0004-bc88714345d2_ActionId">
    <vt:lpwstr>a576e1ac-0b66-4f2c-881b-1aeb5d8d9219</vt:lpwstr>
  </property>
  <property fmtid="{D5CDD505-2E9C-101B-9397-08002B2CF9AE}" pid="8" name="MSIP_Label_defa4170-0d19-0005-0004-bc88714345d2_ContentBits">
    <vt:lpwstr>0</vt:lpwstr>
  </property>
</Properties>
</file>