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9978A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28F760BA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5A7F7FB4" w14:textId="308B1BF2" w:rsidR="00011715" w:rsidRPr="005E4762" w:rsidRDefault="00011715" w:rsidP="00011715">
      <w:pPr>
        <w:ind w:right="425"/>
        <w:jc w:val="right"/>
        <w:rPr>
          <w:rFonts w:eastAsia="Times New Roman" w:cs="Arial"/>
          <w:color w:val="auto"/>
          <w:sz w:val="22"/>
          <w:szCs w:val="22"/>
          <w:lang w:eastAsia="pl-PL"/>
        </w:rPr>
      </w:pPr>
      <w:r>
        <w:rPr>
          <w:rFonts w:eastAsia="Times New Roman" w:cs="Arial"/>
          <w:color w:val="auto"/>
          <w:sz w:val="22"/>
          <w:szCs w:val="22"/>
          <w:lang w:eastAsia="pl-PL"/>
        </w:rPr>
        <w:t xml:space="preserve">Katowice, 04.10.2024 r. </w:t>
      </w:r>
    </w:p>
    <w:p w14:paraId="35468002" w14:textId="77777777" w:rsidR="005E4762" w:rsidRPr="005E4762" w:rsidRDefault="005E4762" w:rsidP="005E4762">
      <w:pPr>
        <w:rPr>
          <w:rFonts w:eastAsia="Times New Roman" w:cs="Arial"/>
          <w:color w:val="auto"/>
          <w:sz w:val="22"/>
          <w:szCs w:val="22"/>
          <w:lang w:eastAsia="pl-PL"/>
        </w:rPr>
      </w:pPr>
    </w:p>
    <w:p w14:paraId="6CA9AEA8" w14:textId="77777777" w:rsidR="005E4762" w:rsidRPr="005E4762" w:rsidRDefault="005E4762" w:rsidP="00AA65B3">
      <w:pPr>
        <w:spacing w:line="360" w:lineRule="auto"/>
        <w:rPr>
          <w:rFonts w:eastAsia="Times New Roman" w:cs="Arial"/>
          <w:b/>
          <w:bCs/>
          <w:color w:val="auto"/>
          <w:sz w:val="22"/>
          <w:szCs w:val="22"/>
          <w:lang w:eastAsia="pl-PL"/>
        </w:rPr>
        <w:sectPr w:rsidR="005E4762" w:rsidRPr="005E4762" w:rsidSect="0064320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2127" w:right="1134" w:bottom="1134" w:left="1701" w:header="568" w:footer="510" w:gutter="0"/>
          <w:cols w:num="2" w:space="565"/>
          <w:docGrid w:linePitch="360"/>
        </w:sectPr>
      </w:pPr>
    </w:p>
    <w:p w14:paraId="73E151B5" w14:textId="77777777" w:rsidR="005E4762" w:rsidRPr="005E4762" w:rsidRDefault="005E4762" w:rsidP="00AA65B3">
      <w:pPr>
        <w:spacing w:line="360" w:lineRule="auto"/>
        <w:jc w:val="center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05212035" w14:textId="77777777" w:rsidR="004514DA" w:rsidRPr="004514DA" w:rsidRDefault="004514DA" w:rsidP="0007313B">
      <w:pPr>
        <w:ind w:left="709"/>
        <w:jc w:val="center"/>
        <w:rPr>
          <w:rFonts w:eastAsia="Calibri" w:cs="Arial"/>
          <w:b/>
          <w:bCs/>
          <w:color w:val="auto"/>
          <w:sz w:val="24"/>
          <w:szCs w:val="22"/>
          <w:lang w:eastAsia="pl-PL"/>
        </w:rPr>
      </w:pPr>
      <w:r w:rsidRPr="004514DA">
        <w:rPr>
          <w:rFonts w:eastAsia="Calibri" w:cs="Arial"/>
          <w:b/>
          <w:bCs/>
          <w:color w:val="auto"/>
          <w:sz w:val="24"/>
          <w:szCs w:val="22"/>
          <w:lang w:eastAsia="pl-PL"/>
        </w:rPr>
        <w:t xml:space="preserve">Szczegółowy Opis Przedmiotu Zamówienia </w:t>
      </w:r>
    </w:p>
    <w:p w14:paraId="58EF1071" w14:textId="0203E321" w:rsidR="00F148DC" w:rsidRDefault="00F148DC" w:rsidP="0007313B">
      <w:pPr>
        <w:ind w:left="709"/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6A2D0D2D" w14:textId="77777777" w:rsidR="004514DA" w:rsidRDefault="004514DA" w:rsidP="0007313B">
      <w:pPr>
        <w:ind w:left="709"/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30F0769E" w14:textId="1A4176EF" w:rsidR="004514DA" w:rsidRDefault="004514DA" w:rsidP="004514DA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Przedmiotem zamówienia jest:</w:t>
      </w:r>
    </w:p>
    <w:p w14:paraId="5C7C7388" w14:textId="77777777" w:rsidR="00EE36C2" w:rsidRDefault="00EE36C2" w:rsidP="004514DA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7FAE2F50" w14:textId="582D3F1A" w:rsidR="004514DA" w:rsidRPr="004514DA" w:rsidRDefault="004514DA" w:rsidP="004514DA">
      <w:pPr>
        <w:jc w:val="center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„</w:t>
      </w:r>
      <w:r w:rsidR="007E2481">
        <w:rPr>
          <w:rFonts w:eastAsia="Calibri" w:cs="Arial"/>
          <w:b/>
          <w:bCs/>
          <w:color w:val="auto"/>
          <w:sz w:val="22"/>
          <w:szCs w:val="22"/>
          <w:lang w:eastAsia="pl-PL"/>
        </w:rPr>
        <w:t>Modernizacja oświetlenia ulicznego</w:t>
      </w:r>
      <w:r w:rsidR="0085773D" w:rsidRPr="0085773D">
        <w:rPr>
          <w:rFonts w:eastAsia="Calibri" w:cs="Arial"/>
          <w:b/>
          <w:bCs/>
          <w:color w:val="auto"/>
          <w:sz w:val="22"/>
          <w:szCs w:val="22"/>
          <w:lang w:eastAsia="pl-PL"/>
        </w:rPr>
        <w:t xml:space="preserve"> na terenie gminy </w:t>
      </w:r>
      <w:r w:rsidR="00277A0B">
        <w:rPr>
          <w:rFonts w:eastAsia="Calibri" w:cs="Arial"/>
          <w:b/>
          <w:bCs/>
          <w:color w:val="auto"/>
          <w:sz w:val="22"/>
          <w:szCs w:val="22"/>
          <w:lang w:eastAsia="pl-PL"/>
        </w:rPr>
        <w:t>Olkusz</w:t>
      </w:r>
      <w:r>
        <w:rPr>
          <w:rFonts w:eastAsia="Calibri" w:cs="Arial"/>
          <w:b/>
          <w:bCs/>
          <w:color w:val="auto"/>
          <w:sz w:val="22"/>
          <w:szCs w:val="22"/>
          <w:lang w:eastAsia="pl-PL"/>
        </w:rPr>
        <w:t>”</w:t>
      </w:r>
    </w:p>
    <w:p w14:paraId="2D87A6A4" w14:textId="2A900941" w:rsidR="004514DA" w:rsidRPr="004514DA" w:rsidRDefault="004514DA" w:rsidP="004514DA">
      <w:pPr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42A863ED" w14:textId="77777777" w:rsidR="004514DA" w:rsidRDefault="004514DA" w:rsidP="004514DA">
      <w:pPr>
        <w:pStyle w:val="Akapitzlist"/>
        <w:ind w:left="644"/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</w:p>
    <w:p w14:paraId="6ED51FD1" w14:textId="6ECEFF0E" w:rsidR="000D0E12" w:rsidRPr="00ED4B15" w:rsidRDefault="001F4356" w:rsidP="0085773D">
      <w:pPr>
        <w:pStyle w:val="Akapitzlist"/>
        <w:numPr>
          <w:ilvl w:val="0"/>
          <w:numId w:val="20"/>
        </w:numPr>
        <w:spacing w:after="120" w:line="360" w:lineRule="auto"/>
        <w:ind w:left="426" w:hanging="284"/>
        <w:jc w:val="both"/>
        <w:rPr>
          <w:rFonts w:eastAsia="Calibri" w:cs="Arial"/>
          <w:b/>
          <w:bCs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bCs/>
          <w:color w:val="auto"/>
          <w:sz w:val="22"/>
          <w:szCs w:val="22"/>
          <w:lang w:eastAsia="pl-PL"/>
        </w:rPr>
        <w:t>O</w:t>
      </w:r>
      <w:r w:rsidR="000D0E12" w:rsidRPr="00ED4B15">
        <w:rPr>
          <w:rFonts w:eastAsia="Calibri" w:cs="Arial"/>
          <w:b/>
          <w:bCs/>
          <w:color w:val="auto"/>
          <w:sz w:val="22"/>
          <w:szCs w:val="22"/>
          <w:lang w:eastAsia="pl-PL"/>
        </w:rPr>
        <w:t>pis przedmiotu zamówienia:</w:t>
      </w:r>
    </w:p>
    <w:p w14:paraId="5DA5BAFA" w14:textId="735B821C" w:rsidR="007A0AE5" w:rsidRPr="00ED4B15" w:rsidRDefault="007A0AE5" w:rsidP="0085773D">
      <w:pPr>
        <w:pStyle w:val="Akapitzlist"/>
        <w:ind w:left="426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 xml:space="preserve">Wykonanie zadania będzie polegało na 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>wymian</w:t>
      </w:r>
      <w:r w:rsidR="00E46C50">
        <w:rPr>
          <w:rFonts w:eastAsia="Calibri" w:cs="Arial"/>
          <w:bCs/>
          <w:color w:val="auto"/>
          <w:sz w:val="22"/>
          <w:szCs w:val="22"/>
          <w:lang w:eastAsia="pl-PL"/>
        </w:rPr>
        <w:t>ie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9058D8">
        <w:rPr>
          <w:rFonts w:eastAsia="Calibri" w:cs="Arial"/>
          <w:bCs/>
          <w:color w:val="auto"/>
          <w:sz w:val="22"/>
          <w:szCs w:val="22"/>
          <w:lang w:eastAsia="pl-PL"/>
        </w:rPr>
        <w:t>51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 xml:space="preserve"> szt</w:t>
      </w:r>
      <w:r w:rsidR="00E46C50">
        <w:rPr>
          <w:rFonts w:eastAsia="Calibri" w:cs="Arial"/>
          <w:bCs/>
          <w:color w:val="auto"/>
          <w:sz w:val="22"/>
          <w:szCs w:val="22"/>
          <w:lang w:eastAsia="pl-PL"/>
        </w:rPr>
        <w:t>uk</w:t>
      </w:r>
      <w:r w:rsidR="00E46C50" w:rsidRPr="00E46C50">
        <w:rPr>
          <w:rFonts w:eastAsia="Calibri" w:cs="Arial"/>
          <w:bCs/>
          <w:color w:val="auto"/>
          <w:sz w:val="22"/>
          <w:szCs w:val="22"/>
          <w:lang w:eastAsia="pl-PL"/>
        </w:rPr>
        <w:t xml:space="preserve"> istniejących opraw oświetleniowych na oprawy typu LED </w:t>
      </w: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>w</w:t>
      </w:r>
      <w:r w:rsidR="007B4F21" w:rsidRPr="00ED4B15">
        <w:rPr>
          <w:rFonts w:eastAsia="Calibri" w:cs="Arial"/>
          <w:bCs/>
          <w:color w:val="auto"/>
          <w:sz w:val="22"/>
          <w:szCs w:val="22"/>
          <w:lang w:eastAsia="pl-PL"/>
        </w:rPr>
        <w:t> </w:t>
      </w:r>
      <w:r w:rsidR="003062E7">
        <w:rPr>
          <w:rFonts w:eastAsia="Calibri" w:cs="Arial"/>
          <w:bCs/>
          <w:color w:val="auto"/>
          <w:sz w:val="22"/>
          <w:szCs w:val="22"/>
          <w:lang w:eastAsia="pl-PL"/>
        </w:rPr>
        <w:t>gminie</w:t>
      </w: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277A0B">
        <w:rPr>
          <w:rFonts w:eastAsia="Calibri" w:cs="Arial"/>
          <w:bCs/>
          <w:color w:val="auto"/>
          <w:sz w:val="22"/>
          <w:szCs w:val="22"/>
          <w:lang w:eastAsia="pl-PL"/>
        </w:rPr>
        <w:t>Olkusz</w:t>
      </w:r>
      <w:r w:rsidR="001F5222">
        <w:rPr>
          <w:rFonts w:eastAsia="Calibri" w:cs="Arial"/>
          <w:bCs/>
          <w:color w:val="auto"/>
          <w:sz w:val="22"/>
          <w:szCs w:val="22"/>
          <w:lang w:eastAsia="pl-PL"/>
        </w:rPr>
        <w:t xml:space="preserve"> </w:t>
      </w:r>
      <w:r w:rsidR="000F64E5">
        <w:rPr>
          <w:rFonts w:eastAsia="Calibri" w:cs="Arial"/>
          <w:bCs/>
          <w:color w:val="auto"/>
          <w:sz w:val="22"/>
          <w:szCs w:val="22"/>
          <w:lang w:eastAsia="pl-PL"/>
        </w:rPr>
        <w:t>w lokalizacjach wskazanych na załącznikach graficznych</w:t>
      </w:r>
      <w:r w:rsidR="0085773D">
        <w:rPr>
          <w:rFonts w:eastAsia="Calibri" w:cs="Arial"/>
          <w:bCs/>
          <w:color w:val="auto"/>
          <w:sz w:val="22"/>
          <w:szCs w:val="22"/>
          <w:lang w:eastAsia="pl-PL"/>
        </w:rPr>
        <w:t>.</w:t>
      </w:r>
    </w:p>
    <w:p w14:paraId="6C451655" w14:textId="77777777" w:rsidR="007A0AE5" w:rsidRPr="00ED4B15" w:rsidRDefault="007A0AE5" w:rsidP="0085773D">
      <w:pPr>
        <w:pStyle w:val="Akapitzlist"/>
        <w:ind w:left="426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</w:p>
    <w:p w14:paraId="4109B2E5" w14:textId="030F1841" w:rsidR="004514DA" w:rsidRPr="00ED4B15" w:rsidRDefault="007A0AE5" w:rsidP="0085773D">
      <w:pPr>
        <w:pStyle w:val="Akapitzlist"/>
        <w:ind w:left="426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Cs/>
          <w:color w:val="auto"/>
          <w:sz w:val="22"/>
          <w:szCs w:val="22"/>
          <w:lang w:eastAsia="pl-PL"/>
        </w:rPr>
        <w:t>Usługa świadczona będzie z materiałów Wykonawcy. Wykonawca zobowiązany jest zapewnić wszystkie niezbędne do wykonania prac materiały, w tym oprawy, przewody, bezpieczniki, których parametry techniczne są zgodne z niniejszym OPZ.</w:t>
      </w:r>
    </w:p>
    <w:p w14:paraId="0B68C552" w14:textId="4D66A2CC" w:rsidR="0059649D" w:rsidRPr="00ED4B15" w:rsidRDefault="0059649D" w:rsidP="000D0E12">
      <w:pPr>
        <w:pStyle w:val="Akapitzlist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</w:p>
    <w:p w14:paraId="7DD1B381" w14:textId="56EC842A" w:rsidR="00E871F0" w:rsidRDefault="004514DA" w:rsidP="0085773D">
      <w:pPr>
        <w:pStyle w:val="Akapitzlist"/>
        <w:numPr>
          <w:ilvl w:val="0"/>
          <w:numId w:val="20"/>
        </w:numPr>
        <w:spacing w:line="360" w:lineRule="auto"/>
        <w:ind w:left="426" w:hanging="284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Zakres prac:</w:t>
      </w:r>
    </w:p>
    <w:p w14:paraId="6E2F33CB" w14:textId="38542AC5" w:rsidR="007A0AE5" w:rsidRPr="00E46C50" w:rsidRDefault="007A0AE5" w:rsidP="00E46C50">
      <w:pPr>
        <w:pStyle w:val="Akapitzlist"/>
        <w:numPr>
          <w:ilvl w:val="1"/>
          <w:numId w:val="20"/>
        </w:numPr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46C50">
        <w:rPr>
          <w:rFonts w:eastAsia="Times New Roman" w:cs="Arial"/>
          <w:color w:val="auto"/>
          <w:sz w:val="22"/>
          <w:szCs w:val="22"/>
          <w:lang w:eastAsia="pl-PL"/>
        </w:rPr>
        <w:t xml:space="preserve">demontaż </w:t>
      </w:r>
      <w:r w:rsidR="009058D8">
        <w:rPr>
          <w:rFonts w:eastAsia="Times New Roman" w:cs="Arial"/>
          <w:color w:val="auto"/>
          <w:sz w:val="22"/>
          <w:szCs w:val="22"/>
          <w:lang w:eastAsia="pl-PL"/>
        </w:rPr>
        <w:t>51</w:t>
      </w:r>
      <w:r w:rsidRPr="00E46C50">
        <w:rPr>
          <w:rFonts w:eastAsia="Times New Roman" w:cs="Arial"/>
          <w:color w:val="auto"/>
          <w:sz w:val="22"/>
          <w:szCs w:val="22"/>
          <w:lang w:eastAsia="pl-PL"/>
        </w:rPr>
        <w:t xml:space="preserve"> szt. starych opraw sodowych,</w:t>
      </w:r>
    </w:p>
    <w:p w14:paraId="534494D2" w14:textId="590BFFE3" w:rsidR="007A0AE5" w:rsidRPr="00E46C50" w:rsidRDefault="007A0AE5" w:rsidP="00E46C50">
      <w:pPr>
        <w:pStyle w:val="Akapitzlist"/>
        <w:numPr>
          <w:ilvl w:val="1"/>
          <w:numId w:val="20"/>
        </w:numPr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46C50">
        <w:rPr>
          <w:rFonts w:eastAsia="Times New Roman" w:cs="Arial"/>
          <w:color w:val="auto"/>
          <w:sz w:val="22"/>
          <w:szCs w:val="22"/>
          <w:lang w:eastAsia="pl-PL"/>
        </w:rPr>
        <w:t xml:space="preserve">montaż </w:t>
      </w:r>
      <w:r w:rsidR="009058D8">
        <w:rPr>
          <w:rFonts w:eastAsia="Times New Roman" w:cs="Arial"/>
          <w:color w:val="auto"/>
          <w:sz w:val="22"/>
          <w:szCs w:val="22"/>
          <w:lang w:eastAsia="pl-PL"/>
        </w:rPr>
        <w:t>51</w:t>
      </w:r>
      <w:r w:rsidRPr="00E46C50">
        <w:rPr>
          <w:rFonts w:eastAsia="Times New Roman" w:cs="Arial"/>
          <w:color w:val="auto"/>
          <w:sz w:val="22"/>
          <w:szCs w:val="22"/>
          <w:lang w:eastAsia="pl-PL"/>
        </w:rPr>
        <w:t xml:space="preserve"> szt. nowych opraw LED na wysięgnikach</w:t>
      </w:r>
      <w:r w:rsidR="009F3573">
        <w:rPr>
          <w:rFonts w:eastAsia="Times New Roman" w:cs="Arial"/>
          <w:color w:val="auto"/>
          <w:sz w:val="22"/>
          <w:szCs w:val="22"/>
          <w:lang w:eastAsia="pl-PL"/>
        </w:rPr>
        <w:t xml:space="preserve"> </w:t>
      </w:r>
      <w:r w:rsidRPr="00E46C50">
        <w:rPr>
          <w:rFonts w:eastAsia="Times New Roman" w:cs="Arial"/>
          <w:color w:val="auto"/>
          <w:sz w:val="22"/>
          <w:szCs w:val="22"/>
          <w:lang w:eastAsia="pl-PL"/>
        </w:rPr>
        <w:t>w miejsce zdemontowanych</w:t>
      </w:r>
      <w:r w:rsidR="003062E7">
        <w:rPr>
          <w:rFonts w:eastAsia="Times New Roman" w:cs="Arial"/>
          <w:color w:val="auto"/>
          <w:sz w:val="22"/>
          <w:szCs w:val="22"/>
          <w:lang w:eastAsia="pl-PL"/>
        </w:rPr>
        <w:t xml:space="preserve"> opraw</w:t>
      </w:r>
      <w:r w:rsidRPr="00E46C50">
        <w:rPr>
          <w:rFonts w:eastAsia="Times New Roman" w:cs="Arial"/>
          <w:color w:val="auto"/>
          <w:sz w:val="22"/>
          <w:szCs w:val="22"/>
          <w:lang w:eastAsia="pl-PL"/>
        </w:rPr>
        <w:t>,</w:t>
      </w:r>
    </w:p>
    <w:p w14:paraId="090E233F" w14:textId="1134363D" w:rsidR="007A0AE5" w:rsidRPr="00E46C50" w:rsidRDefault="007A0AE5" w:rsidP="00E46C50">
      <w:pPr>
        <w:pStyle w:val="Akapitzlist"/>
        <w:numPr>
          <w:ilvl w:val="1"/>
          <w:numId w:val="20"/>
        </w:numPr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46C50">
        <w:rPr>
          <w:rFonts w:eastAsia="Times New Roman" w:cs="Arial"/>
          <w:color w:val="auto"/>
          <w:sz w:val="22"/>
          <w:szCs w:val="22"/>
          <w:lang w:eastAsia="pl-PL"/>
        </w:rPr>
        <w:t>wymiana przewodów zasilających oprawy na przewód YKY w podwójnej izolacji na</w:t>
      </w:r>
      <w:r w:rsidR="00277A0B">
        <w:rPr>
          <w:rFonts w:eastAsia="Times New Roman" w:cs="Arial"/>
          <w:color w:val="auto"/>
          <w:sz w:val="22"/>
          <w:szCs w:val="22"/>
          <w:lang w:eastAsia="pl-PL"/>
        </w:rPr>
        <w:t> </w:t>
      </w:r>
      <w:r w:rsidRPr="00E46C50">
        <w:rPr>
          <w:rFonts w:eastAsia="Times New Roman" w:cs="Arial"/>
          <w:color w:val="auto"/>
          <w:sz w:val="22"/>
          <w:szCs w:val="22"/>
          <w:lang w:eastAsia="pl-PL"/>
        </w:rPr>
        <w:t>napięcie 750V</w:t>
      </w:r>
      <w:r w:rsidR="00277A0B">
        <w:rPr>
          <w:rFonts w:eastAsia="Times New Roman" w:cs="Arial"/>
          <w:color w:val="auto"/>
          <w:sz w:val="22"/>
          <w:szCs w:val="22"/>
          <w:lang w:eastAsia="pl-PL"/>
        </w:rPr>
        <w:t xml:space="preserve"> </w:t>
      </w:r>
      <w:r w:rsidRPr="00E46C50">
        <w:rPr>
          <w:rFonts w:eastAsia="Times New Roman" w:cs="Arial"/>
          <w:color w:val="auto"/>
          <w:sz w:val="22"/>
          <w:szCs w:val="22"/>
          <w:lang w:eastAsia="pl-PL"/>
        </w:rPr>
        <w:t>oraz opraw bezpiecznikowych z bezpiecznikami,</w:t>
      </w:r>
    </w:p>
    <w:p w14:paraId="7E6ACB06" w14:textId="28377A4B" w:rsidR="007A0AE5" w:rsidRPr="00E46C50" w:rsidRDefault="007A0AE5" w:rsidP="00E46C50">
      <w:pPr>
        <w:pStyle w:val="Akapitzlist"/>
        <w:numPr>
          <w:ilvl w:val="1"/>
          <w:numId w:val="20"/>
        </w:numPr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46C50">
        <w:rPr>
          <w:rFonts w:eastAsia="Times New Roman" w:cs="Arial"/>
          <w:color w:val="auto"/>
          <w:sz w:val="22"/>
          <w:szCs w:val="22"/>
          <w:lang w:eastAsia="pl-PL"/>
        </w:rPr>
        <w:t>wykonanie pomiarów elektrycznych instalacji oświetlenia,</w:t>
      </w:r>
    </w:p>
    <w:p w14:paraId="54247C90" w14:textId="77777777" w:rsidR="00E46C50" w:rsidRPr="00E46C50" w:rsidRDefault="007A0AE5" w:rsidP="00E46C50">
      <w:pPr>
        <w:pStyle w:val="Akapitzlist"/>
        <w:numPr>
          <w:ilvl w:val="1"/>
          <w:numId w:val="20"/>
        </w:numPr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46C50">
        <w:rPr>
          <w:rFonts w:eastAsia="Times New Roman" w:cs="Arial"/>
          <w:color w:val="auto"/>
          <w:sz w:val="22"/>
          <w:szCs w:val="22"/>
          <w:lang w:eastAsia="pl-PL"/>
        </w:rPr>
        <w:t>wpięcie w sieć zasilającą i uruchomienie oświetlenia</w:t>
      </w:r>
      <w:r w:rsidR="00E46C50">
        <w:rPr>
          <w:rFonts w:eastAsia="Times New Roman" w:cs="Arial"/>
          <w:color w:val="auto"/>
          <w:sz w:val="22"/>
          <w:szCs w:val="22"/>
          <w:lang w:eastAsia="pl-PL"/>
        </w:rPr>
        <w:t>,</w:t>
      </w:r>
    </w:p>
    <w:p w14:paraId="61FBACA6" w14:textId="36436FCB" w:rsidR="007A0AE5" w:rsidRPr="00E46C50" w:rsidRDefault="007A0AE5" w:rsidP="00E46C50">
      <w:pPr>
        <w:pStyle w:val="Akapitzlist"/>
        <w:numPr>
          <w:ilvl w:val="1"/>
          <w:numId w:val="20"/>
        </w:numPr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46C50">
        <w:rPr>
          <w:rFonts w:eastAsia="Times New Roman" w:cs="Arial"/>
          <w:color w:val="auto"/>
          <w:sz w:val="22"/>
          <w:szCs w:val="22"/>
          <w:lang w:eastAsia="pl-PL"/>
        </w:rPr>
        <w:t>uporządkowanie terenu.</w:t>
      </w:r>
    </w:p>
    <w:p w14:paraId="3186D6BA" w14:textId="77777777" w:rsidR="007A0AE5" w:rsidRPr="00ED4B15" w:rsidRDefault="007A0AE5" w:rsidP="0085773D">
      <w:pPr>
        <w:pStyle w:val="Akapitzlist"/>
        <w:ind w:left="426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0F1B45BB" w14:textId="62DDA5FA" w:rsidR="007A0AE5" w:rsidRPr="00ED4B15" w:rsidRDefault="007A0AE5" w:rsidP="0085773D">
      <w:pPr>
        <w:pStyle w:val="Akapitzlist"/>
        <w:ind w:left="426"/>
        <w:jc w:val="both"/>
        <w:rPr>
          <w:rFonts w:eastAsia="Times New Roman" w:cs="Arial"/>
          <w:b/>
          <w:bCs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b/>
          <w:bCs/>
          <w:color w:val="auto"/>
          <w:sz w:val="22"/>
          <w:szCs w:val="22"/>
          <w:lang w:eastAsia="pl-PL"/>
        </w:rPr>
        <w:t>Zestawienie zasadniczych materiałów:</w:t>
      </w:r>
    </w:p>
    <w:p w14:paraId="244EE037" w14:textId="418DA27C" w:rsidR="007A0AE5" w:rsidRDefault="007A0AE5" w:rsidP="0085773D">
      <w:pPr>
        <w:pStyle w:val="Akapitzlist"/>
        <w:ind w:left="426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­ oprawa </w:t>
      </w:r>
      <w:r w:rsidR="00E46C50">
        <w:rPr>
          <w:rFonts w:eastAsia="Times New Roman" w:cs="Arial"/>
          <w:color w:val="auto"/>
          <w:sz w:val="22"/>
          <w:szCs w:val="22"/>
          <w:lang w:eastAsia="pl-PL"/>
        </w:rPr>
        <w:t>drog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owa LED </w:t>
      </w:r>
      <w:r w:rsidR="00E46C50" w:rsidRPr="00ED4B15">
        <w:rPr>
          <w:rFonts w:eastAsia="Times New Roman" w:cs="Arial"/>
          <w:color w:val="auto"/>
          <w:sz w:val="22"/>
          <w:szCs w:val="22"/>
          <w:lang w:eastAsia="pl-PL"/>
        </w:rPr>
        <w:t>(dobrana wg charakterystyki opraw)</w:t>
      </w:r>
      <w:r w:rsidR="00E46C50">
        <w:rPr>
          <w:rFonts w:eastAsia="Times New Roman" w:cs="Arial"/>
          <w:color w:val="auto"/>
          <w:sz w:val="22"/>
          <w:szCs w:val="22"/>
          <w:lang w:eastAsia="pl-PL"/>
        </w:rPr>
        <w:t xml:space="preserve"> 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– </w:t>
      </w:r>
      <w:r w:rsidR="009058D8">
        <w:rPr>
          <w:rFonts w:eastAsia="Times New Roman" w:cs="Arial"/>
          <w:color w:val="auto"/>
          <w:sz w:val="22"/>
          <w:szCs w:val="22"/>
          <w:lang w:eastAsia="pl-PL"/>
        </w:rPr>
        <w:t>51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 szt.</w:t>
      </w:r>
      <w:r w:rsidR="00E46C50">
        <w:rPr>
          <w:rFonts w:eastAsia="Times New Roman" w:cs="Arial"/>
          <w:color w:val="auto"/>
          <w:sz w:val="22"/>
          <w:szCs w:val="22"/>
          <w:lang w:eastAsia="pl-PL"/>
        </w:rPr>
        <w:t>,</w:t>
      </w:r>
    </w:p>
    <w:p w14:paraId="1A2362A9" w14:textId="29A2C9A0" w:rsidR="007A0AE5" w:rsidRDefault="007A0AE5" w:rsidP="009F3573">
      <w:pPr>
        <w:pStyle w:val="Akapitzlist"/>
        <w:ind w:left="426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color w:val="auto"/>
          <w:sz w:val="22"/>
          <w:szCs w:val="22"/>
          <w:lang w:eastAsia="pl-PL"/>
        </w:rPr>
        <w:t>­ przewód zasilający YKY w podwójnej izolacji na napięcie min.</w:t>
      </w:r>
      <w:r w:rsidR="00E46C50">
        <w:rPr>
          <w:rFonts w:eastAsia="Times New Roman" w:cs="Arial"/>
          <w:color w:val="auto"/>
          <w:sz w:val="22"/>
          <w:szCs w:val="22"/>
          <w:lang w:eastAsia="pl-PL"/>
        </w:rPr>
        <w:t xml:space="preserve"> 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>750V,</w:t>
      </w:r>
    </w:p>
    <w:p w14:paraId="5A8CA969" w14:textId="29C5D701" w:rsidR="007A0AE5" w:rsidRPr="00ED4B15" w:rsidRDefault="007A0AE5" w:rsidP="0085773D">
      <w:pPr>
        <w:pStyle w:val="Akapitzlist"/>
        <w:ind w:left="426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­ </w:t>
      </w:r>
      <w:r w:rsidR="00C15DBA">
        <w:rPr>
          <w:rFonts w:eastAsia="Times New Roman" w:cs="Arial"/>
          <w:color w:val="auto"/>
          <w:sz w:val="22"/>
          <w:szCs w:val="22"/>
          <w:lang w:eastAsia="pl-PL"/>
        </w:rPr>
        <w:t>złącza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 bezpiecznikow</w:t>
      </w:r>
      <w:r w:rsidR="00E46C50">
        <w:rPr>
          <w:rFonts w:eastAsia="Times New Roman" w:cs="Arial"/>
          <w:color w:val="auto"/>
          <w:sz w:val="22"/>
          <w:szCs w:val="22"/>
          <w:lang w:eastAsia="pl-PL"/>
        </w:rPr>
        <w:t>e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 w II kl</w:t>
      </w:r>
      <w:r w:rsidR="00E46C50">
        <w:rPr>
          <w:rFonts w:eastAsia="Times New Roman" w:cs="Arial"/>
          <w:color w:val="auto"/>
          <w:sz w:val="22"/>
          <w:szCs w:val="22"/>
          <w:lang w:eastAsia="pl-PL"/>
        </w:rPr>
        <w:t>asie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 ochronności – </w:t>
      </w:r>
      <w:r w:rsidR="009058D8">
        <w:rPr>
          <w:rFonts w:eastAsia="Times New Roman" w:cs="Arial"/>
          <w:color w:val="auto"/>
          <w:sz w:val="22"/>
          <w:szCs w:val="22"/>
          <w:lang w:eastAsia="pl-PL"/>
        </w:rPr>
        <w:t>51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 szt.,</w:t>
      </w:r>
    </w:p>
    <w:p w14:paraId="720CEF80" w14:textId="2B8A1C3E" w:rsidR="00EE36C2" w:rsidRPr="00ED4B15" w:rsidRDefault="007A0AE5" w:rsidP="0085773D">
      <w:pPr>
        <w:pStyle w:val="Akapitzlist"/>
        <w:ind w:left="426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­ bezpieczniki – </w:t>
      </w:r>
      <w:r w:rsidR="009058D8">
        <w:rPr>
          <w:rFonts w:eastAsia="Times New Roman" w:cs="Arial"/>
          <w:color w:val="auto"/>
          <w:sz w:val="22"/>
          <w:szCs w:val="22"/>
          <w:lang w:eastAsia="pl-PL"/>
        </w:rPr>
        <w:t>51</w:t>
      </w:r>
      <w:r w:rsidRPr="00ED4B15">
        <w:rPr>
          <w:rFonts w:eastAsia="Times New Roman" w:cs="Arial"/>
          <w:color w:val="auto"/>
          <w:sz w:val="22"/>
          <w:szCs w:val="22"/>
          <w:lang w:eastAsia="pl-PL"/>
        </w:rPr>
        <w:t xml:space="preserve"> szt.</w:t>
      </w:r>
    </w:p>
    <w:p w14:paraId="61121023" w14:textId="77777777" w:rsidR="009A74E2" w:rsidRPr="00ED4B15" w:rsidRDefault="009A74E2" w:rsidP="00220836">
      <w:pPr>
        <w:pStyle w:val="Akapitzlist"/>
        <w:ind w:left="644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2D89D279" w14:textId="59E4B4E4" w:rsidR="00EE36C2" w:rsidRPr="00ED4B15" w:rsidRDefault="00EE36C2" w:rsidP="00E46C50">
      <w:pPr>
        <w:pStyle w:val="Akapitzlist"/>
        <w:numPr>
          <w:ilvl w:val="0"/>
          <w:numId w:val="20"/>
        </w:numPr>
        <w:spacing w:line="360" w:lineRule="auto"/>
        <w:ind w:left="426" w:hanging="284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>Wymagania</w:t>
      </w:r>
      <w:r w:rsidR="0059649D"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 xml:space="preserve"> techniczne</w:t>
      </w:r>
      <w:r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>:</w:t>
      </w:r>
    </w:p>
    <w:p w14:paraId="61A8DCC2" w14:textId="62DEB9D7" w:rsidR="007A0AE5" w:rsidRPr="00ED4B15" w:rsidRDefault="00E46C50" w:rsidP="00E46C50">
      <w:pPr>
        <w:ind w:left="426"/>
        <w:jc w:val="both"/>
        <w:rPr>
          <w:rFonts w:cs="Arial"/>
          <w:b/>
          <w:sz w:val="22"/>
          <w:szCs w:val="22"/>
        </w:rPr>
      </w:pPr>
      <w:r w:rsidRPr="00ED4B15">
        <w:rPr>
          <w:rFonts w:cs="Arial"/>
          <w:b/>
          <w:sz w:val="22"/>
          <w:szCs w:val="22"/>
          <w:u w:val="single"/>
        </w:rPr>
        <w:t>Warunki brzegowe dla opraw</w:t>
      </w:r>
      <w:r w:rsidR="00C53839">
        <w:rPr>
          <w:rFonts w:cs="Arial"/>
          <w:b/>
          <w:sz w:val="22"/>
          <w:szCs w:val="22"/>
          <w:u w:val="single"/>
        </w:rPr>
        <w:t xml:space="preserve"> drogowych</w:t>
      </w:r>
      <w:r w:rsidRPr="00ED4B15">
        <w:rPr>
          <w:rFonts w:cs="Arial"/>
          <w:b/>
          <w:sz w:val="22"/>
          <w:szCs w:val="22"/>
          <w:u w:val="single"/>
        </w:rPr>
        <w:t xml:space="preserve"> z modułami LED</w:t>
      </w:r>
      <w:r w:rsidR="007A0AE5" w:rsidRPr="00ED4B15">
        <w:rPr>
          <w:rFonts w:cs="Arial"/>
          <w:b/>
          <w:sz w:val="22"/>
          <w:szCs w:val="22"/>
        </w:rPr>
        <w:t>:</w:t>
      </w:r>
    </w:p>
    <w:p w14:paraId="2629D76B" w14:textId="6B9860BA" w:rsidR="007A0AE5" w:rsidRPr="00ED4B15" w:rsidRDefault="007A0AE5" w:rsidP="00E46C50">
      <w:pPr>
        <w:ind w:left="426"/>
        <w:jc w:val="both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Oprawę oświetleniową dobrać </w:t>
      </w:r>
      <w:r w:rsidRPr="00E46C50">
        <w:rPr>
          <w:rFonts w:cs="Arial"/>
          <w:bCs/>
          <w:sz w:val="22"/>
          <w:szCs w:val="22"/>
        </w:rPr>
        <w:t>wg charakterystyki opraw</w:t>
      </w:r>
      <w:r w:rsidRPr="00ED4B15">
        <w:rPr>
          <w:rFonts w:cs="Arial"/>
          <w:b/>
          <w:sz w:val="22"/>
          <w:szCs w:val="22"/>
        </w:rPr>
        <w:t xml:space="preserve"> </w:t>
      </w:r>
      <w:r w:rsidRPr="00ED4B15">
        <w:rPr>
          <w:rFonts w:cs="Arial"/>
          <w:sz w:val="22"/>
          <w:szCs w:val="22"/>
        </w:rPr>
        <w:t>podanej poniżej</w:t>
      </w:r>
      <w:r w:rsidRPr="00ED4B15">
        <w:rPr>
          <w:rFonts w:cs="Arial"/>
          <w:b/>
          <w:sz w:val="22"/>
          <w:szCs w:val="22"/>
        </w:rPr>
        <w:t>,</w:t>
      </w:r>
      <w:r w:rsidRPr="00ED4B15">
        <w:rPr>
          <w:rFonts w:cs="Arial"/>
          <w:sz w:val="22"/>
          <w:szCs w:val="22"/>
        </w:rPr>
        <w:t xml:space="preserve"> strumień świetlny oprawy w zakresie </w:t>
      </w:r>
      <w:r w:rsidRPr="00E46C50">
        <w:rPr>
          <w:rFonts w:cs="Arial"/>
          <w:b/>
          <w:bCs/>
          <w:sz w:val="22"/>
          <w:szCs w:val="22"/>
        </w:rPr>
        <w:t>7</w:t>
      </w:r>
      <w:r w:rsidR="00A03AC6">
        <w:rPr>
          <w:rFonts w:cs="Arial"/>
          <w:b/>
          <w:bCs/>
          <w:sz w:val="22"/>
          <w:szCs w:val="22"/>
        </w:rPr>
        <w:t>0</w:t>
      </w:r>
      <w:r w:rsidRPr="00E46C50">
        <w:rPr>
          <w:rFonts w:cs="Arial"/>
          <w:b/>
          <w:bCs/>
          <w:sz w:val="22"/>
          <w:szCs w:val="22"/>
        </w:rPr>
        <w:t xml:space="preserve">00 - </w:t>
      </w:r>
      <w:r w:rsidR="00664C1E">
        <w:rPr>
          <w:rFonts w:cs="Arial"/>
          <w:b/>
          <w:bCs/>
          <w:sz w:val="22"/>
          <w:szCs w:val="22"/>
        </w:rPr>
        <w:t>8</w:t>
      </w:r>
      <w:r w:rsidR="00A03AC6">
        <w:rPr>
          <w:rFonts w:cs="Arial"/>
          <w:b/>
          <w:bCs/>
          <w:sz w:val="22"/>
          <w:szCs w:val="22"/>
        </w:rPr>
        <w:t>800</w:t>
      </w:r>
      <w:r w:rsidRPr="00E46C50">
        <w:rPr>
          <w:rFonts w:cs="Arial"/>
          <w:b/>
          <w:bCs/>
          <w:sz w:val="22"/>
          <w:szCs w:val="22"/>
        </w:rPr>
        <w:t xml:space="preserve"> lm</w:t>
      </w:r>
      <w:r w:rsidRPr="00ED4B15">
        <w:rPr>
          <w:rFonts w:cs="Arial"/>
          <w:sz w:val="22"/>
          <w:szCs w:val="22"/>
        </w:rPr>
        <w:t>.</w:t>
      </w:r>
    </w:p>
    <w:p w14:paraId="2E39EEA7" w14:textId="77777777" w:rsidR="007A0AE5" w:rsidRPr="00ED4B15" w:rsidRDefault="007A0AE5" w:rsidP="007A0AE5">
      <w:pPr>
        <w:rPr>
          <w:rFonts w:cs="Arial"/>
          <w:b/>
          <w:sz w:val="22"/>
          <w:szCs w:val="22"/>
          <w:u w:val="single"/>
        </w:rPr>
      </w:pPr>
    </w:p>
    <w:p w14:paraId="352CFAC0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Oprawa powinna zapewniać drogowy rozsył światła. </w:t>
      </w:r>
    </w:p>
    <w:p w14:paraId="199C6767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Należy podawać moce opraw wraz z mocą pobieraną przez układ zasilania. Dopuszczalny odchył mocy to +/-10% mocy znamionowej. </w:t>
      </w:r>
    </w:p>
    <w:p w14:paraId="2037911E" w14:textId="4468CAF4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Wydajność świetlna oprawy powinna być nie mniejsza niż 130 lm z 1W po uwzględnieniu strat w układzie optycznym oraz zasilaniu.</w:t>
      </w:r>
    </w:p>
    <w:p w14:paraId="0EC6F64E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lastRenderedPageBreak/>
        <w:t>Temperatura barwowa światła oprawy powinna być neutralna, dobrana wg potrzeb zamawiającego w zakresie barwa ciepła, neutralna i zimna. Gdy nie ma konkretnych wskazań należy korzystać z barwy neutralnej.</w:t>
      </w:r>
    </w:p>
    <w:p w14:paraId="01E3CFFA" w14:textId="62372940" w:rsidR="007A0AE5" w:rsidRPr="00ED4B15" w:rsidRDefault="007A0AE5" w:rsidP="00036CA6">
      <w:pPr>
        <w:ind w:left="720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cs="Arial"/>
          <w:noProof/>
          <w:sz w:val="22"/>
          <w:szCs w:val="22"/>
        </w:rPr>
        <w:drawing>
          <wp:inline distT="0" distB="0" distL="0" distR="0" wp14:anchorId="5642F474" wp14:editId="4F6148EA">
            <wp:extent cx="3486150" cy="1209675"/>
            <wp:effectExtent l="0" t="0" r="0" b="9525"/>
            <wp:docPr id="1585631370" name="Obraz 1" descr="Znalezione obrazy dla zapytania temperatura barwowa 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Znalezione obrazy dla zapytania temperatura barwowa l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E61CB" w14:textId="77777777" w:rsidR="007A0AE5" w:rsidRPr="00ED4B15" w:rsidRDefault="007A0AE5" w:rsidP="00036CA6">
      <w:pPr>
        <w:ind w:left="720" w:hanging="294"/>
        <w:contextualSpacing/>
        <w:jc w:val="both"/>
        <w:rPr>
          <w:rFonts w:eastAsia="Calibri" w:cs="Arial"/>
          <w:sz w:val="22"/>
          <w:szCs w:val="22"/>
        </w:rPr>
      </w:pPr>
    </w:p>
    <w:p w14:paraId="0BEA7687" w14:textId="77777777" w:rsidR="007A0AE5" w:rsidRPr="00ED4B15" w:rsidRDefault="007A0AE5" w:rsidP="00036CA6">
      <w:pPr>
        <w:numPr>
          <w:ilvl w:val="0"/>
          <w:numId w:val="26"/>
        </w:numPr>
        <w:ind w:left="709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Współczynnik oddawania barw powinien być większy od Ra (CRI)&gt;70.</w:t>
      </w:r>
    </w:p>
    <w:p w14:paraId="3CD1D1FD" w14:textId="77777777" w:rsidR="007A0AE5" w:rsidRPr="00ED4B15" w:rsidRDefault="007A0AE5" w:rsidP="00036CA6">
      <w:pPr>
        <w:numPr>
          <w:ilvl w:val="0"/>
          <w:numId w:val="26"/>
        </w:numPr>
        <w:spacing w:after="200"/>
        <w:ind w:left="709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przy ustawieniu 0</w:t>
      </w:r>
      <w:r w:rsidRPr="00ED4B15">
        <w:rPr>
          <w:rFonts w:eastAsia="Calibri" w:cs="Arial"/>
          <w:sz w:val="22"/>
          <w:szCs w:val="22"/>
          <w:vertAlign w:val="superscript"/>
        </w:rPr>
        <w:t>0</w:t>
      </w:r>
      <w:r w:rsidRPr="00ED4B15">
        <w:rPr>
          <w:rFonts w:eastAsia="Calibri" w:cs="Arial"/>
          <w:sz w:val="22"/>
          <w:szCs w:val="22"/>
        </w:rPr>
        <w:t xml:space="preserve"> (poziomym) nie może emitować światła w górną półprzestrzeń - zgodnie z Rozporządzeniem Komisji Europejskiej  (WE) nr 245/2009 z 18 marca 2009 r.</w:t>
      </w:r>
    </w:p>
    <w:p w14:paraId="5871B28C" w14:textId="77777777" w:rsidR="007A0AE5" w:rsidRPr="00ED4B15" w:rsidRDefault="007A0AE5" w:rsidP="00036CA6">
      <w:pPr>
        <w:numPr>
          <w:ilvl w:val="0"/>
          <w:numId w:val="26"/>
        </w:numPr>
        <w:spacing w:after="200"/>
        <w:ind w:left="709"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o stałym poborze mocy. Dla indywidualnego życzenia zamawiającego oprawa musi posiadać możliwość dopasowania poboru mocy oraz strumienia świetlnego do indywidualnych wymagań klienta poprzez fabryczne zaprogramowanie redukcji mocy i strumienia świetlnego dopasowanej do indywidualnych potrzeb klienta (tj. oprawy ze 100% do wskazanej przez Klienta w godzinach późnonocnych zgodnie z normą PN–EN 13201) bez zastosowania dodatkowych sterowników zewnętrznych. W przypadku zastosowania dodatkowych systemów sterowania, oprawa musi mieć możliwość współpracy z zewnętrznym systemem sterowania. Powinno utrzymywać się w obszarach (gminach), gdzie stosuje się już zewnętrzne systemy sterowania, utrzymanie jednego, zunifikowanego systemu tak aby mieć jeden system zarządzania oświetleniem w danym rejonie.</w:t>
      </w:r>
    </w:p>
    <w:p w14:paraId="1CDB8452" w14:textId="77777777" w:rsidR="007A0AE5" w:rsidRPr="00ED4B15" w:rsidRDefault="007A0AE5" w:rsidP="00036CA6">
      <w:pPr>
        <w:numPr>
          <w:ilvl w:val="0"/>
          <w:numId w:val="26"/>
        </w:numPr>
        <w:autoSpaceDE w:val="0"/>
        <w:autoSpaceDN w:val="0"/>
        <w:adjustRightInd w:val="0"/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Układ zasilający panel LED ma zabezpieczać źródło światła przed przepięciami o napięciu co najmniej 10 </w:t>
      </w:r>
      <w:proofErr w:type="spellStart"/>
      <w:r w:rsidRPr="00ED4B15">
        <w:rPr>
          <w:rFonts w:eastAsia="Calibri" w:cs="Arial"/>
          <w:sz w:val="22"/>
          <w:szCs w:val="22"/>
        </w:rPr>
        <w:t>kV</w:t>
      </w:r>
      <w:proofErr w:type="spellEnd"/>
      <w:r w:rsidRPr="00ED4B15">
        <w:rPr>
          <w:rFonts w:eastAsia="Calibri" w:cs="Arial"/>
          <w:sz w:val="22"/>
          <w:szCs w:val="22"/>
        </w:rPr>
        <w:t>. Zasilacz mikroprocesorowy musi być wyposażony w zabezpieczenia: przeciążeniowe, przeciwzwarciowe, termiczne oraz nadnapięciowe.</w:t>
      </w:r>
    </w:p>
    <w:p w14:paraId="2C700100" w14:textId="77777777" w:rsidR="007A0AE5" w:rsidRPr="00ED4B15" w:rsidRDefault="007A0AE5" w:rsidP="00036CA6">
      <w:pPr>
        <w:numPr>
          <w:ilvl w:val="0"/>
          <w:numId w:val="26"/>
        </w:numPr>
        <w:autoSpaceDE w:val="0"/>
        <w:autoSpaceDN w:val="0"/>
        <w:adjustRightInd w:val="0"/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Oprawa ma być wykonana z ciśnieniowego odlewu aluminium, malowana w dowolnym kolorze palety RAL, wg potrzeby zamawiającego. Układ optyczny (soczewkowy, odbłyśnikowy) powinien chroniony być kloszem szklanym w celu ochrony przed kurzem oraz uszkodzeniami mechanicznymi – współczynnik nie mniejszy niż IK 08. W przypadku opraw nietypowych (parkowe, ozdobne, specjalistyczne) dopuszczalne jest stosowanie zamiast kloszy szklanych innych materiałów chroniących układ optyczny. </w:t>
      </w:r>
    </w:p>
    <w:p w14:paraId="5FE33437" w14:textId="77777777" w:rsidR="007A0AE5" w:rsidRPr="00ED4B15" w:rsidRDefault="007A0AE5" w:rsidP="00036CA6">
      <w:pPr>
        <w:numPr>
          <w:ilvl w:val="0"/>
          <w:numId w:val="26"/>
        </w:numPr>
        <w:autoSpaceDE w:val="0"/>
        <w:autoSpaceDN w:val="0"/>
        <w:adjustRightInd w:val="0"/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Układ soczewkowy winien być wielosoczewkowy i powinien być wykonany z odpornego na warunki atmosferyczne materiału.</w:t>
      </w:r>
    </w:p>
    <w:p w14:paraId="2A570C4E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Obudowa oprawy ma być szczelnie zamknięta. Stopień szczelności oprawy nie może być mniejszy niż IP 65. </w:t>
      </w:r>
    </w:p>
    <w:p w14:paraId="687FDC82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powinna spełniać wymogi II klasy ochronności.</w:t>
      </w:r>
    </w:p>
    <w:p w14:paraId="0C3B4EB5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Oprawa musi posiadać system umożliwiający sprawne odprowadzenie ciepła.</w:t>
      </w:r>
    </w:p>
    <w:p w14:paraId="5A47234F" w14:textId="5E4B4E8C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Zastosowana oprawa musi posiadać certyfikat bezpieczeństwa - </w:t>
      </w:r>
      <w:r w:rsidRPr="00ED4B15">
        <w:rPr>
          <w:rFonts w:eastAsia="Calibri" w:cs="Arial"/>
          <w:b/>
          <w:sz w:val="22"/>
          <w:szCs w:val="22"/>
        </w:rPr>
        <w:t>Oznaczenie CE</w:t>
      </w:r>
      <w:r w:rsidRPr="00ED4B15">
        <w:rPr>
          <w:rFonts w:eastAsia="Calibri" w:cs="Arial"/>
          <w:sz w:val="22"/>
          <w:szCs w:val="22"/>
        </w:rPr>
        <w:t xml:space="preserve"> (</w:t>
      </w:r>
      <w:proofErr w:type="spellStart"/>
      <w:r w:rsidRPr="00ED4B15">
        <w:rPr>
          <w:rFonts w:eastAsia="Calibri" w:cs="Arial"/>
          <w:sz w:val="22"/>
          <w:szCs w:val="22"/>
        </w:rPr>
        <w:t>Conformité</w:t>
      </w:r>
      <w:proofErr w:type="spellEnd"/>
      <w:r w:rsidRPr="00ED4B15">
        <w:rPr>
          <w:rFonts w:eastAsia="Calibri" w:cs="Arial"/>
          <w:sz w:val="22"/>
          <w:szCs w:val="22"/>
        </w:rPr>
        <w:t xml:space="preserve"> </w:t>
      </w:r>
      <w:proofErr w:type="spellStart"/>
      <w:r w:rsidRPr="00ED4B15">
        <w:rPr>
          <w:rFonts w:eastAsia="Calibri" w:cs="Arial"/>
          <w:sz w:val="22"/>
          <w:szCs w:val="22"/>
        </w:rPr>
        <w:t>Européenne</w:t>
      </w:r>
      <w:proofErr w:type="spellEnd"/>
      <w:r w:rsidRPr="00ED4B15">
        <w:rPr>
          <w:rFonts w:eastAsia="Calibri" w:cs="Arial"/>
          <w:sz w:val="22"/>
          <w:szCs w:val="22"/>
        </w:rPr>
        <w:t xml:space="preserve">) potwierdzony deklaracją zgodności w języku polskim, wystawioną przez producenta na podstawie dołączonego certyfikatu ze stosownych badań wykonanych przez akredytowany ośrodek badawczy na terenie Unii Europejskiej (dokumenty wymagane do oferty w przypadku zakupu nowego rodzaju opraw, przy zakupach powtarzalnych przyjmujemy, że takowe dokumenty są). </w:t>
      </w:r>
    </w:p>
    <w:p w14:paraId="76227852" w14:textId="77777777" w:rsidR="007A0AE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lastRenderedPageBreak/>
        <w:t xml:space="preserve">Oprawa musi być wyposażona w uchwyt (wyposażenie oprawy lub dodatkowy element) umożliwiający jej płynną regulację w zakresie minimum 90 stopni, dostosowany zarówno do wysięgnika o średnicy max 60 mm jak i do bezpośredniego montażu na słupie. Dopuszcza się na życzenie zamawiającego końcówkę montażową o innej średnicy, np. Ø48, Ø76. Dla usługi „kup i zrób” uchwyt powinien umożliwiać poziome względem ziemi ustawienie oprawy bez względu na rodzaje i nachylenia wysięgników. </w:t>
      </w:r>
    </w:p>
    <w:p w14:paraId="52014B48" w14:textId="3CB2A33E" w:rsidR="00C15DBA" w:rsidRPr="00ED4B15" w:rsidRDefault="00C15DBA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>Oprawa musi posiadać certyfikat ENEC.</w:t>
      </w:r>
    </w:p>
    <w:p w14:paraId="236ECDD6" w14:textId="74604CDE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Trwałość diodowych źródeł światła powinna wynosić nie mniej niż 100.000 h</w:t>
      </w:r>
      <w:r w:rsidR="002B7352">
        <w:rPr>
          <w:rFonts w:eastAsia="Calibri" w:cs="Arial"/>
          <w:sz w:val="22"/>
          <w:szCs w:val="22"/>
        </w:rPr>
        <w:t>.</w:t>
      </w:r>
    </w:p>
    <w:p w14:paraId="6CDB61E2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Konstrukcja oprawy powinna zapewniać łatwą wymianę modułów LED, oraz układów zasilających. – opcjonalne (wymagane w przypadkach gdy chce tego zamawiający).</w:t>
      </w:r>
    </w:p>
    <w:p w14:paraId="3746FE75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Zakres temperatury pracy: - 30º C do + 35º</w:t>
      </w:r>
      <w:r w:rsidRPr="00ED4B15">
        <w:rPr>
          <w:rFonts w:eastAsia="Calibri" w:cs="Arial"/>
          <w:sz w:val="22"/>
          <w:szCs w:val="22"/>
          <w:vertAlign w:val="superscript"/>
        </w:rPr>
        <w:t xml:space="preserve"> </w:t>
      </w:r>
      <w:r w:rsidRPr="00ED4B15">
        <w:rPr>
          <w:rFonts w:eastAsia="Calibri" w:cs="Arial"/>
          <w:sz w:val="22"/>
          <w:szCs w:val="22"/>
        </w:rPr>
        <w:t>C.</w:t>
      </w:r>
    </w:p>
    <w:p w14:paraId="399CA2F3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Układ optyczny oprawy musi spełniać wymagania normy PN-EN 6247:2010. Bezpieczeństwo fotobiologiczne lamp i systemów lampowych. </w:t>
      </w:r>
    </w:p>
    <w:p w14:paraId="492412F4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Dodatkowo dopuszcza się oprawy LED w wykonaniu: optyka diod LED wykonana </w:t>
      </w:r>
      <w:r w:rsidRPr="00ED4B15">
        <w:rPr>
          <w:rFonts w:eastAsia="Calibri" w:cs="Arial"/>
          <w:sz w:val="22"/>
          <w:szCs w:val="22"/>
        </w:rPr>
        <w:br/>
        <w:t>z modułów odbłyśników rastrowych. Charakterystyka układu optycznego dobierana poprzez obliczenia fotometryczne dla typu optyk: asymetryczny, drogowy w kilku opcjach dedykowanego rozsyłu.</w:t>
      </w:r>
    </w:p>
    <w:p w14:paraId="07F7E9D8" w14:textId="1EB89FF1" w:rsidR="007A0AE5" w:rsidRPr="00ED4B15" w:rsidRDefault="00664C1E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664C1E">
        <w:rPr>
          <w:rFonts w:cs="Arial"/>
          <w:sz w:val="22"/>
          <w:szCs w:val="22"/>
        </w:rPr>
        <w:t>Oprawy z możliwością sterowania zasilacza za pomocą interfejsu Dali</w:t>
      </w:r>
      <w:r>
        <w:rPr>
          <w:rFonts w:cs="Arial"/>
          <w:sz w:val="22"/>
          <w:szCs w:val="22"/>
        </w:rPr>
        <w:t>.</w:t>
      </w:r>
    </w:p>
    <w:p w14:paraId="4CD2B6B8" w14:textId="77777777" w:rsidR="007A0AE5" w:rsidRPr="00ED4B1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>Oprawy wyposażone w tzw. „</w:t>
      </w:r>
      <w:proofErr w:type="spellStart"/>
      <w:r w:rsidRPr="00ED4B15">
        <w:rPr>
          <w:rFonts w:eastAsia="Calibri" w:cs="Arial"/>
          <w:sz w:val="22"/>
          <w:szCs w:val="22"/>
        </w:rPr>
        <w:t>soft</w:t>
      </w:r>
      <w:proofErr w:type="spellEnd"/>
      <w:r w:rsidRPr="00ED4B15">
        <w:rPr>
          <w:rFonts w:eastAsia="Calibri" w:cs="Arial"/>
          <w:sz w:val="22"/>
          <w:szCs w:val="22"/>
        </w:rPr>
        <w:t xml:space="preserve"> start” (układ minimalizujący występowanie tzw. piku elektrycznego podczas rozruchu).</w:t>
      </w:r>
    </w:p>
    <w:p w14:paraId="4AB893F9" w14:textId="7DFF4502" w:rsidR="007A0AE5" w:rsidRDefault="007A0AE5" w:rsidP="00036CA6">
      <w:pPr>
        <w:numPr>
          <w:ilvl w:val="0"/>
          <w:numId w:val="26"/>
        </w:numPr>
        <w:ind w:hanging="294"/>
        <w:contextualSpacing/>
        <w:jc w:val="both"/>
        <w:rPr>
          <w:rFonts w:eastAsia="Calibri" w:cs="Arial"/>
          <w:sz w:val="22"/>
          <w:szCs w:val="22"/>
        </w:rPr>
      </w:pPr>
      <w:r w:rsidRPr="00ED4B15">
        <w:rPr>
          <w:rFonts w:eastAsia="Calibri" w:cs="Arial"/>
          <w:sz w:val="22"/>
          <w:szCs w:val="22"/>
        </w:rPr>
        <w:t xml:space="preserve">Oprawy LED nie mogą generować mocy biernej indukcyjnej pojemnościowej poza dopuszczalnym poziomem. </w:t>
      </w:r>
    </w:p>
    <w:p w14:paraId="6431BF3D" w14:textId="77777777" w:rsidR="00923C51" w:rsidRPr="00036CA6" w:rsidRDefault="00923C51" w:rsidP="00036CA6">
      <w:pPr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70CAC6B4" w14:textId="77777777" w:rsidR="00036CA6" w:rsidRPr="00036CA6" w:rsidRDefault="00923C51" w:rsidP="00036CA6">
      <w:pPr>
        <w:pStyle w:val="Akapitzlist"/>
        <w:numPr>
          <w:ilvl w:val="0"/>
          <w:numId w:val="20"/>
        </w:numPr>
        <w:spacing w:line="360" w:lineRule="auto"/>
        <w:ind w:left="426" w:hanging="284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ED4B15">
        <w:rPr>
          <w:rFonts w:eastAsia="Times New Roman" w:cs="Arial"/>
          <w:b/>
          <w:color w:val="auto"/>
          <w:sz w:val="22"/>
          <w:szCs w:val="22"/>
          <w:lang w:eastAsia="pl-PL"/>
        </w:rPr>
        <w:t>Warunki dodatkowe:</w:t>
      </w:r>
    </w:p>
    <w:p w14:paraId="52F95941" w14:textId="77777777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Wykonawca winien do ceny doliczyć koszty opłat z tytułu ewentualnego zajęcia pasa drogowego oraz </w:t>
      </w:r>
      <w:proofErr w:type="spellStart"/>
      <w:r w:rsidRPr="00036CA6">
        <w:rPr>
          <w:rFonts w:cs="Arial"/>
          <w:sz w:val="22"/>
          <w:szCs w:val="22"/>
        </w:rPr>
        <w:t>dopuszczeń</w:t>
      </w:r>
      <w:proofErr w:type="spellEnd"/>
      <w:r w:rsidRPr="00036CA6">
        <w:rPr>
          <w:rFonts w:cs="Arial"/>
          <w:sz w:val="22"/>
          <w:szCs w:val="22"/>
        </w:rPr>
        <w:t xml:space="preserve"> do pracy lub innych nie wymienionych w niniejszej specyfikacji kosztów.</w:t>
      </w:r>
    </w:p>
    <w:p w14:paraId="42E1E7F5" w14:textId="77777777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Wykonawca wykona przedmiot zamówienia zgodnie z obowiązującymi przepisami prawa, z aktualnymi zasadami wiedzy technicznej, z uwzględnieniem wymagań i obowiązujących przepisów i norm.</w:t>
      </w:r>
    </w:p>
    <w:p w14:paraId="6F8C7792" w14:textId="77777777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Przyjęte rozwiązania techniczne powinny być zgodne z obowiązującymi standardami technicznymi.</w:t>
      </w:r>
    </w:p>
    <w:p w14:paraId="7AD40682" w14:textId="77777777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Wykonawca zobowiązany jest dostarczyć dokumentację powykonawczą sporządzoną </w:t>
      </w:r>
      <w:r w:rsidRPr="00036CA6">
        <w:rPr>
          <w:rFonts w:cs="Arial"/>
          <w:sz w:val="22"/>
          <w:szCs w:val="22"/>
        </w:rPr>
        <w:br/>
        <w:t>w oparciu o „Wytyczne odbiorowe TAURON Nowe Technologie S.A.” Dokumentacja powykonawcza powinna w szczególności zawierać: protokoły pomiarów powykonawczych, oświadczenie wykonawcy, schematy powykonawcze, zestawienie zabudowanych materiałów, certyfikaty i karty katalogowe zastosowanych materiałów, protokoły odbioru terenu zawarte z właściwymi zarządcami terenu oraz inne wymagane załącznikiem nr 2 do przedmiotowych wytycznych.</w:t>
      </w:r>
    </w:p>
    <w:p w14:paraId="330AADC7" w14:textId="5BD36613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Ostateczny termin dostarczenia dokumentacji powykonawczej celem przeprowadzenia procedury odbioru: 14 dni kalendarzowych przed planowaną datą wykonania przedmiotu </w:t>
      </w:r>
      <w:r w:rsidR="00036CA6">
        <w:rPr>
          <w:rFonts w:cs="Arial"/>
          <w:sz w:val="22"/>
          <w:szCs w:val="22"/>
        </w:rPr>
        <w:t>zamówienia</w:t>
      </w:r>
      <w:r w:rsidRPr="00036CA6">
        <w:rPr>
          <w:rFonts w:cs="Arial"/>
          <w:sz w:val="22"/>
          <w:szCs w:val="22"/>
        </w:rPr>
        <w:t>.</w:t>
      </w:r>
    </w:p>
    <w:p w14:paraId="3BB96B35" w14:textId="2E74927C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 xml:space="preserve">Wykonawca ma obowiązek zastosować standard techniczny nie gorszy niż to określono w szczegółowym zakresie przedmiotu zamówienia, pod sankcją uznania każdej części robót nie spełniających tego wymogu za wadliwą, z przewidzianymi umową konsekwencjami. Nie podlega sankcji odstępstwo od specyfikacji technicznej i dokumentacji technicznej, dla którego Wykonawca wcześniej uzyskał pisemną aprobatę </w:t>
      </w:r>
      <w:r w:rsidR="001F5222">
        <w:rPr>
          <w:rFonts w:cs="Arial"/>
          <w:sz w:val="22"/>
          <w:szCs w:val="22"/>
        </w:rPr>
        <w:t>p</w:t>
      </w:r>
      <w:r w:rsidRPr="00036CA6">
        <w:rPr>
          <w:rFonts w:cs="Arial"/>
          <w:sz w:val="22"/>
          <w:szCs w:val="22"/>
        </w:rPr>
        <w:t>rzedstawiciela Zamawiającego.</w:t>
      </w:r>
    </w:p>
    <w:p w14:paraId="5352A7C5" w14:textId="053B3B12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lastRenderedPageBreak/>
        <w:t xml:space="preserve">Wykonawca ma możliwość zastosowania standardu wyższego w odniesieniu do jakiejkolwiek części robót, a w szczególności wszędzie i zawsze tam, gdzie służyć to będzie osiągnięciu gwarantowanych przez Wykonawcę parametrów </w:t>
      </w:r>
      <w:proofErr w:type="spellStart"/>
      <w:r w:rsidRPr="00036CA6">
        <w:rPr>
          <w:rFonts w:cs="Arial"/>
          <w:sz w:val="22"/>
          <w:szCs w:val="22"/>
        </w:rPr>
        <w:t>techniczno</w:t>
      </w:r>
      <w:proofErr w:type="spellEnd"/>
      <w:r w:rsidRPr="00036CA6">
        <w:rPr>
          <w:rFonts w:cs="Arial"/>
          <w:sz w:val="22"/>
          <w:szCs w:val="22"/>
        </w:rPr>
        <w:t xml:space="preserve"> – technologicznych. Wykonawca nie może powoływać się na jakikolwiek zapis specyfikacji technicznej dla usprawiedliwienia swojego nie wywiązania się z jakiegokolwiek obowiązku przypisanego </w:t>
      </w:r>
      <w:r w:rsidR="001F5222">
        <w:rPr>
          <w:rFonts w:cs="Arial"/>
          <w:sz w:val="22"/>
          <w:szCs w:val="22"/>
        </w:rPr>
        <w:t>zamówieniem</w:t>
      </w:r>
      <w:r w:rsidRPr="00036CA6">
        <w:rPr>
          <w:rFonts w:cs="Arial"/>
          <w:sz w:val="22"/>
          <w:szCs w:val="22"/>
        </w:rPr>
        <w:t>.</w:t>
      </w:r>
    </w:p>
    <w:p w14:paraId="79B368E3" w14:textId="475105E9" w:rsidR="00036CA6" w:rsidRPr="00C15DBA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Materiał z demontażu należy zutylizować w własnym zakresie i dostarczyć oświadczenie o utylizacji w celu przeprowadzenia zmian majątkowych.</w:t>
      </w:r>
    </w:p>
    <w:p w14:paraId="794C9115" w14:textId="73B67E13" w:rsidR="00C15DBA" w:rsidRPr="00C15DBA" w:rsidRDefault="00C15DBA" w:rsidP="00C15DBA">
      <w:pPr>
        <w:pStyle w:val="Akapitzlist"/>
        <w:numPr>
          <w:ilvl w:val="1"/>
          <w:numId w:val="20"/>
        </w:numPr>
        <w:ind w:left="709" w:hanging="283"/>
        <w:jc w:val="both"/>
        <w:rPr>
          <w:rFonts w:cs="Arial"/>
          <w:sz w:val="22"/>
          <w:szCs w:val="22"/>
        </w:rPr>
      </w:pPr>
      <w:r w:rsidRPr="00C15DBA">
        <w:rPr>
          <w:rFonts w:cs="Arial"/>
          <w:sz w:val="22"/>
          <w:szCs w:val="22"/>
        </w:rPr>
        <w:t>W przypadku, gdy zaistnieje konieczność dodatkowej wymiany dodatkowej infrastruktury z uwagi na uszkodzenie/ zły stan techniczny, Wykonawca musi dokonać wymiany na now</w:t>
      </w:r>
      <w:r>
        <w:rPr>
          <w:rFonts w:cs="Arial"/>
          <w:sz w:val="22"/>
          <w:szCs w:val="22"/>
        </w:rPr>
        <w:t>ą</w:t>
      </w:r>
      <w:r w:rsidRPr="00C15DBA">
        <w:rPr>
          <w:rFonts w:cs="Arial"/>
          <w:sz w:val="22"/>
          <w:szCs w:val="22"/>
        </w:rPr>
        <w:t xml:space="preserve"> na własny koszt,</w:t>
      </w:r>
    </w:p>
    <w:p w14:paraId="303078D7" w14:textId="63678C08" w:rsidR="00C15DBA" w:rsidRPr="00C15DBA" w:rsidRDefault="00C15DBA" w:rsidP="00C15DBA">
      <w:pPr>
        <w:pStyle w:val="Akapitzlist"/>
        <w:numPr>
          <w:ilvl w:val="1"/>
          <w:numId w:val="20"/>
        </w:numPr>
        <w:ind w:left="709" w:hanging="283"/>
        <w:jc w:val="both"/>
        <w:rPr>
          <w:rFonts w:cs="Arial"/>
          <w:sz w:val="22"/>
          <w:szCs w:val="22"/>
        </w:rPr>
      </w:pPr>
      <w:r w:rsidRPr="00C15DBA">
        <w:rPr>
          <w:rFonts w:cs="Arial"/>
          <w:sz w:val="22"/>
          <w:szCs w:val="22"/>
        </w:rPr>
        <w:t>Niedoszacowanie, pominięcie lub brak należytego rozpoznania zakresu zlecenia nie może być podstawą do żądania zmiany wynagrodzenia</w:t>
      </w:r>
      <w:r>
        <w:rPr>
          <w:rFonts w:cs="Arial"/>
          <w:sz w:val="22"/>
          <w:szCs w:val="22"/>
        </w:rPr>
        <w:t>,</w:t>
      </w:r>
    </w:p>
    <w:p w14:paraId="2AC6BFDB" w14:textId="50492373" w:rsidR="007A0AE5" w:rsidRPr="00036CA6" w:rsidRDefault="007A0AE5" w:rsidP="00036CA6">
      <w:pPr>
        <w:pStyle w:val="Akapitzlist"/>
        <w:numPr>
          <w:ilvl w:val="1"/>
          <w:numId w:val="20"/>
        </w:numPr>
        <w:ind w:left="709" w:hanging="283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  <w:r w:rsidRPr="00036CA6">
        <w:rPr>
          <w:rFonts w:cs="Arial"/>
          <w:sz w:val="22"/>
          <w:szCs w:val="22"/>
        </w:rPr>
        <w:t>Uwaga: Przed realizacją szczegóły techniczne należy uzgodnić w Biurze Obsługi Oświetlenia Kraków</w:t>
      </w:r>
      <w:r w:rsidR="00C53839">
        <w:rPr>
          <w:rFonts w:cs="Arial"/>
          <w:sz w:val="22"/>
          <w:szCs w:val="22"/>
        </w:rPr>
        <w:t>, ul. Kościuszki 92, 42-500 Będzin</w:t>
      </w:r>
      <w:r w:rsidRPr="00036CA6">
        <w:rPr>
          <w:rFonts w:cs="Arial"/>
          <w:sz w:val="22"/>
          <w:szCs w:val="22"/>
        </w:rPr>
        <w:t>.</w:t>
      </w:r>
    </w:p>
    <w:p w14:paraId="6BBA8EEB" w14:textId="489984B9" w:rsidR="009A74E2" w:rsidRPr="00ED4B15" w:rsidRDefault="009A74E2" w:rsidP="00220836">
      <w:pPr>
        <w:pStyle w:val="Akapitzlist"/>
        <w:ind w:left="567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25A31F9B" w14:textId="7DD6845B" w:rsidR="00220836" w:rsidRPr="00ED4B15" w:rsidRDefault="00220836" w:rsidP="00036CA6">
      <w:pPr>
        <w:ind w:left="426"/>
        <w:jc w:val="both"/>
        <w:rPr>
          <w:rFonts w:eastAsia="Calibri" w:cs="Arial"/>
          <w:b/>
          <w:color w:val="auto"/>
          <w:sz w:val="22"/>
          <w:szCs w:val="22"/>
          <w:u w:val="single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UWAGA! Przed złożeniem oferty Zamawiający zaleca wykonanie wizji w terenie</w:t>
      </w:r>
      <w:r w:rsidR="0021400B" w:rsidRPr="00ED4B15">
        <w:rPr>
          <w:rFonts w:eastAsia="Calibri" w:cs="Arial"/>
          <w:b/>
          <w:color w:val="auto"/>
          <w:sz w:val="22"/>
          <w:szCs w:val="22"/>
          <w:u w:val="single"/>
          <w:lang w:eastAsia="pl-PL"/>
        </w:rPr>
        <w:t>.</w:t>
      </w:r>
    </w:p>
    <w:p w14:paraId="6490E4B7" w14:textId="77777777" w:rsidR="00220836" w:rsidRPr="00ED4B15" w:rsidRDefault="00220836" w:rsidP="00220836">
      <w:pPr>
        <w:pStyle w:val="Akapitzlist"/>
        <w:ind w:left="567"/>
        <w:jc w:val="both"/>
        <w:rPr>
          <w:rFonts w:eastAsia="Times New Roman" w:cs="Arial"/>
          <w:color w:val="auto"/>
          <w:sz w:val="22"/>
          <w:szCs w:val="22"/>
          <w:lang w:eastAsia="pl-PL"/>
        </w:rPr>
      </w:pPr>
    </w:p>
    <w:p w14:paraId="647CBECE" w14:textId="7E6E1B6B" w:rsidR="004514DA" w:rsidRPr="00ED4B15" w:rsidRDefault="004514DA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cs="Arial"/>
          <w:b/>
          <w:sz w:val="22"/>
          <w:szCs w:val="22"/>
        </w:rPr>
        <w:t xml:space="preserve">Miejsce realizacji zamówienia: </w:t>
      </w:r>
      <w:r w:rsidR="000F6C37">
        <w:rPr>
          <w:rFonts w:cs="Arial"/>
          <w:sz w:val="22"/>
          <w:szCs w:val="22"/>
        </w:rPr>
        <w:t>g</w:t>
      </w:r>
      <w:r w:rsidR="00B2387E" w:rsidRPr="00ED4B15">
        <w:rPr>
          <w:rFonts w:cs="Arial"/>
          <w:sz w:val="22"/>
          <w:szCs w:val="22"/>
        </w:rPr>
        <w:t xml:space="preserve">mina </w:t>
      </w:r>
      <w:r w:rsidR="00277A0B">
        <w:rPr>
          <w:rFonts w:cs="Arial"/>
          <w:sz w:val="22"/>
          <w:szCs w:val="22"/>
        </w:rPr>
        <w:t>Olkusz</w:t>
      </w:r>
    </w:p>
    <w:p w14:paraId="0C63B53E" w14:textId="77777777" w:rsidR="00EE36C2" w:rsidRPr="00ED4B15" w:rsidRDefault="00EE36C2" w:rsidP="000F6C37">
      <w:pPr>
        <w:pStyle w:val="Akapitzlist"/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</w:p>
    <w:p w14:paraId="65D68430" w14:textId="561013E5" w:rsidR="004514DA" w:rsidRPr="00ED4B15" w:rsidRDefault="00730683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cs="Arial"/>
          <w:b/>
          <w:sz w:val="22"/>
          <w:szCs w:val="22"/>
        </w:rPr>
        <w:t xml:space="preserve">Termin </w:t>
      </w:r>
      <w:r w:rsidR="00E17448" w:rsidRPr="00ED4B15">
        <w:rPr>
          <w:rFonts w:cs="Arial"/>
          <w:b/>
          <w:sz w:val="22"/>
          <w:szCs w:val="22"/>
        </w:rPr>
        <w:t>realizacji:</w:t>
      </w:r>
      <w:r w:rsidR="004514DA" w:rsidRPr="00ED4B15">
        <w:rPr>
          <w:rFonts w:cs="Arial"/>
          <w:b/>
          <w:sz w:val="22"/>
          <w:szCs w:val="22"/>
        </w:rPr>
        <w:t xml:space="preserve"> </w:t>
      </w:r>
      <w:r w:rsidR="000F6C37">
        <w:rPr>
          <w:rFonts w:cs="Arial"/>
          <w:bCs/>
          <w:sz w:val="22"/>
          <w:szCs w:val="22"/>
        </w:rPr>
        <w:t xml:space="preserve">do </w:t>
      </w:r>
      <w:r w:rsidR="00B04CA8">
        <w:rPr>
          <w:rFonts w:cs="Arial"/>
          <w:sz w:val="22"/>
          <w:szCs w:val="22"/>
        </w:rPr>
        <w:t>5</w:t>
      </w:r>
      <w:r w:rsidR="00B2387E" w:rsidRPr="00ED4B15">
        <w:rPr>
          <w:rFonts w:cs="Arial"/>
          <w:sz w:val="22"/>
          <w:szCs w:val="22"/>
        </w:rPr>
        <w:t xml:space="preserve"> </w:t>
      </w:r>
      <w:r w:rsidR="00B04CA8">
        <w:rPr>
          <w:rFonts w:cs="Arial"/>
          <w:sz w:val="22"/>
          <w:szCs w:val="22"/>
        </w:rPr>
        <w:t>tygodni</w:t>
      </w:r>
      <w:r w:rsidR="00B2387E" w:rsidRPr="00ED4B15">
        <w:rPr>
          <w:rFonts w:cs="Arial"/>
          <w:sz w:val="22"/>
          <w:szCs w:val="22"/>
        </w:rPr>
        <w:t xml:space="preserve"> od daty zamówienia</w:t>
      </w:r>
    </w:p>
    <w:p w14:paraId="4E254A1D" w14:textId="77777777" w:rsidR="00DA6EA6" w:rsidRPr="00ED4B15" w:rsidRDefault="00DA6EA6" w:rsidP="000F6C37">
      <w:pPr>
        <w:pStyle w:val="Akapitzlist"/>
        <w:ind w:left="426" w:hanging="284"/>
        <w:rPr>
          <w:rFonts w:eastAsia="Calibri" w:cs="Arial"/>
          <w:color w:val="auto"/>
          <w:sz w:val="22"/>
          <w:szCs w:val="22"/>
          <w:lang w:eastAsia="pl-PL"/>
        </w:rPr>
      </w:pPr>
    </w:p>
    <w:p w14:paraId="75ABE33D" w14:textId="07617A40" w:rsidR="0059649D" w:rsidRPr="00ED4B15" w:rsidRDefault="00DA6EA6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Rodzaj zamówienia:</w:t>
      </w:r>
      <w:r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0F6C37">
        <w:rPr>
          <w:rFonts w:eastAsia="Calibri" w:cs="Arial"/>
          <w:color w:val="auto"/>
          <w:sz w:val="22"/>
          <w:szCs w:val="22"/>
          <w:lang w:eastAsia="pl-PL"/>
        </w:rPr>
        <w:t>R</w:t>
      </w:r>
      <w:r w:rsidRPr="00ED4B15">
        <w:rPr>
          <w:rFonts w:eastAsia="Calibri" w:cs="Arial"/>
          <w:color w:val="auto"/>
          <w:sz w:val="22"/>
          <w:szCs w:val="22"/>
          <w:lang w:eastAsia="pl-PL"/>
        </w:rPr>
        <w:t>oboty budowlane</w:t>
      </w:r>
    </w:p>
    <w:p w14:paraId="00D581E1" w14:textId="77777777" w:rsidR="00220836" w:rsidRPr="00ED4B15" w:rsidRDefault="00220836" w:rsidP="000F6C37">
      <w:pPr>
        <w:pStyle w:val="Akapitzlist"/>
        <w:ind w:left="426" w:hanging="284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</w:p>
    <w:p w14:paraId="1A09A866" w14:textId="3BBF8665" w:rsidR="000F6C37" w:rsidRPr="000F6C37" w:rsidRDefault="0059649D" w:rsidP="000F6C37">
      <w:pPr>
        <w:pStyle w:val="Akapitzlist"/>
        <w:numPr>
          <w:ilvl w:val="0"/>
          <w:numId w:val="20"/>
        </w:numPr>
        <w:spacing w:after="120"/>
        <w:ind w:left="426" w:hanging="284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Wymagane dokumenty</w:t>
      </w:r>
      <w:r w:rsidR="009A74E2" w:rsidRPr="00ED4B15">
        <w:rPr>
          <w:rFonts w:eastAsia="Calibri" w:cs="Arial"/>
          <w:b/>
          <w:color w:val="auto"/>
          <w:sz w:val="22"/>
          <w:szCs w:val="22"/>
          <w:lang w:eastAsia="pl-PL"/>
        </w:rPr>
        <w:t xml:space="preserve"> do złożenia oferty</w:t>
      </w: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:</w:t>
      </w:r>
    </w:p>
    <w:p w14:paraId="558DCEF7" w14:textId="3FEDE38C" w:rsidR="000F6C37" w:rsidRPr="000F6C37" w:rsidRDefault="000F6C37" w:rsidP="000F6C37">
      <w:pPr>
        <w:pStyle w:val="Akapitzlist"/>
        <w:numPr>
          <w:ilvl w:val="1"/>
          <w:numId w:val="20"/>
        </w:numPr>
        <w:spacing w:after="120"/>
        <w:ind w:left="709" w:hanging="283"/>
        <w:jc w:val="both"/>
        <w:rPr>
          <w:rFonts w:eastAsia="Calibri" w:cs="Arial"/>
          <w:bCs/>
          <w:color w:val="auto"/>
          <w:sz w:val="22"/>
          <w:szCs w:val="22"/>
          <w:lang w:eastAsia="pl-PL"/>
        </w:rPr>
      </w:pPr>
      <w:r>
        <w:rPr>
          <w:rFonts w:eastAsia="Calibri" w:cs="Arial"/>
          <w:bCs/>
          <w:color w:val="auto"/>
          <w:sz w:val="22"/>
          <w:szCs w:val="22"/>
          <w:lang w:eastAsia="pl-PL"/>
        </w:rPr>
        <w:t>w</w:t>
      </w:r>
      <w:r w:rsidRPr="000F6C37">
        <w:rPr>
          <w:rFonts w:eastAsia="Calibri" w:cs="Arial"/>
          <w:bCs/>
          <w:color w:val="auto"/>
          <w:sz w:val="22"/>
          <w:szCs w:val="22"/>
          <w:lang w:eastAsia="pl-PL"/>
        </w:rPr>
        <w:t>ypełniony Formularz Ofertowy,</w:t>
      </w:r>
    </w:p>
    <w:p w14:paraId="2404D5DA" w14:textId="472E7121" w:rsidR="0059649D" w:rsidRPr="000F6C37" w:rsidRDefault="007B4F21" w:rsidP="000F6C37">
      <w:pPr>
        <w:pStyle w:val="Akapitzlist"/>
        <w:numPr>
          <w:ilvl w:val="1"/>
          <w:numId w:val="20"/>
        </w:numPr>
        <w:spacing w:after="120"/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0F6C37">
        <w:rPr>
          <w:rFonts w:eastAsia="Calibri" w:cs="Arial"/>
          <w:color w:val="auto"/>
          <w:sz w:val="22"/>
          <w:szCs w:val="22"/>
          <w:lang w:eastAsia="pl-PL"/>
        </w:rPr>
        <w:t xml:space="preserve">karty katalogowe 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 xml:space="preserve">oferowanych </w:t>
      </w:r>
      <w:r w:rsidRPr="000F6C37">
        <w:rPr>
          <w:rFonts w:eastAsia="Calibri" w:cs="Arial"/>
          <w:color w:val="auto"/>
          <w:sz w:val="22"/>
          <w:szCs w:val="22"/>
          <w:lang w:eastAsia="pl-PL"/>
        </w:rPr>
        <w:t>opraw</w:t>
      </w:r>
      <w:r w:rsidR="0054355A">
        <w:rPr>
          <w:rFonts w:eastAsia="Calibri" w:cs="Arial"/>
          <w:color w:val="auto"/>
          <w:sz w:val="22"/>
          <w:szCs w:val="22"/>
          <w:lang w:eastAsia="pl-PL"/>
        </w:rPr>
        <w:t xml:space="preserve"> w język polskim</w:t>
      </w:r>
      <w:r w:rsidRPr="000F6C37">
        <w:rPr>
          <w:rFonts w:eastAsia="Calibri" w:cs="Arial"/>
          <w:color w:val="auto"/>
          <w:sz w:val="22"/>
          <w:szCs w:val="22"/>
          <w:lang w:eastAsia="pl-PL"/>
        </w:rPr>
        <w:t>,</w:t>
      </w:r>
    </w:p>
    <w:p w14:paraId="05675900" w14:textId="6DC7729E" w:rsidR="0059649D" w:rsidRPr="000F6C37" w:rsidRDefault="007B4F21" w:rsidP="000F6C37">
      <w:pPr>
        <w:pStyle w:val="Akapitzlist"/>
        <w:numPr>
          <w:ilvl w:val="1"/>
          <w:numId w:val="20"/>
        </w:numPr>
        <w:spacing w:after="120"/>
        <w:ind w:left="709" w:hanging="283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0F6C37">
        <w:rPr>
          <w:rFonts w:eastAsia="Calibri" w:cs="Arial"/>
          <w:color w:val="auto"/>
          <w:sz w:val="22"/>
          <w:szCs w:val="22"/>
          <w:lang w:eastAsia="pl-PL"/>
        </w:rPr>
        <w:t>certyfikaty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B04CA8">
        <w:rPr>
          <w:rFonts w:eastAsia="Calibri" w:cs="Arial"/>
          <w:color w:val="auto"/>
          <w:sz w:val="22"/>
          <w:szCs w:val="22"/>
          <w:lang w:eastAsia="pl-PL"/>
        </w:rPr>
        <w:t>lub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 xml:space="preserve"> deklaracje zgodności oferowanych opraw</w:t>
      </w:r>
      <w:r w:rsidR="0054355A">
        <w:rPr>
          <w:rFonts w:eastAsia="Calibri" w:cs="Arial"/>
          <w:color w:val="auto"/>
          <w:sz w:val="22"/>
          <w:szCs w:val="22"/>
          <w:lang w:eastAsia="pl-PL"/>
        </w:rPr>
        <w:t xml:space="preserve"> w języku polskim</w:t>
      </w:r>
      <w:r w:rsidR="000F6C37" w:rsidRPr="000F6C37">
        <w:rPr>
          <w:rFonts w:eastAsia="Calibri" w:cs="Arial"/>
          <w:color w:val="auto"/>
          <w:sz w:val="22"/>
          <w:szCs w:val="22"/>
          <w:lang w:eastAsia="pl-PL"/>
        </w:rPr>
        <w:t>.</w:t>
      </w:r>
    </w:p>
    <w:p w14:paraId="56BB0B04" w14:textId="77777777" w:rsidR="0059649D" w:rsidRPr="00ED4B15" w:rsidRDefault="0059649D" w:rsidP="00220836">
      <w:pPr>
        <w:pStyle w:val="Akapitzlist"/>
        <w:ind w:left="567"/>
        <w:jc w:val="both"/>
        <w:rPr>
          <w:rFonts w:eastAsia="Calibri" w:cs="Arial"/>
          <w:color w:val="auto"/>
          <w:sz w:val="22"/>
          <w:szCs w:val="22"/>
          <w:lang w:eastAsia="pl-PL"/>
        </w:rPr>
      </w:pPr>
    </w:p>
    <w:p w14:paraId="3253F8E0" w14:textId="341E7A49" w:rsidR="004514DA" w:rsidRPr="00ED4B15" w:rsidRDefault="004514DA" w:rsidP="000F6C37">
      <w:pPr>
        <w:pStyle w:val="Akapitzlist"/>
        <w:numPr>
          <w:ilvl w:val="0"/>
          <w:numId w:val="20"/>
        </w:numPr>
        <w:ind w:left="426" w:hanging="284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cs="Arial"/>
          <w:b/>
          <w:sz w:val="22"/>
          <w:szCs w:val="22"/>
        </w:rPr>
        <w:t>Okres gwarancji wynosi:</w:t>
      </w:r>
    </w:p>
    <w:p w14:paraId="0B1F87D9" w14:textId="4C815731" w:rsidR="00EE36C2" w:rsidRPr="00ED4B15" w:rsidRDefault="007B4F21" w:rsidP="000F6C37">
      <w:pPr>
        <w:pStyle w:val="Akapitzlist"/>
        <w:numPr>
          <w:ilvl w:val="0"/>
          <w:numId w:val="25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color w:val="auto"/>
          <w:sz w:val="22"/>
          <w:szCs w:val="22"/>
          <w:lang w:eastAsia="pl-PL"/>
        </w:rPr>
        <w:t>36</w:t>
      </w:r>
      <w:r w:rsidR="004514DA"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miesięcy w zakresie robót budowlano-montażowych,</w:t>
      </w:r>
    </w:p>
    <w:p w14:paraId="7BF7662E" w14:textId="7E89E311" w:rsidR="004514DA" w:rsidRDefault="007B4F21" w:rsidP="000F6C37">
      <w:pPr>
        <w:pStyle w:val="Akapitzlist"/>
        <w:numPr>
          <w:ilvl w:val="0"/>
          <w:numId w:val="25"/>
        </w:numPr>
        <w:ind w:left="709" w:hanging="283"/>
        <w:jc w:val="both"/>
        <w:rPr>
          <w:rFonts w:eastAsia="Calibri" w:cs="Arial"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color w:val="auto"/>
          <w:sz w:val="22"/>
          <w:szCs w:val="22"/>
          <w:lang w:eastAsia="pl-PL"/>
        </w:rPr>
        <w:t>60</w:t>
      </w:r>
      <w:r w:rsidR="00EE36C2"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miesięcy</w:t>
      </w:r>
      <w:r w:rsidR="004514DA"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w zakresie zastosowanych</w:t>
      </w:r>
      <w:r w:rsidR="00C26E96">
        <w:rPr>
          <w:rFonts w:eastAsia="Calibri" w:cs="Arial"/>
          <w:color w:val="auto"/>
          <w:sz w:val="22"/>
          <w:szCs w:val="22"/>
          <w:lang w:eastAsia="pl-PL"/>
        </w:rPr>
        <w:t xml:space="preserve"> opraw i</w:t>
      </w:r>
      <w:r w:rsidR="004514DA" w:rsidRPr="00ED4B15">
        <w:rPr>
          <w:rFonts w:eastAsia="Calibri" w:cs="Arial"/>
          <w:color w:val="auto"/>
          <w:sz w:val="22"/>
          <w:szCs w:val="22"/>
          <w:lang w:eastAsia="pl-PL"/>
        </w:rPr>
        <w:t xml:space="preserve"> </w:t>
      </w:r>
      <w:r w:rsidR="00EE36C2" w:rsidRPr="00ED4B15">
        <w:rPr>
          <w:rFonts w:eastAsia="Calibri" w:cs="Arial"/>
          <w:color w:val="auto"/>
          <w:sz w:val="22"/>
          <w:szCs w:val="22"/>
          <w:lang w:eastAsia="pl-PL"/>
        </w:rPr>
        <w:t>materiałów</w:t>
      </w:r>
      <w:r w:rsidR="000F6C37">
        <w:rPr>
          <w:rFonts w:eastAsia="Calibri" w:cs="Arial"/>
          <w:color w:val="auto"/>
          <w:sz w:val="22"/>
          <w:szCs w:val="22"/>
          <w:lang w:eastAsia="pl-PL"/>
        </w:rPr>
        <w:t>.</w:t>
      </w:r>
    </w:p>
    <w:p w14:paraId="5C7C5D41" w14:textId="77777777" w:rsidR="009058D8" w:rsidRPr="00664C1E" w:rsidRDefault="009058D8" w:rsidP="00A865C4">
      <w:pPr>
        <w:jc w:val="both"/>
        <w:rPr>
          <w:rFonts w:cs="Arial"/>
          <w:sz w:val="22"/>
          <w:szCs w:val="22"/>
        </w:rPr>
      </w:pPr>
    </w:p>
    <w:p w14:paraId="748C3B62" w14:textId="4DC1628F" w:rsidR="00730683" w:rsidRPr="00ED4B15" w:rsidRDefault="00730683" w:rsidP="003062E7">
      <w:pPr>
        <w:numPr>
          <w:ilvl w:val="0"/>
          <w:numId w:val="20"/>
        </w:numPr>
        <w:ind w:left="567" w:hanging="425"/>
        <w:jc w:val="both"/>
        <w:rPr>
          <w:rFonts w:cs="Arial"/>
          <w:b/>
          <w:sz w:val="22"/>
          <w:szCs w:val="22"/>
        </w:rPr>
      </w:pPr>
      <w:r w:rsidRPr="00ED4B15">
        <w:rPr>
          <w:rFonts w:cs="Arial"/>
          <w:b/>
          <w:sz w:val="22"/>
          <w:szCs w:val="22"/>
        </w:rPr>
        <w:t>Forma składania oferty</w:t>
      </w:r>
    </w:p>
    <w:p w14:paraId="42CF03D4" w14:textId="01AC48EC" w:rsidR="00730683" w:rsidRDefault="00730683" w:rsidP="003062E7">
      <w:pPr>
        <w:spacing w:before="120"/>
        <w:ind w:left="567"/>
        <w:jc w:val="both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Ofertę składa się w formie elektronicznej za pośrednictwem Platformy Zakupowej Grupy TAURON, za pomocą formularzy elektronicznych umieszczonych na stronie internetowej </w:t>
      </w:r>
      <w:hyperlink r:id="rId18" w:history="1">
        <w:r w:rsidRPr="00ED4B15">
          <w:rPr>
            <w:rStyle w:val="Hipercze"/>
            <w:rFonts w:cs="Arial"/>
            <w:sz w:val="22"/>
            <w:szCs w:val="22"/>
          </w:rPr>
          <w:t>https://swoz.tauron.pl</w:t>
        </w:r>
      </w:hyperlink>
      <w:r w:rsidRPr="00ED4B15">
        <w:rPr>
          <w:rFonts w:cs="Arial"/>
          <w:sz w:val="22"/>
          <w:szCs w:val="22"/>
        </w:rPr>
        <w:t xml:space="preserve">, dostępnych po zalogowaniu na konto użytkownika </w:t>
      </w:r>
      <w:r w:rsidR="00B00A05" w:rsidRPr="00ED4B15">
        <w:rPr>
          <w:rFonts w:cs="Arial"/>
          <w:sz w:val="22"/>
          <w:szCs w:val="22"/>
        </w:rPr>
        <w:br/>
      </w:r>
      <w:r w:rsidRPr="00ED4B15">
        <w:rPr>
          <w:rFonts w:cs="Arial"/>
          <w:sz w:val="22"/>
          <w:szCs w:val="22"/>
        </w:rPr>
        <w:t>i przystąpieniu Wykonawcy do postępowania.</w:t>
      </w:r>
    </w:p>
    <w:p w14:paraId="56164E75" w14:textId="77777777" w:rsidR="003062E7" w:rsidRPr="00ED4B15" w:rsidRDefault="003062E7" w:rsidP="003062E7">
      <w:pPr>
        <w:ind w:left="567"/>
        <w:jc w:val="both"/>
        <w:rPr>
          <w:rFonts w:cs="Arial"/>
          <w:sz w:val="22"/>
          <w:szCs w:val="22"/>
        </w:rPr>
      </w:pPr>
    </w:p>
    <w:p w14:paraId="776680C5" w14:textId="5AA60228" w:rsidR="004514DA" w:rsidRPr="000F6C37" w:rsidRDefault="005E4762" w:rsidP="003062E7">
      <w:pPr>
        <w:pStyle w:val="Akapitzlist"/>
        <w:numPr>
          <w:ilvl w:val="0"/>
          <w:numId w:val="20"/>
        </w:numPr>
        <w:spacing w:line="360" w:lineRule="auto"/>
        <w:ind w:left="567" w:hanging="425"/>
        <w:jc w:val="both"/>
        <w:rPr>
          <w:rFonts w:eastAsia="Calibri" w:cs="Arial"/>
          <w:b/>
          <w:color w:val="auto"/>
          <w:sz w:val="22"/>
          <w:szCs w:val="22"/>
          <w:lang w:eastAsia="pl-PL"/>
        </w:rPr>
      </w:pPr>
      <w:r w:rsidRPr="00ED4B15">
        <w:rPr>
          <w:rFonts w:eastAsia="Calibri" w:cs="Arial"/>
          <w:b/>
          <w:color w:val="auto"/>
          <w:sz w:val="22"/>
          <w:szCs w:val="22"/>
          <w:lang w:eastAsia="pl-PL"/>
        </w:rPr>
        <w:t>Dane osób do kontaktu:</w:t>
      </w:r>
    </w:p>
    <w:p w14:paraId="67122EB5" w14:textId="77777777" w:rsidR="0054355A" w:rsidRPr="0054355A" w:rsidRDefault="0054355A" w:rsidP="0054355A">
      <w:pPr>
        <w:spacing w:line="276" w:lineRule="auto"/>
        <w:ind w:left="709" w:hanging="142"/>
        <w:jc w:val="both"/>
        <w:rPr>
          <w:rFonts w:cs="Arial"/>
          <w:sz w:val="22"/>
          <w:szCs w:val="22"/>
        </w:rPr>
      </w:pPr>
      <w:r w:rsidRPr="0054355A">
        <w:rPr>
          <w:rFonts w:cs="Arial"/>
          <w:sz w:val="22"/>
          <w:szCs w:val="22"/>
        </w:rPr>
        <w:t>Klaudia Bieńkowska</w:t>
      </w:r>
    </w:p>
    <w:p w14:paraId="3F96CB77" w14:textId="77777777" w:rsidR="0054355A" w:rsidRPr="0054355A" w:rsidRDefault="0054355A" w:rsidP="0054355A">
      <w:pPr>
        <w:spacing w:line="276" w:lineRule="auto"/>
        <w:ind w:left="709" w:hanging="142"/>
        <w:jc w:val="both"/>
        <w:rPr>
          <w:rFonts w:cs="Arial"/>
          <w:sz w:val="22"/>
          <w:szCs w:val="22"/>
        </w:rPr>
      </w:pPr>
      <w:r w:rsidRPr="0054355A">
        <w:rPr>
          <w:rFonts w:cs="Arial"/>
          <w:sz w:val="22"/>
          <w:szCs w:val="22"/>
        </w:rPr>
        <w:t>tel. kom. 571 667 669</w:t>
      </w:r>
    </w:p>
    <w:p w14:paraId="41472669" w14:textId="7804712B" w:rsidR="00EA2D6E" w:rsidRDefault="0054355A" w:rsidP="00923C51">
      <w:pPr>
        <w:spacing w:line="276" w:lineRule="auto"/>
        <w:ind w:left="851" w:hanging="283"/>
        <w:jc w:val="both"/>
        <w:rPr>
          <w:ins w:id="0" w:author="Bieńkowska Klaudia (TNT)" w:date="2024-10-04T11:28:00Z" w16du:dateUtc="2024-10-04T09:28:00Z"/>
          <w:rFonts w:cs="Arial"/>
          <w:sz w:val="22"/>
          <w:szCs w:val="22"/>
        </w:rPr>
      </w:pPr>
      <w:r w:rsidRPr="0054355A">
        <w:rPr>
          <w:rFonts w:cs="Arial"/>
          <w:sz w:val="22"/>
          <w:szCs w:val="22"/>
        </w:rPr>
        <w:t xml:space="preserve">e-mail: </w:t>
      </w:r>
      <w:ins w:id="1" w:author="Bieńkowska Klaudia (TNT)" w:date="2024-10-04T11:28:00Z" w16du:dateUtc="2024-10-04T09:28:00Z">
        <w:r w:rsidR="00011715">
          <w:rPr>
            <w:rFonts w:cs="Arial"/>
            <w:sz w:val="22"/>
            <w:szCs w:val="22"/>
          </w:rPr>
          <w:fldChar w:fldCharType="begin"/>
        </w:r>
        <w:r w:rsidR="00011715">
          <w:rPr>
            <w:rFonts w:cs="Arial"/>
            <w:sz w:val="22"/>
            <w:szCs w:val="22"/>
          </w:rPr>
          <w:instrText>HYPERLINK "mailto:</w:instrText>
        </w:r>
      </w:ins>
      <w:r w:rsidR="00011715" w:rsidRPr="0054355A">
        <w:rPr>
          <w:rFonts w:cs="Arial"/>
          <w:sz w:val="22"/>
          <w:szCs w:val="22"/>
        </w:rPr>
        <w:instrText>klaudia.bienkowska@tauron.pl</w:instrText>
      </w:r>
      <w:ins w:id="2" w:author="Bieńkowska Klaudia (TNT)" w:date="2024-10-04T11:28:00Z" w16du:dateUtc="2024-10-04T09:28:00Z">
        <w:r w:rsidR="00011715">
          <w:rPr>
            <w:rFonts w:cs="Arial"/>
            <w:sz w:val="22"/>
            <w:szCs w:val="22"/>
          </w:rPr>
          <w:instrText>"</w:instrText>
        </w:r>
        <w:r w:rsidR="00011715">
          <w:rPr>
            <w:rFonts w:cs="Arial"/>
            <w:sz w:val="22"/>
            <w:szCs w:val="22"/>
          </w:rPr>
        </w:r>
        <w:r w:rsidR="00011715">
          <w:rPr>
            <w:rFonts w:cs="Arial"/>
            <w:sz w:val="22"/>
            <w:szCs w:val="22"/>
          </w:rPr>
          <w:fldChar w:fldCharType="separate"/>
        </w:r>
      </w:ins>
      <w:r w:rsidR="00011715" w:rsidRPr="00BD752D">
        <w:rPr>
          <w:rStyle w:val="Hipercze"/>
          <w:rFonts w:cs="Arial"/>
          <w:sz w:val="22"/>
          <w:szCs w:val="22"/>
        </w:rPr>
        <w:t>klaudia.bienkowska@tauron.pl</w:t>
      </w:r>
      <w:ins w:id="3" w:author="Bieńkowska Klaudia (TNT)" w:date="2024-10-04T11:28:00Z" w16du:dateUtc="2024-10-04T09:28:00Z">
        <w:r w:rsidR="00011715">
          <w:rPr>
            <w:rFonts w:cs="Arial"/>
            <w:sz w:val="22"/>
            <w:szCs w:val="22"/>
          </w:rPr>
          <w:fldChar w:fldCharType="end"/>
        </w:r>
      </w:ins>
    </w:p>
    <w:p w14:paraId="11534A4D" w14:textId="77777777" w:rsidR="00011715" w:rsidRPr="00ED4B15" w:rsidRDefault="00011715" w:rsidP="00923C51">
      <w:pPr>
        <w:spacing w:line="276" w:lineRule="auto"/>
        <w:ind w:left="851" w:hanging="283"/>
        <w:jc w:val="both"/>
        <w:rPr>
          <w:rFonts w:cs="Arial"/>
          <w:sz w:val="22"/>
          <w:szCs w:val="22"/>
        </w:rPr>
      </w:pPr>
    </w:p>
    <w:p w14:paraId="35F44AF6" w14:textId="77777777" w:rsidR="00B2387E" w:rsidRPr="00ED4B15" w:rsidRDefault="00B2387E" w:rsidP="001F5222">
      <w:pPr>
        <w:ind w:left="284"/>
        <w:rPr>
          <w:rFonts w:cs="Arial"/>
          <w:sz w:val="22"/>
          <w:szCs w:val="22"/>
          <w:u w:val="single"/>
        </w:rPr>
      </w:pPr>
      <w:r w:rsidRPr="00ED4B15">
        <w:rPr>
          <w:rFonts w:cs="Arial"/>
          <w:sz w:val="22"/>
          <w:szCs w:val="22"/>
          <w:u w:val="single"/>
        </w:rPr>
        <w:t>Załączniki:</w:t>
      </w:r>
    </w:p>
    <w:p w14:paraId="77EC9276" w14:textId="27CBC8F1" w:rsidR="00B2387E" w:rsidRPr="00ED4B15" w:rsidRDefault="00B2387E" w:rsidP="001F5222">
      <w:pPr>
        <w:ind w:left="284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- </w:t>
      </w:r>
      <w:r w:rsidR="0054355A">
        <w:rPr>
          <w:rFonts w:cs="Arial"/>
          <w:sz w:val="22"/>
          <w:szCs w:val="22"/>
        </w:rPr>
        <w:t xml:space="preserve">Załącznik nr 1 - </w:t>
      </w:r>
      <w:r w:rsidRPr="00ED4B15">
        <w:rPr>
          <w:rFonts w:cs="Arial"/>
          <w:sz w:val="22"/>
          <w:szCs w:val="22"/>
        </w:rPr>
        <w:t>Map</w:t>
      </w:r>
      <w:r w:rsidR="0056010F">
        <w:rPr>
          <w:rFonts w:cs="Arial"/>
          <w:sz w:val="22"/>
          <w:szCs w:val="22"/>
        </w:rPr>
        <w:t>y</w:t>
      </w:r>
      <w:r w:rsidRPr="00ED4B15">
        <w:rPr>
          <w:rFonts w:cs="Arial"/>
          <w:sz w:val="22"/>
          <w:szCs w:val="22"/>
        </w:rPr>
        <w:t xml:space="preserve"> z lokalizacjami wymiany opraw</w:t>
      </w:r>
    </w:p>
    <w:p w14:paraId="7E58F678" w14:textId="7ABD2ABE" w:rsidR="00B2387E" w:rsidRPr="00ED4B15" w:rsidRDefault="00B2387E" w:rsidP="001F5222">
      <w:pPr>
        <w:ind w:left="284"/>
        <w:jc w:val="both"/>
        <w:rPr>
          <w:rFonts w:cs="Arial"/>
          <w:sz w:val="22"/>
          <w:szCs w:val="22"/>
        </w:rPr>
      </w:pPr>
      <w:r w:rsidRPr="00ED4B15">
        <w:rPr>
          <w:rFonts w:cs="Arial"/>
          <w:sz w:val="22"/>
          <w:szCs w:val="22"/>
        </w:rPr>
        <w:t xml:space="preserve">- </w:t>
      </w:r>
      <w:r w:rsidR="003062E7" w:rsidRPr="00ED4B15">
        <w:rPr>
          <w:rFonts w:cs="Arial"/>
          <w:sz w:val="22"/>
          <w:szCs w:val="22"/>
        </w:rPr>
        <w:t>Załącznik nr 2</w:t>
      </w:r>
      <w:r w:rsidR="0054355A">
        <w:rPr>
          <w:rFonts w:cs="Arial"/>
          <w:sz w:val="22"/>
          <w:szCs w:val="22"/>
        </w:rPr>
        <w:t xml:space="preserve"> -</w:t>
      </w:r>
      <w:r w:rsidR="003062E7" w:rsidRPr="00ED4B15">
        <w:rPr>
          <w:rFonts w:cs="Arial"/>
          <w:sz w:val="22"/>
          <w:szCs w:val="22"/>
        </w:rPr>
        <w:t xml:space="preserve"> </w:t>
      </w:r>
      <w:r w:rsidR="0054355A">
        <w:rPr>
          <w:rFonts w:cs="Arial"/>
          <w:sz w:val="22"/>
          <w:szCs w:val="22"/>
        </w:rPr>
        <w:t xml:space="preserve">Dokumenty wymagane do odbioru </w:t>
      </w:r>
    </w:p>
    <w:sectPr w:rsidR="00B2387E" w:rsidRPr="00ED4B15" w:rsidSect="0064320F">
      <w:headerReference w:type="default" r:id="rId19"/>
      <w:footerReference w:type="default" r:id="rId20"/>
      <w:type w:val="continuous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2CF16" w14:textId="77777777" w:rsidR="00A56082" w:rsidRDefault="00A56082" w:rsidP="00CA621F">
      <w:r>
        <w:separator/>
      </w:r>
    </w:p>
  </w:endnote>
  <w:endnote w:type="continuationSeparator" w:id="0">
    <w:p w14:paraId="3ECED12C" w14:textId="77777777" w:rsidR="00A56082" w:rsidRDefault="00A56082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D6F47" w14:textId="77777777" w:rsidR="00EE36C2" w:rsidRDefault="00EE36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A249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TAURON Nowe Technologie S.A.</w:t>
    </w:r>
    <w:r w:rsidRPr="00D14B95">
      <w:rPr>
        <w:rFonts w:ascii="Titillium" w:eastAsia="Calibri" w:hAnsi="Titillium"/>
        <w:color w:val="6E6E6D"/>
        <w:sz w:val="14"/>
      </w:rPr>
      <w:tab/>
      <w:t>NIP: 899 10 76 556, REGON: 930810615</w:t>
    </w:r>
  </w:p>
  <w:p w14:paraId="0B29EC67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pl. Powstańców Śląskich 20</w:t>
    </w:r>
    <w:r w:rsidRPr="00D14B95">
      <w:rPr>
        <w:rFonts w:ascii="Titillium" w:eastAsia="Calibri" w:hAnsi="Titillium"/>
        <w:color w:val="6E6E6D"/>
        <w:sz w:val="14"/>
      </w:rPr>
      <w:tab/>
      <w:t>Kapitał zakładowy (wpłacony): 9.535.649,00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z</w:t>
    </w:r>
    <w:r w:rsidRPr="00D14B95">
      <w:rPr>
        <w:rFonts w:ascii="Titillium" w:eastAsia="Calibri" w:hAnsi="Titillium" w:cs="Titillium"/>
        <w:color w:val="6E6E6D"/>
        <w:sz w:val="14"/>
      </w:rPr>
      <w:t>ł</w:t>
    </w:r>
  </w:p>
  <w:p w14:paraId="625EEC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53-314 Wrocław</w:t>
    </w:r>
    <w:r w:rsidRPr="00D14B95">
      <w:rPr>
        <w:rFonts w:ascii="Titillium" w:eastAsia="Calibri" w:hAnsi="Titillium"/>
        <w:color w:val="6E6E6D"/>
        <w:sz w:val="14"/>
      </w:rPr>
      <w:tab/>
      <w:t>Rejestracja: Sąd rejonowy dla Wrocławia Fabrycznej we Wrocławiu</w:t>
    </w:r>
  </w:p>
  <w:p w14:paraId="6EA21174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6E6E6D"/>
        <w:sz w:val="14"/>
      </w:rPr>
    </w:pPr>
    <w:r w:rsidRPr="00D14B95">
      <w:rPr>
        <w:rFonts w:ascii="Titillium" w:eastAsia="Calibri" w:hAnsi="Titillium"/>
        <w:color w:val="6E6E6D"/>
        <w:sz w:val="14"/>
      </w:rPr>
      <w:t>tel.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303 80 01</w:t>
    </w:r>
    <w:r w:rsidRPr="00D14B95">
      <w:rPr>
        <w:rFonts w:ascii="Titillium" w:eastAsia="Calibri" w:hAnsi="Titillium"/>
        <w:color w:val="6E6E6D"/>
        <w:sz w:val="14"/>
      </w:rPr>
      <w:tab/>
      <w:t xml:space="preserve">Wydział VI Gospodarczy Krajowego Rejestru Sądowego </w:t>
    </w:r>
  </w:p>
  <w:p w14:paraId="5A847DE2" w14:textId="77777777" w:rsidR="00EE36C2" w:rsidRPr="00D14B95" w:rsidRDefault="00EE36C2" w:rsidP="00D14B95">
    <w:pPr>
      <w:tabs>
        <w:tab w:val="left" w:pos="2700"/>
        <w:tab w:val="right" w:pos="9072"/>
      </w:tabs>
      <w:rPr>
        <w:rFonts w:ascii="Titillium" w:eastAsia="Calibri" w:hAnsi="Titillium"/>
        <w:color w:val="D8117D"/>
        <w:sz w:val="14"/>
      </w:rPr>
    </w:pPr>
    <w:r w:rsidRPr="00D14B95">
      <w:rPr>
        <w:rFonts w:ascii="Titillium" w:eastAsia="Calibri" w:hAnsi="Titillium"/>
        <w:color w:val="6E6E6D"/>
        <w:sz w:val="14"/>
      </w:rPr>
      <w:t>fax +48 32</w:t>
    </w:r>
    <w:r w:rsidRPr="00D14B95">
      <w:rPr>
        <w:rFonts w:ascii="Calibri" w:eastAsia="Calibri" w:hAnsi="Calibri" w:cs="Calibri"/>
        <w:color w:val="6E6E6D"/>
        <w:sz w:val="14"/>
      </w:rPr>
      <w:t> </w:t>
    </w:r>
    <w:r w:rsidRPr="00D14B95">
      <w:rPr>
        <w:rFonts w:ascii="Titillium" w:eastAsia="Calibri" w:hAnsi="Titillium"/>
        <w:color w:val="6E6E6D"/>
        <w:sz w:val="14"/>
      </w:rPr>
      <w:t>303 80 02</w:t>
    </w:r>
    <w:r w:rsidRPr="00D14B95">
      <w:rPr>
        <w:rFonts w:ascii="Titillium" w:eastAsia="Calibri" w:hAnsi="Titillium"/>
        <w:color w:val="6E6E6D"/>
        <w:sz w:val="14"/>
      </w:rPr>
      <w:tab/>
      <w:t>pod numerem KRS: 0000141756</w:t>
    </w:r>
    <w:r w:rsidRPr="00D14B95">
      <w:rPr>
        <w:rFonts w:ascii="Titillium" w:eastAsia="Calibri" w:hAnsi="Titillium"/>
        <w:color w:val="000000"/>
        <w:sz w:val="14"/>
      </w:rPr>
      <w:tab/>
    </w:r>
    <w:r w:rsidRPr="00D14B95">
      <w:rPr>
        <w:rFonts w:ascii="Titillium" w:eastAsia="Calibri" w:hAnsi="Titillium"/>
        <w:color w:val="D8117D"/>
        <w:sz w:val="14"/>
      </w:rPr>
      <w:t>www.nowe-technologie.tauron.pl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BB727" w14:textId="77777777" w:rsidR="00EE36C2" w:rsidRDefault="00EE36C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0070E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466B56AA" w14:textId="77777777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</w:p>
  <w:p w14:paraId="1EE8828A" w14:textId="7EEB9480" w:rsidR="00EE36C2" w:rsidRDefault="00EE36C2" w:rsidP="00EE36C2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noProof/>
        <w:szCs w:val="22"/>
      </w:rPr>
    </w:pPr>
    <w:r>
      <w:rPr>
        <w:noProof/>
        <w:lang w:eastAsia="pl-PL"/>
      </w:rPr>
      <w:drawing>
        <wp:inline distT="0" distB="0" distL="0" distR="0" wp14:anchorId="01C00DC9" wp14:editId="01AA5781">
          <wp:extent cx="5772785" cy="6838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774B6" w14:textId="77777777" w:rsidR="00A56082" w:rsidRDefault="00A56082" w:rsidP="00CA621F">
      <w:r>
        <w:separator/>
      </w:r>
    </w:p>
  </w:footnote>
  <w:footnote w:type="continuationSeparator" w:id="0">
    <w:p w14:paraId="4B35DC75" w14:textId="77777777" w:rsidR="00A56082" w:rsidRDefault="00A56082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AE329" w14:textId="77777777" w:rsidR="00EE36C2" w:rsidRDefault="00EE36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B0B8" w14:textId="6CCFD5C2" w:rsidR="00EE36C2" w:rsidRPr="001176DA" w:rsidRDefault="00EE36C2" w:rsidP="00EE36C2">
    <w:pPr>
      <w:pStyle w:val="Nagwek"/>
      <w:rPr>
        <w:sz w:val="6"/>
        <w:szCs w:val="6"/>
      </w:rPr>
    </w:pPr>
    <w:r>
      <w:rPr>
        <w:noProof/>
        <w:lang w:eastAsia="pl-PL"/>
      </w:rPr>
      <w:drawing>
        <wp:inline distT="0" distB="0" distL="0" distR="0" wp14:anchorId="7C48636B" wp14:editId="314E4B5D">
          <wp:extent cx="5760085" cy="123620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2362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DA5C" w14:textId="77777777" w:rsidR="00EE36C2" w:rsidRDefault="00EE36C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73DBC" w14:textId="77777777" w:rsidR="00EE36C2" w:rsidRDefault="00EE36C2" w:rsidP="00EE36C2">
    <w:pPr>
      <w:pStyle w:val="Nagwek"/>
      <w:rPr>
        <w:sz w:val="6"/>
        <w:szCs w:val="6"/>
      </w:rPr>
    </w:pPr>
  </w:p>
  <w:p w14:paraId="60E83C06" w14:textId="77777777" w:rsidR="00EE36C2" w:rsidRDefault="00EE36C2" w:rsidP="00EE36C2">
    <w:pPr>
      <w:pStyle w:val="Nagwek"/>
      <w:rPr>
        <w:sz w:val="6"/>
        <w:szCs w:val="6"/>
      </w:rPr>
    </w:pPr>
  </w:p>
  <w:p w14:paraId="48538D24" w14:textId="77777777" w:rsidR="00EE36C2" w:rsidRDefault="00EE36C2" w:rsidP="00EE36C2">
    <w:pPr>
      <w:pStyle w:val="Nagwek"/>
      <w:rPr>
        <w:sz w:val="6"/>
        <w:szCs w:val="6"/>
      </w:rPr>
    </w:pPr>
  </w:p>
  <w:p w14:paraId="485A8B8C" w14:textId="77777777" w:rsidR="00EE36C2" w:rsidRDefault="00EE36C2" w:rsidP="00EE36C2">
    <w:pPr>
      <w:pStyle w:val="Nagwek"/>
      <w:rPr>
        <w:sz w:val="6"/>
        <w:szCs w:val="6"/>
      </w:rPr>
    </w:pPr>
  </w:p>
  <w:p w14:paraId="54A86229" w14:textId="77777777" w:rsidR="00EE36C2" w:rsidRPr="001176DA" w:rsidRDefault="00EE36C2" w:rsidP="00EE36C2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D337B"/>
    <w:multiLevelType w:val="hybridMultilevel"/>
    <w:tmpl w:val="55FAB8D2"/>
    <w:lvl w:ilvl="0" w:tplc="4F9449EE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1E16"/>
    <w:multiLevelType w:val="hybridMultilevel"/>
    <w:tmpl w:val="44422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B6B2D"/>
    <w:multiLevelType w:val="hybridMultilevel"/>
    <w:tmpl w:val="C29C77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238"/>
    <w:multiLevelType w:val="hybridMultilevel"/>
    <w:tmpl w:val="A15A81DA"/>
    <w:lvl w:ilvl="0" w:tplc="F2AEBDD4">
      <w:start w:val="2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CEA7D07"/>
    <w:multiLevelType w:val="hybridMultilevel"/>
    <w:tmpl w:val="526E9952"/>
    <w:lvl w:ilvl="0" w:tplc="6A580B98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1E140CD7"/>
    <w:multiLevelType w:val="hybridMultilevel"/>
    <w:tmpl w:val="85080D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11AB1"/>
    <w:multiLevelType w:val="hybridMultilevel"/>
    <w:tmpl w:val="F404F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36C35"/>
    <w:multiLevelType w:val="hybridMultilevel"/>
    <w:tmpl w:val="01BA7EEE"/>
    <w:lvl w:ilvl="0" w:tplc="DE4824AA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A4D7B"/>
    <w:multiLevelType w:val="hybridMultilevel"/>
    <w:tmpl w:val="D508169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B2259"/>
    <w:multiLevelType w:val="hybridMultilevel"/>
    <w:tmpl w:val="4B78CB30"/>
    <w:lvl w:ilvl="0" w:tplc="AD2287D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B58792B"/>
    <w:multiLevelType w:val="hybridMultilevel"/>
    <w:tmpl w:val="8C7286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4B4888"/>
    <w:multiLevelType w:val="hybridMultilevel"/>
    <w:tmpl w:val="89261ACE"/>
    <w:lvl w:ilvl="0" w:tplc="A67C5CE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AE44E1F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C7213"/>
    <w:multiLevelType w:val="hybridMultilevel"/>
    <w:tmpl w:val="0CC682C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52E0F"/>
    <w:multiLevelType w:val="hybridMultilevel"/>
    <w:tmpl w:val="41CEE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61DC0"/>
    <w:multiLevelType w:val="hybridMultilevel"/>
    <w:tmpl w:val="16DEA4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36B6A0D"/>
    <w:multiLevelType w:val="hybridMultilevel"/>
    <w:tmpl w:val="77D49F34"/>
    <w:lvl w:ilvl="0" w:tplc="8AFA2C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74C14"/>
    <w:multiLevelType w:val="hybridMultilevel"/>
    <w:tmpl w:val="D1482D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6BC435B"/>
    <w:multiLevelType w:val="hybridMultilevel"/>
    <w:tmpl w:val="9CFCD7C0"/>
    <w:lvl w:ilvl="0" w:tplc="86B8BA9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A181925"/>
    <w:multiLevelType w:val="hybridMultilevel"/>
    <w:tmpl w:val="10C25ECE"/>
    <w:lvl w:ilvl="0" w:tplc="BD620F3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C5FE7"/>
    <w:multiLevelType w:val="hybridMultilevel"/>
    <w:tmpl w:val="B85C57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C5902C9"/>
    <w:multiLevelType w:val="hybridMultilevel"/>
    <w:tmpl w:val="09345666"/>
    <w:lvl w:ilvl="0" w:tplc="4CB2AD66">
      <w:start w:val="6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94627D"/>
    <w:multiLevelType w:val="hybridMultilevel"/>
    <w:tmpl w:val="5734F18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0E4468E"/>
    <w:multiLevelType w:val="hybridMultilevel"/>
    <w:tmpl w:val="4ADAFC98"/>
    <w:lvl w:ilvl="0" w:tplc="63540C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E7297"/>
    <w:multiLevelType w:val="hybridMultilevel"/>
    <w:tmpl w:val="0AC2F7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354A3"/>
    <w:multiLevelType w:val="hybridMultilevel"/>
    <w:tmpl w:val="D50816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0714E"/>
    <w:multiLevelType w:val="multilevel"/>
    <w:tmpl w:val="CFC8E9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1"/>
        <w:szCs w:val="21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3B0680F"/>
    <w:multiLevelType w:val="hybridMultilevel"/>
    <w:tmpl w:val="7A629D7A"/>
    <w:lvl w:ilvl="0" w:tplc="B54A70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867CA"/>
    <w:multiLevelType w:val="hybridMultilevel"/>
    <w:tmpl w:val="19F646D6"/>
    <w:lvl w:ilvl="0" w:tplc="D6CE23A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497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850328">
    <w:abstractNumId w:val="16"/>
  </w:num>
  <w:num w:numId="3" w16cid:durableId="575089875">
    <w:abstractNumId w:val="27"/>
  </w:num>
  <w:num w:numId="4" w16cid:durableId="1658268362">
    <w:abstractNumId w:val="21"/>
  </w:num>
  <w:num w:numId="5" w16cid:durableId="2101483711">
    <w:abstractNumId w:val="25"/>
  </w:num>
  <w:num w:numId="6" w16cid:durableId="1987587156">
    <w:abstractNumId w:val="23"/>
  </w:num>
  <w:num w:numId="7" w16cid:durableId="771826170">
    <w:abstractNumId w:val="2"/>
  </w:num>
  <w:num w:numId="8" w16cid:durableId="1907759036">
    <w:abstractNumId w:val="18"/>
  </w:num>
  <w:num w:numId="9" w16cid:durableId="578636718">
    <w:abstractNumId w:val="26"/>
  </w:num>
  <w:num w:numId="10" w16cid:durableId="1932272398">
    <w:abstractNumId w:val="0"/>
  </w:num>
  <w:num w:numId="11" w16cid:durableId="1096711423">
    <w:abstractNumId w:val="22"/>
  </w:num>
  <w:num w:numId="12" w16cid:durableId="1105423920">
    <w:abstractNumId w:val="15"/>
  </w:num>
  <w:num w:numId="13" w16cid:durableId="1979073023">
    <w:abstractNumId w:val="13"/>
  </w:num>
  <w:num w:numId="14" w16cid:durableId="200899471">
    <w:abstractNumId w:val="19"/>
  </w:num>
  <w:num w:numId="15" w16cid:durableId="61291153">
    <w:abstractNumId w:val="1"/>
  </w:num>
  <w:num w:numId="16" w16cid:durableId="1175919168">
    <w:abstractNumId w:val="10"/>
  </w:num>
  <w:num w:numId="17" w16cid:durableId="1379010439">
    <w:abstractNumId w:val="4"/>
  </w:num>
  <w:num w:numId="18" w16cid:durableId="675421438">
    <w:abstractNumId w:val="3"/>
  </w:num>
  <w:num w:numId="19" w16cid:durableId="2056539322">
    <w:abstractNumId w:val="5"/>
  </w:num>
  <w:num w:numId="20" w16cid:durableId="620116844">
    <w:abstractNumId w:val="11"/>
  </w:num>
  <w:num w:numId="21" w16cid:durableId="1681664220">
    <w:abstractNumId w:val="14"/>
  </w:num>
  <w:num w:numId="22" w16cid:durableId="743257935">
    <w:abstractNumId w:val="12"/>
  </w:num>
  <w:num w:numId="23" w16cid:durableId="1302231762">
    <w:abstractNumId w:val="20"/>
  </w:num>
  <w:num w:numId="24" w16cid:durableId="243884613">
    <w:abstractNumId w:val="9"/>
  </w:num>
  <w:num w:numId="25" w16cid:durableId="1221597393">
    <w:abstractNumId w:val="17"/>
  </w:num>
  <w:num w:numId="26" w16cid:durableId="1669402150">
    <w:abstractNumId w:val="24"/>
  </w:num>
  <w:num w:numId="27" w16cid:durableId="11279727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377412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ieńkowska Klaudia (TNT)">
    <w15:presenceInfo w15:providerId="AD" w15:userId="S::kbienkowska@tauron.pl::d6c3ba47-1fa4-4ce7-86fc-9b55d9d8e7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1715"/>
    <w:rsid w:val="00013ECE"/>
    <w:rsid w:val="00014144"/>
    <w:rsid w:val="0003121B"/>
    <w:rsid w:val="00036CA6"/>
    <w:rsid w:val="00043AC5"/>
    <w:rsid w:val="000526F7"/>
    <w:rsid w:val="0007313B"/>
    <w:rsid w:val="00091392"/>
    <w:rsid w:val="00093319"/>
    <w:rsid w:val="00093733"/>
    <w:rsid w:val="000D0E12"/>
    <w:rsid w:val="000E1965"/>
    <w:rsid w:val="000E27CF"/>
    <w:rsid w:val="000F5656"/>
    <w:rsid w:val="000F64E5"/>
    <w:rsid w:val="000F6C37"/>
    <w:rsid w:val="001153EE"/>
    <w:rsid w:val="001371E5"/>
    <w:rsid w:val="001456FC"/>
    <w:rsid w:val="00162229"/>
    <w:rsid w:val="00165948"/>
    <w:rsid w:val="0018275D"/>
    <w:rsid w:val="001B1092"/>
    <w:rsid w:val="001B3624"/>
    <w:rsid w:val="001B7AF1"/>
    <w:rsid w:val="001C7F21"/>
    <w:rsid w:val="001F4356"/>
    <w:rsid w:val="001F5222"/>
    <w:rsid w:val="0021057C"/>
    <w:rsid w:val="0021400B"/>
    <w:rsid w:val="0022012C"/>
    <w:rsid w:val="00220836"/>
    <w:rsid w:val="00222035"/>
    <w:rsid w:val="00233115"/>
    <w:rsid w:val="00240EF8"/>
    <w:rsid w:val="00246620"/>
    <w:rsid w:val="0026617D"/>
    <w:rsid w:val="00277A0B"/>
    <w:rsid w:val="002936E9"/>
    <w:rsid w:val="00297EC7"/>
    <w:rsid w:val="002B2368"/>
    <w:rsid w:val="002B7352"/>
    <w:rsid w:val="002C13E4"/>
    <w:rsid w:val="002D5099"/>
    <w:rsid w:val="002E586F"/>
    <w:rsid w:val="00303F46"/>
    <w:rsid w:val="003062E7"/>
    <w:rsid w:val="00306C36"/>
    <w:rsid w:val="00315DAC"/>
    <w:rsid w:val="00342666"/>
    <w:rsid w:val="00367B47"/>
    <w:rsid w:val="003768E3"/>
    <w:rsid w:val="00382181"/>
    <w:rsid w:val="003B1FA0"/>
    <w:rsid w:val="003B5928"/>
    <w:rsid w:val="003D2E47"/>
    <w:rsid w:val="003E0F69"/>
    <w:rsid w:val="003E5C9F"/>
    <w:rsid w:val="003F06A2"/>
    <w:rsid w:val="003F61E5"/>
    <w:rsid w:val="00416D0C"/>
    <w:rsid w:val="00430D03"/>
    <w:rsid w:val="004514DA"/>
    <w:rsid w:val="0047718F"/>
    <w:rsid w:val="00480B43"/>
    <w:rsid w:val="004A33B9"/>
    <w:rsid w:val="004A5DA9"/>
    <w:rsid w:val="004C5CE7"/>
    <w:rsid w:val="004D1C3A"/>
    <w:rsid w:val="004D6AAD"/>
    <w:rsid w:val="004E0A1F"/>
    <w:rsid w:val="004F5E6F"/>
    <w:rsid w:val="00542738"/>
    <w:rsid w:val="0054355A"/>
    <w:rsid w:val="0054474A"/>
    <w:rsid w:val="0056010F"/>
    <w:rsid w:val="00567621"/>
    <w:rsid w:val="0057245B"/>
    <w:rsid w:val="00574817"/>
    <w:rsid w:val="00574912"/>
    <w:rsid w:val="00580E86"/>
    <w:rsid w:val="00590ECB"/>
    <w:rsid w:val="0059649D"/>
    <w:rsid w:val="005A5BC5"/>
    <w:rsid w:val="005B03CB"/>
    <w:rsid w:val="005B1D6A"/>
    <w:rsid w:val="005B39AE"/>
    <w:rsid w:val="005D76EA"/>
    <w:rsid w:val="005E4762"/>
    <w:rsid w:val="005E6E97"/>
    <w:rsid w:val="005E74F4"/>
    <w:rsid w:val="005F3943"/>
    <w:rsid w:val="005F400B"/>
    <w:rsid w:val="006115A4"/>
    <w:rsid w:val="00622D80"/>
    <w:rsid w:val="00625A12"/>
    <w:rsid w:val="00634D7F"/>
    <w:rsid w:val="0063674B"/>
    <w:rsid w:val="0064320F"/>
    <w:rsid w:val="0064367F"/>
    <w:rsid w:val="00646832"/>
    <w:rsid w:val="00646EAC"/>
    <w:rsid w:val="0065614A"/>
    <w:rsid w:val="00664963"/>
    <w:rsid w:val="00664C1E"/>
    <w:rsid w:val="006968B4"/>
    <w:rsid w:val="006A02E7"/>
    <w:rsid w:val="006A7D03"/>
    <w:rsid w:val="006C2194"/>
    <w:rsid w:val="006C7D40"/>
    <w:rsid w:val="006D3321"/>
    <w:rsid w:val="006F06FB"/>
    <w:rsid w:val="006F4C80"/>
    <w:rsid w:val="00704ABE"/>
    <w:rsid w:val="00710192"/>
    <w:rsid w:val="00730683"/>
    <w:rsid w:val="00747553"/>
    <w:rsid w:val="0077392E"/>
    <w:rsid w:val="007874E7"/>
    <w:rsid w:val="007A0AE5"/>
    <w:rsid w:val="007A2322"/>
    <w:rsid w:val="007A6606"/>
    <w:rsid w:val="007B4F21"/>
    <w:rsid w:val="007B520F"/>
    <w:rsid w:val="007C4C44"/>
    <w:rsid w:val="007C7475"/>
    <w:rsid w:val="007E2481"/>
    <w:rsid w:val="007F1401"/>
    <w:rsid w:val="00812C44"/>
    <w:rsid w:val="00821DC6"/>
    <w:rsid w:val="008303AB"/>
    <w:rsid w:val="00837CE0"/>
    <w:rsid w:val="008401D4"/>
    <w:rsid w:val="00841B79"/>
    <w:rsid w:val="0085773D"/>
    <w:rsid w:val="00864EF4"/>
    <w:rsid w:val="00873107"/>
    <w:rsid w:val="00887402"/>
    <w:rsid w:val="00895C12"/>
    <w:rsid w:val="008C5D26"/>
    <w:rsid w:val="008D3211"/>
    <w:rsid w:val="009058D8"/>
    <w:rsid w:val="0092206A"/>
    <w:rsid w:val="009235CE"/>
    <w:rsid w:val="00923C51"/>
    <w:rsid w:val="00946980"/>
    <w:rsid w:val="00947C82"/>
    <w:rsid w:val="00952DF0"/>
    <w:rsid w:val="00972B39"/>
    <w:rsid w:val="00977065"/>
    <w:rsid w:val="0098714C"/>
    <w:rsid w:val="00995C3B"/>
    <w:rsid w:val="009A74E2"/>
    <w:rsid w:val="009C55C0"/>
    <w:rsid w:val="009E7664"/>
    <w:rsid w:val="009F3573"/>
    <w:rsid w:val="00A03AC6"/>
    <w:rsid w:val="00A2045F"/>
    <w:rsid w:val="00A43F0B"/>
    <w:rsid w:val="00A55A72"/>
    <w:rsid w:val="00A56082"/>
    <w:rsid w:val="00A865C4"/>
    <w:rsid w:val="00AA0E5C"/>
    <w:rsid w:val="00AA65B3"/>
    <w:rsid w:val="00AB24BB"/>
    <w:rsid w:val="00AB34DC"/>
    <w:rsid w:val="00AD344F"/>
    <w:rsid w:val="00AE1D51"/>
    <w:rsid w:val="00AF5944"/>
    <w:rsid w:val="00B00A05"/>
    <w:rsid w:val="00B04CA8"/>
    <w:rsid w:val="00B06DF9"/>
    <w:rsid w:val="00B15570"/>
    <w:rsid w:val="00B2387E"/>
    <w:rsid w:val="00B53E38"/>
    <w:rsid w:val="00B66F93"/>
    <w:rsid w:val="00B7598A"/>
    <w:rsid w:val="00B7785C"/>
    <w:rsid w:val="00B85D4D"/>
    <w:rsid w:val="00BB4F9E"/>
    <w:rsid w:val="00BF0A5B"/>
    <w:rsid w:val="00C0008F"/>
    <w:rsid w:val="00C1158E"/>
    <w:rsid w:val="00C15DBA"/>
    <w:rsid w:val="00C26E96"/>
    <w:rsid w:val="00C300D8"/>
    <w:rsid w:val="00C32878"/>
    <w:rsid w:val="00C50C6C"/>
    <w:rsid w:val="00C53839"/>
    <w:rsid w:val="00C75A19"/>
    <w:rsid w:val="00C90BBF"/>
    <w:rsid w:val="00CA621F"/>
    <w:rsid w:val="00CC1BE4"/>
    <w:rsid w:val="00CD71BE"/>
    <w:rsid w:val="00CF0B4A"/>
    <w:rsid w:val="00CF2A53"/>
    <w:rsid w:val="00CF525C"/>
    <w:rsid w:val="00CF57C1"/>
    <w:rsid w:val="00D009DA"/>
    <w:rsid w:val="00D05AC1"/>
    <w:rsid w:val="00D14B95"/>
    <w:rsid w:val="00D17EE9"/>
    <w:rsid w:val="00D30EE1"/>
    <w:rsid w:val="00D344BA"/>
    <w:rsid w:val="00D40AD3"/>
    <w:rsid w:val="00D4331B"/>
    <w:rsid w:val="00D551A3"/>
    <w:rsid w:val="00D6182B"/>
    <w:rsid w:val="00D70D6C"/>
    <w:rsid w:val="00DA6EA6"/>
    <w:rsid w:val="00DA78C3"/>
    <w:rsid w:val="00DC2EFE"/>
    <w:rsid w:val="00DD2A65"/>
    <w:rsid w:val="00DE064E"/>
    <w:rsid w:val="00E04114"/>
    <w:rsid w:val="00E069D0"/>
    <w:rsid w:val="00E07D89"/>
    <w:rsid w:val="00E17448"/>
    <w:rsid w:val="00E27F04"/>
    <w:rsid w:val="00E41849"/>
    <w:rsid w:val="00E45BEF"/>
    <w:rsid w:val="00E461B2"/>
    <w:rsid w:val="00E46C50"/>
    <w:rsid w:val="00E55A7D"/>
    <w:rsid w:val="00E57697"/>
    <w:rsid w:val="00E629CF"/>
    <w:rsid w:val="00E71450"/>
    <w:rsid w:val="00E84D88"/>
    <w:rsid w:val="00E871F0"/>
    <w:rsid w:val="00E8756A"/>
    <w:rsid w:val="00E90D09"/>
    <w:rsid w:val="00E953D5"/>
    <w:rsid w:val="00EA1040"/>
    <w:rsid w:val="00EA2D6E"/>
    <w:rsid w:val="00EA3E88"/>
    <w:rsid w:val="00EA402D"/>
    <w:rsid w:val="00EA6DF6"/>
    <w:rsid w:val="00EB3E85"/>
    <w:rsid w:val="00EB40CE"/>
    <w:rsid w:val="00EB487E"/>
    <w:rsid w:val="00ED4B15"/>
    <w:rsid w:val="00EE36C2"/>
    <w:rsid w:val="00F01799"/>
    <w:rsid w:val="00F148DC"/>
    <w:rsid w:val="00F26CBB"/>
    <w:rsid w:val="00F461F8"/>
    <w:rsid w:val="00F55986"/>
    <w:rsid w:val="00F71732"/>
    <w:rsid w:val="00F8021B"/>
    <w:rsid w:val="00F8106B"/>
    <w:rsid w:val="00F8232F"/>
    <w:rsid w:val="00FB113F"/>
    <w:rsid w:val="00FB1900"/>
    <w:rsid w:val="00FB30D4"/>
    <w:rsid w:val="00FB6679"/>
    <w:rsid w:val="00F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Hipercze">
    <w:name w:val="Hyperlink"/>
    <w:rsid w:val="00BB4F9E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6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17D"/>
    <w:rPr>
      <w:rFonts w:ascii="Segoe UI" w:hAnsi="Segoe UI" w:cs="Segoe UI"/>
      <w:color w:val="000000" w:themeColor="text1"/>
      <w:sz w:val="18"/>
      <w:szCs w:val="18"/>
    </w:rPr>
  </w:style>
  <w:style w:type="paragraph" w:styleId="Akapitzlist">
    <w:name w:val="List Paragraph"/>
    <w:aliases w:val="Normal,Akapit z listą3,Akapit z listą31,Podsis rysunku,HŁ_Bullet1,lp1,Normalny1,Tytuły,List Paragraph,Preambuła,Lista num,Lista - poziom 1,Tabela - naglowek,SM-nagłówek2,CP-UC,Normalny2,Normalny3,Normalny11,Normalny4,Normalny5,Literowanie"/>
    <w:basedOn w:val="Normalny"/>
    <w:link w:val="AkapitzlistZnak"/>
    <w:uiPriority w:val="34"/>
    <w:qFormat/>
    <w:rsid w:val="00A2045F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6C2194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List Paragraph Znak,Preambuła Znak,Lista num Znak,Lista - poziom 1 Znak,Tabela - naglowek Znak,CP-UC Znak"/>
    <w:link w:val="Akapitzlist"/>
    <w:uiPriority w:val="34"/>
    <w:qFormat/>
    <w:rsid w:val="001B7AF1"/>
    <w:rPr>
      <w:rFonts w:ascii="Arial" w:hAnsi="Arial" w:cs="Times New Roman (Tekst podstawo"/>
      <w:color w:val="000000" w:themeColor="tex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2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121B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121B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2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21B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Poprawka">
    <w:name w:val="Revision"/>
    <w:hidden/>
    <w:uiPriority w:val="99"/>
    <w:semiHidden/>
    <w:rsid w:val="001F4356"/>
    <w:rPr>
      <w:rFonts w:ascii="Arial" w:hAnsi="Arial" w:cs="Times New Roman (Tekst podstawo"/>
      <w:color w:val="000000" w:themeColor="text1"/>
      <w:sz w:val="20"/>
    </w:rPr>
  </w:style>
  <w:style w:type="table" w:styleId="Tabela-Siatka">
    <w:name w:val="Table Grid"/>
    <w:basedOn w:val="Standardowy"/>
    <w:uiPriority w:val="39"/>
    <w:rsid w:val="00664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11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swoz.tauron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1/relationships/people" Target="peop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3477C5B7770542BC4534FD4E9C0143" ma:contentTypeVersion="11" ma:contentTypeDescription="Utwórz nowy dokument." ma:contentTypeScope="" ma:versionID="23dd8d210ced2873d453ae7b5033c1cf">
  <xsd:schema xmlns:xsd="http://www.w3.org/2001/XMLSchema" xmlns:xs="http://www.w3.org/2001/XMLSchema" xmlns:p="http://schemas.microsoft.com/office/2006/metadata/properties" xmlns:ns2="92206408-47b4-45d4-98c8-c9562ff156a2" xmlns:ns3="619efcc4-ffe2-433b-881f-cf9a2d03ee52" targetNamespace="http://schemas.microsoft.com/office/2006/metadata/properties" ma:root="true" ma:fieldsID="62c34e0562ab4c3fcaf72488668fb5d0" ns2:_="" ns3:_="">
    <xsd:import namespace="92206408-47b4-45d4-98c8-c9562ff156a2"/>
    <xsd:import namespace="619efcc4-ffe2-433b-881f-cf9a2d03e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206408-47b4-45d4-98c8-c9562ff156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88E5E-B81F-4BA6-8E4A-9178AD42C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FAAF49-0CA9-40A8-8446-001BDD5A9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C047F-D1D7-42EF-A36C-BA9E979C1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206408-47b4-45d4-98c8-c9562ff156a2"/>
    <ds:schemaRef ds:uri="619efcc4-ffe2-433b-881f-cf9a2d03e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5AF62D-674D-45EA-AC63-D74D7D4821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1391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Bieńkowska Klaudia (TNT)</cp:lastModifiedBy>
  <cp:revision>27</cp:revision>
  <cp:lastPrinted>2021-05-10T07:25:00Z</cp:lastPrinted>
  <dcterms:created xsi:type="dcterms:W3CDTF">2024-04-16T05:13:00Z</dcterms:created>
  <dcterms:modified xsi:type="dcterms:W3CDTF">2024-10-04T10:21:00Z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0x0101005F3477C5B7770542BC4534FD4E9C0143</vt:lpwstr>
  </property>
</Properties>
</file>