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28A" w:rsidRPr="005C51B0" w:rsidRDefault="00CE628A" w:rsidP="00CE628A">
      <w:pPr>
        <w:spacing w:line="225" w:lineRule="auto"/>
        <w:ind w:left="567" w:right="291" w:firstLine="26"/>
        <w:jc w:val="center"/>
        <w:rPr>
          <w:rFonts w:ascii="Arial" w:eastAsia="Arial" w:hAnsi="Arial"/>
          <w:b/>
          <w:sz w:val="28"/>
          <w:szCs w:val="28"/>
        </w:rPr>
      </w:pPr>
      <w:bookmarkStart w:id="0" w:name="page1"/>
      <w:bookmarkEnd w:id="0"/>
      <w:r w:rsidRPr="005C51B0">
        <w:rPr>
          <w:rFonts w:ascii="Arial" w:eastAsia="Arial" w:hAnsi="Arial"/>
          <w:b/>
          <w:sz w:val="28"/>
          <w:szCs w:val="28"/>
        </w:rPr>
        <w:t xml:space="preserve">Instrukcja składowania, </w:t>
      </w:r>
      <w:r>
        <w:rPr>
          <w:rFonts w:ascii="Arial" w:eastAsia="Arial" w:hAnsi="Arial"/>
          <w:b/>
          <w:sz w:val="28"/>
          <w:szCs w:val="28"/>
        </w:rPr>
        <w:t xml:space="preserve">transportu i </w:t>
      </w:r>
      <w:r w:rsidRPr="005C51B0">
        <w:rPr>
          <w:rFonts w:ascii="Arial" w:eastAsia="Arial" w:hAnsi="Arial"/>
          <w:b/>
          <w:sz w:val="28"/>
          <w:szCs w:val="28"/>
        </w:rPr>
        <w:t>posadowienia strunobetonowych żerdzi wirowanych</w:t>
      </w:r>
    </w:p>
    <w:p w:rsidR="00CE628A" w:rsidRPr="005C51B0" w:rsidRDefault="00CE628A" w:rsidP="00CE628A">
      <w:pPr>
        <w:spacing w:line="200" w:lineRule="exact"/>
        <w:rPr>
          <w:rFonts w:ascii="Arial" w:eastAsia="Times New Roman" w:hAnsi="Arial"/>
          <w:sz w:val="24"/>
        </w:rPr>
      </w:pPr>
    </w:p>
    <w:p w:rsidR="00CE628A" w:rsidRPr="005C51B0" w:rsidRDefault="00CE628A" w:rsidP="00CE628A">
      <w:pPr>
        <w:spacing w:line="200" w:lineRule="exact"/>
        <w:rPr>
          <w:rFonts w:ascii="Arial" w:eastAsia="Times New Roman" w:hAnsi="Arial"/>
          <w:sz w:val="24"/>
        </w:rPr>
      </w:pPr>
    </w:p>
    <w:p w:rsidR="00CE628A" w:rsidRPr="005C51B0" w:rsidRDefault="00CE628A" w:rsidP="00CE628A">
      <w:pPr>
        <w:spacing w:line="245" w:lineRule="exact"/>
        <w:rPr>
          <w:rFonts w:ascii="Arial" w:eastAsia="Times New Roman" w:hAnsi="Arial"/>
          <w:sz w:val="24"/>
        </w:rPr>
      </w:pPr>
    </w:p>
    <w:p w:rsidR="00CE628A" w:rsidRPr="005C51B0" w:rsidRDefault="00CE628A" w:rsidP="00CE628A">
      <w:pPr>
        <w:spacing w:line="237" w:lineRule="auto"/>
        <w:ind w:left="7"/>
        <w:rPr>
          <w:rFonts w:ascii="Arial" w:eastAsia="Arial" w:hAnsi="Arial"/>
          <w:b/>
          <w:sz w:val="22"/>
        </w:rPr>
      </w:pPr>
      <w:r w:rsidRPr="005C51B0">
        <w:rPr>
          <w:rFonts w:ascii="Arial" w:eastAsia="Arial" w:hAnsi="Arial"/>
          <w:b/>
          <w:sz w:val="22"/>
        </w:rPr>
        <w:t>1. Składowanie żerdzi na magazynie stałym i tymczasowym</w:t>
      </w:r>
    </w:p>
    <w:p w:rsidR="00CE628A" w:rsidRPr="005C51B0" w:rsidRDefault="00CE628A" w:rsidP="00CE628A">
      <w:pPr>
        <w:spacing w:line="94" w:lineRule="exact"/>
        <w:rPr>
          <w:rFonts w:ascii="Arial" w:eastAsia="Times New Roman" w:hAnsi="Arial"/>
          <w:sz w:val="24"/>
        </w:rPr>
      </w:pPr>
    </w:p>
    <w:p w:rsidR="00CE628A" w:rsidRPr="005C51B0" w:rsidRDefault="00CE628A" w:rsidP="00CE628A">
      <w:pPr>
        <w:spacing w:line="237" w:lineRule="auto"/>
        <w:ind w:left="7"/>
        <w:rPr>
          <w:rFonts w:ascii="Arial" w:eastAsia="Arial" w:hAnsi="Arial"/>
          <w:b/>
          <w:i/>
        </w:rPr>
      </w:pPr>
      <w:r w:rsidRPr="005C51B0">
        <w:rPr>
          <w:rFonts w:ascii="Arial" w:eastAsia="Arial" w:hAnsi="Arial"/>
          <w:b/>
          <w:i/>
        </w:rPr>
        <w:t>1.1.Usytuowanie stosu</w:t>
      </w:r>
    </w:p>
    <w:p w:rsidR="00CE628A" w:rsidRPr="005C51B0" w:rsidRDefault="00CE628A" w:rsidP="00CE628A">
      <w:pPr>
        <w:spacing w:line="46" w:lineRule="exact"/>
        <w:rPr>
          <w:rFonts w:ascii="Arial" w:eastAsia="Times New Roman" w:hAnsi="Arial"/>
          <w:sz w:val="24"/>
        </w:rPr>
      </w:pPr>
    </w:p>
    <w:p w:rsidR="00CE628A" w:rsidRPr="005C51B0" w:rsidRDefault="00CE628A" w:rsidP="00CE628A">
      <w:pPr>
        <w:numPr>
          <w:ilvl w:val="0"/>
          <w:numId w:val="1"/>
        </w:numPr>
        <w:tabs>
          <w:tab w:val="left" w:pos="517"/>
        </w:tabs>
        <w:spacing w:line="213" w:lineRule="auto"/>
        <w:ind w:left="567" w:right="1300" w:hanging="284"/>
        <w:jc w:val="both"/>
        <w:rPr>
          <w:rFonts w:ascii="Arial" w:eastAsia="Arial" w:hAnsi="Arial"/>
        </w:rPr>
      </w:pPr>
      <w:r w:rsidRPr="005C51B0">
        <w:rPr>
          <w:rFonts w:ascii="Arial" w:eastAsia="Arial" w:hAnsi="Arial"/>
        </w:rPr>
        <w:t>Miejsce na stos powinno być wyrównane i oczyszczone. Usytuowanie stosów na gruncie nieustabilizowanym i podmokłym jest niedopuszczalne.</w:t>
      </w:r>
    </w:p>
    <w:p w:rsidR="00CE628A" w:rsidRPr="005C51B0" w:rsidRDefault="00CE628A" w:rsidP="00CE628A">
      <w:pPr>
        <w:spacing w:line="46" w:lineRule="exact"/>
        <w:rPr>
          <w:rFonts w:ascii="Arial" w:eastAsia="Arial" w:hAnsi="Arial"/>
        </w:rPr>
      </w:pPr>
    </w:p>
    <w:p w:rsidR="00CE628A" w:rsidRPr="005C51B0" w:rsidRDefault="00CE628A" w:rsidP="00CE628A">
      <w:pPr>
        <w:numPr>
          <w:ilvl w:val="0"/>
          <w:numId w:val="1"/>
        </w:numPr>
        <w:tabs>
          <w:tab w:val="left" w:pos="517"/>
        </w:tabs>
        <w:spacing w:line="216" w:lineRule="auto"/>
        <w:ind w:left="567" w:right="40" w:hanging="284"/>
        <w:jc w:val="both"/>
        <w:rPr>
          <w:rFonts w:ascii="Arial" w:eastAsia="Arial" w:hAnsi="Arial"/>
        </w:rPr>
      </w:pPr>
      <w:r w:rsidRPr="005C51B0">
        <w:rPr>
          <w:rFonts w:ascii="Arial" w:eastAsia="Arial" w:hAnsi="Arial"/>
        </w:rPr>
        <w:t xml:space="preserve">Zaleca </w:t>
      </w:r>
      <w:r w:rsidR="008E131B" w:rsidRPr="005C51B0">
        <w:rPr>
          <w:rFonts w:ascii="Arial" w:eastAsia="Arial" w:hAnsi="Arial"/>
        </w:rPr>
        <w:t>się</w:t>
      </w:r>
      <w:r w:rsidRPr="005C51B0">
        <w:rPr>
          <w:rFonts w:ascii="Arial" w:eastAsia="Arial" w:hAnsi="Arial"/>
        </w:rPr>
        <w:t xml:space="preserve"> układać stosy na terenie płaskim. Dopuszcza </w:t>
      </w:r>
      <w:r w:rsidR="008E131B" w:rsidRPr="005C51B0">
        <w:rPr>
          <w:rFonts w:ascii="Arial" w:eastAsia="Arial" w:hAnsi="Arial"/>
        </w:rPr>
        <w:t>się</w:t>
      </w:r>
      <w:r w:rsidRPr="005C51B0">
        <w:rPr>
          <w:rFonts w:ascii="Arial" w:eastAsia="Arial" w:hAnsi="Arial"/>
        </w:rPr>
        <w:t xml:space="preserve"> układanie stosów na terenie pochyłym pod warunkiem, że:</w:t>
      </w:r>
    </w:p>
    <w:p w:rsidR="00CE628A" w:rsidRPr="005C51B0" w:rsidRDefault="00CE628A" w:rsidP="00CE628A">
      <w:pPr>
        <w:spacing w:line="15" w:lineRule="exact"/>
        <w:rPr>
          <w:rFonts w:ascii="Arial" w:eastAsia="Times New Roman" w:hAnsi="Arial"/>
          <w:sz w:val="24"/>
        </w:rPr>
      </w:pPr>
      <w:r w:rsidRPr="005C51B0">
        <w:rPr>
          <w:rFonts w:ascii="Arial" w:hAnsi="Arial"/>
          <w:noProof/>
        </w:rPr>
        <w:drawing>
          <wp:anchor distT="0" distB="0" distL="114300" distR="114300" simplePos="0" relativeHeight="251659264" behindDoc="1" locked="0" layoutInCell="0" allowOverlap="1" wp14:anchorId="0AA74167" wp14:editId="4D84BFBE">
            <wp:simplePos x="0" y="0"/>
            <wp:positionH relativeFrom="column">
              <wp:posOffset>271780</wp:posOffset>
            </wp:positionH>
            <wp:positionV relativeFrom="paragraph">
              <wp:posOffset>3810</wp:posOffset>
            </wp:positionV>
            <wp:extent cx="250190" cy="30924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0190" cy="309245"/>
                    </a:xfrm>
                    <a:prstGeom prst="rect">
                      <a:avLst/>
                    </a:prstGeom>
                    <a:noFill/>
                  </pic:spPr>
                </pic:pic>
              </a:graphicData>
            </a:graphic>
            <wp14:sizeRelH relativeFrom="page">
              <wp14:pctWidth>0</wp14:pctWidth>
            </wp14:sizeRelH>
            <wp14:sizeRelV relativeFrom="page">
              <wp14:pctHeight>0</wp14:pctHeight>
            </wp14:sizeRelV>
          </wp:anchor>
        </w:drawing>
      </w:r>
    </w:p>
    <w:p w:rsidR="00CE628A" w:rsidRPr="005C51B0" w:rsidRDefault="00CE628A" w:rsidP="00CE628A">
      <w:pPr>
        <w:spacing w:line="237" w:lineRule="auto"/>
        <w:ind w:left="707"/>
        <w:rPr>
          <w:rFonts w:ascii="Arial" w:eastAsia="Arial" w:hAnsi="Arial"/>
        </w:rPr>
      </w:pPr>
      <w:r w:rsidRPr="005C51B0">
        <w:rPr>
          <w:rFonts w:ascii="Arial" w:eastAsia="Arial" w:hAnsi="Arial"/>
        </w:rPr>
        <w:t>pochylenie terenu nie przekracza 5 % (5 cm / 1m),</w:t>
      </w:r>
    </w:p>
    <w:p w:rsidR="00CE628A" w:rsidRPr="005C51B0" w:rsidRDefault="00CE628A" w:rsidP="00CE628A">
      <w:pPr>
        <w:spacing w:line="58" w:lineRule="exact"/>
        <w:rPr>
          <w:rFonts w:ascii="Arial" w:eastAsia="Times New Roman" w:hAnsi="Arial"/>
          <w:sz w:val="24"/>
        </w:rPr>
      </w:pPr>
    </w:p>
    <w:p w:rsidR="00CE628A" w:rsidRPr="005C51B0" w:rsidRDefault="00CE628A" w:rsidP="00CE628A">
      <w:pPr>
        <w:spacing w:line="223" w:lineRule="auto"/>
        <w:ind w:left="707" w:right="2220"/>
        <w:rPr>
          <w:rFonts w:ascii="Arial" w:eastAsia="Arial" w:hAnsi="Arial"/>
        </w:rPr>
      </w:pPr>
      <w:r w:rsidRPr="005C51B0">
        <w:rPr>
          <w:rFonts w:ascii="Arial" w:eastAsia="Arial" w:hAnsi="Arial"/>
        </w:rPr>
        <w:t>żerdzie układane są równolegle do kierunku nachylenia płaszczyzny terenu, wysokość stosu nie przekroczy 2 m,</w:t>
      </w:r>
    </w:p>
    <w:p w:rsidR="00CE628A" w:rsidRPr="005C51B0" w:rsidRDefault="00CE628A" w:rsidP="00CE628A">
      <w:pPr>
        <w:spacing w:line="44" w:lineRule="exact"/>
        <w:rPr>
          <w:rFonts w:ascii="Arial" w:eastAsia="Times New Roman" w:hAnsi="Arial"/>
          <w:sz w:val="24"/>
        </w:rPr>
      </w:pPr>
      <w:r w:rsidRPr="005C51B0">
        <w:rPr>
          <w:rFonts w:ascii="Arial" w:hAnsi="Arial"/>
          <w:noProof/>
        </w:rPr>
        <w:drawing>
          <wp:anchor distT="0" distB="0" distL="114300" distR="114300" simplePos="0" relativeHeight="251660288" behindDoc="1" locked="0" layoutInCell="0" allowOverlap="1" wp14:anchorId="78BCC61E" wp14:editId="7D0974E4">
            <wp:simplePos x="0" y="0"/>
            <wp:positionH relativeFrom="column">
              <wp:posOffset>271780</wp:posOffset>
            </wp:positionH>
            <wp:positionV relativeFrom="paragraph">
              <wp:posOffset>-150495</wp:posOffset>
            </wp:positionV>
            <wp:extent cx="250190" cy="15557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0190" cy="155575"/>
                    </a:xfrm>
                    <a:prstGeom prst="rect">
                      <a:avLst/>
                    </a:prstGeom>
                    <a:noFill/>
                  </pic:spPr>
                </pic:pic>
              </a:graphicData>
            </a:graphic>
            <wp14:sizeRelH relativeFrom="page">
              <wp14:pctWidth>0</wp14:pctWidth>
            </wp14:sizeRelH>
            <wp14:sizeRelV relativeFrom="page">
              <wp14:pctHeight>0</wp14:pctHeight>
            </wp14:sizeRelV>
          </wp:anchor>
        </w:drawing>
      </w:r>
    </w:p>
    <w:p w:rsidR="00CE628A" w:rsidRPr="005C51B0" w:rsidRDefault="00CE628A" w:rsidP="00CE628A">
      <w:pPr>
        <w:numPr>
          <w:ilvl w:val="1"/>
          <w:numId w:val="2"/>
        </w:numPr>
        <w:tabs>
          <w:tab w:val="left" w:pos="505"/>
        </w:tabs>
        <w:spacing w:line="223" w:lineRule="auto"/>
        <w:ind w:left="707" w:right="3120" w:hanging="424"/>
        <w:jc w:val="both"/>
        <w:rPr>
          <w:rFonts w:ascii="Arial" w:eastAsia="Arial" w:hAnsi="Arial"/>
        </w:rPr>
      </w:pPr>
      <w:r w:rsidRPr="005C51B0">
        <w:rPr>
          <w:rFonts w:ascii="Arial" w:eastAsia="Arial" w:hAnsi="Arial"/>
        </w:rPr>
        <w:t>Odległość stosów od innych obiektów nie powinna być mniejsza niż: 1,0 m od sąsiedniego stosu, zabudowań i ogrodzeń,</w:t>
      </w:r>
    </w:p>
    <w:p w:rsidR="00CE628A" w:rsidRPr="005C51B0" w:rsidRDefault="00CE628A" w:rsidP="00CE628A">
      <w:pPr>
        <w:spacing w:line="16" w:lineRule="exact"/>
        <w:rPr>
          <w:rFonts w:ascii="Arial" w:eastAsia="Arial" w:hAnsi="Arial"/>
        </w:rPr>
      </w:pPr>
    </w:p>
    <w:p w:rsidR="00CE628A" w:rsidRPr="005C51B0" w:rsidRDefault="00CE628A" w:rsidP="00CE628A">
      <w:pPr>
        <w:spacing w:line="237" w:lineRule="auto"/>
        <w:ind w:left="707"/>
        <w:jc w:val="both"/>
        <w:rPr>
          <w:rFonts w:ascii="Arial" w:eastAsia="Arial" w:hAnsi="Arial"/>
        </w:rPr>
      </w:pPr>
      <w:r w:rsidRPr="005C51B0">
        <w:rPr>
          <w:rFonts w:ascii="Arial" w:eastAsia="Arial" w:hAnsi="Arial"/>
        </w:rPr>
        <w:t>5,0 m od stałego stanowiska pracy.</w:t>
      </w:r>
    </w:p>
    <w:p w:rsidR="008E131B" w:rsidRPr="005C51B0" w:rsidRDefault="008E131B" w:rsidP="00CE628A">
      <w:pPr>
        <w:spacing w:line="136" w:lineRule="exact"/>
        <w:rPr>
          <w:rFonts w:ascii="Arial" w:eastAsia="Arial" w:hAnsi="Arial"/>
        </w:rPr>
      </w:pPr>
    </w:p>
    <w:p w:rsidR="00CE628A" w:rsidRPr="005C51B0" w:rsidRDefault="00CE628A" w:rsidP="00CE628A">
      <w:pPr>
        <w:numPr>
          <w:ilvl w:val="0"/>
          <w:numId w:val="3"/>
        </w:numPr>
        <w:tabs>
          <w:tab w:val="left" w:pos="387"/>
        </w:tabs>
        <w:spacing w:line="237" w:lineRule="auto"/>
        <w:ind w:left="387" w:hanging="387"/>
        <w:jc w:val="both"/>
        <w:rPr>
          <w:rFonts w:ascii="Arial" w:eastAsia="Arial" w:hAnsi="Arial"/>
          <w:b/>
          <w:i/>
        </w:rPr>
      </w:pPr>
      <w:r w:rsidRPr="005C51B0">
        <w:rPr>
          <w:rFonts w:ascii="Arial" w:eastAsia="Arial" w:hAnsi="Arial"/>
          <w:b/>
          <w:i/>
        </w:rPr>
        <w:t>Budowa stosu</w:t>
      </w:r>
    </w:p>
    <w:p w:rsidR="00CE628A" w:rsidRPr="005C51B0" w:rsidRDefault="00CE628A" w:rsidP="00CE628A">
      <w:pPr>
        <w:spacing w:line="1" w:lineRule="exact"/>
        <w:rPr>
          <w:rFonts w:ascii="Arial" w:eastAsia="Arial" w:hAnsi="Arial"/>
          <w:b/>
          <w:i/>
        </w:rPr>
      </w:pPr>
    </w:p>
    <w:p w:rsidR="00CE628A" w:rsidRPr="005C51B0" w:rsidRDefault="00CE628A" w:rsidP="00CE628A">
      <w:pPr>
        <w:numPr>
          <w:ilvl w:val="1"/>
          <w:numId w:val="3"/>
        </w:numPr>
        <w:tabs>
          <w:tab w:val="left" w:pos="567"/>
        </w:tabs>
        <w:spacing w:line="237" w:lineRule="auto"/>
        <w:ind w:left="567" w:hanging="284"/>
        <w:jc w:val="both"/>
        <w:rPr>
          <w:rFonts w:ascii="Arial" w:eastAsia="Arial" w:hAnsi="Arial"/>
        </w:rPr>
      </w:pPr>
      <w:r w:rsidRPr="005C51B0">
        <w:rPr>
          <w:rFonts w:ascii="Arial" w:eastAsia="Arial" w:hAnsi="Arial"/>
        </w:rPr>
        <w:t xml:space="preserve">Na placach składowych zaleca </w:t>
      </w:r>
      <w:r w:rsidR="008E131B" w:rsidRPr="005C51B0">
        <w:rPr>
          <w:rFonts w:ascii="Arial" w:eastAsia="Arial" w:hAnsi="Arial"/>
        </w:rPr>
        <w:t>się</w:t>
      </w:r>
      <w:r w:rsidRPr="005C51B0">
        <w:rPr>
          <w:rFonts w:ascii="Arial" w:eastAsia="Arial" w:hAnsi="Arial"/>
        </w:rPr>
        <w:t xml:space="preserve"> układanie żerdzi warstwami maksymalnie do wysokości 2,5m.</w:t>
      </w:r>
    </w:p>
    <w:p w:rsidR="00CE628A" w:rsidRPr="005C51B0" w:rsidRDefault="00CE628A" w:rsidP="00CE628A">
      <w:pPr>
        <w:spacing w:line="45" w:lineRule="exact"/>
        <w:rPr>
          <w:rFonts w:ascii="Arial" w:eastAsia="Arial" w:hAnsi="Arial"/>
        </w:rPr>
      </w:pPr>
    </w:p>
    <w:p w:rsidR="00CE628A" w:rsidRPr="005C51B0" w:rsidRDefault="00CE628A" w:rsidP="00CE628A">
      <w:pPr>
        <w:numPr>
          <w:ilvl w:val="1"/>
          <w:numId w:val="3"/>
        </w:numPr>
        <w:tabs>
          <w:tab w:val="left" w:pos="567"/>
        </w:tabs>
        <w:spacing w:line="228" w:lineRule="auto"/>
        <w:ind w:left="567" w:hanging="284"/>
        <w:jc w:val="both"/>
        <w:rPr>
          <w:rFonts w:ascii="Arial" w:eastAsia="Arial" w:hAnsi="Arial"/>
        </w:rPr>
      </w:pPr>
      <w:r w:rsidRPr="005C51B0">
        <w:rPr>
          <w:rFonts w:ascii="Arial" w:eastAsia="Arial" w:hAnsi="Arial"/>
        </w:rPr>
        <w:t>Pierwszą warstwę należy układać na podkładach drewnianych lub stalowych bądź betonowych obłożonych drewnem. Odległość pierwszej warstwy od podłoża powinna wynosić co najmniej 10 cm. Zaleca się podparcie 2-punktowe żerdzi do długości 10,5m, natomiast żerdzie 12m i dłuższe należy podpierać 3 punktowo.</w:t>
      </w:r>
    </w:p>
    <w:p w:rsidR="00CE628A" w:rsidRPr="005C51B0" w:rsidRDefault="00CE628A" w:rsidP="00CE628A">
      <w:pPr>
        <w:spacing w:line="45" w:lineRule="exact"/>
        <w:rPr>
          <w:rFonts w:ascii="Arial" w:eastAsia="Arial" w:hAnsi="Arial"/>
        </w:rPr>
      </w:pPr>
    </w:p>
    <w:p w:rsidR="00CE628A" w:rsidRPr="005C51B0" w:rsidRDefault="00CE628A" w:rsidP="00CE628A">
      <w:pPr>
        <w:numPr>
          <w:ilvl w:val="1"/>
          <w:numId w:val="3"/>
        </w:numPr>
        <w:tabs>
          <w:tab w:val="left" w:pos="567"/>
        </w:tabs>
        <w:spacing w:line="223" w:lineRule="auto"/>
        <w:ind w:left="567" w:hanging="284"/>
        <w:jc w:val="both"/>
        <w:rPr>
          <w:rFonts w:ascii="Arial" w:eastAsia="Arial" w:hAnsi="Arial"/>
        </w:rPr>
      </w:pPr>
      <w:r w:rsidRPr="005C51B0">
        <w:rPr>
          <w:rFonts w:ascii="Arial" w:eastAsia="Arial" w:hAnsi="Arial"/>
        </w:rPr>
        <w:t>Żerdzie w stosie należy układać maksymalnie do wysokości 2,5 m. Szczelina pomiędzy sąsiednimi żerdziami w tej samej warstwie powinna wynosić minimum 10 cm w celu ułatwienia zakładania chwytaka lub zawiesi do przenoszenia żerdzi.</w:t>
      </w:r>
    </w:p>
    <w:p w:rsidR="00CE628A" w:rsidRPr="005C51B0" w:rsidRDefault="00CE628A" w:rsidP="00CE628A">
      <w:pPr>
        <w:spacing w:line="47" w:lineRule="exact"/>
        <w:rPr>
          <w:rFonts w:ascii="Arial" w:eastAsia="Arial" w:hAnsi="Arial"/>
        </w:rPr>
      </w:pPr>
    </w:p>
    <w:p w:rsidR="00CE628A" w:rsidRPr="005C51B0" w:rsidRDefault="00CE628A" w:rsidP="00CE628A">
      <w:pPr>
        <w:numPr>
          <w:ilvl w:val="1"/>
          <w:numId w:val="3"/>
        </w:numPr>
        <w:tabs>
          <w:tab w:val="left" w:pos="567"/>
        </w:tabs>
        <w:spacing w:line="216" w:lineRule="auto"/>
        <w:ind w:left="567" w:hanging="284"/>
        <w:jc w:val="both"/>
        <w:rPr>
          <w:rFonts w:ascii="Arial" w:eastAsia="Arial" w:hAnsi="Arial"/>
        </w:rPr>
      </w:pPr>
      <w:r w:rsidRPr="005C51B0">
        <w:rPr>
          <w:rFonts w:ascii="Arial" w:eastAsia="Arial" w:hAnsi="Arial"/>
        </w:rPr>
        <w:t xml:space="preserve">Długość przekładek powinna być, co najmniej o 15 cm większa niż szerokość danej warstwy. Dopuszcza </w:t>
      </w:r>
      <w:r w:rsidR="008E131B" w:rsidRPr="005C51B0">
        <w:rPr>
          <w:rFonts w:ascii="Arial" w:eastAsia="Arial" w:hAnsi="Arial"/>
        </w:rPr>
        <w:t>się</w:t>
      </w:r>
      <w:r w:rsidRPr="005C51B0">
        <w:rPr>
          <w:rFonts w:ascii="Arial" w:eastAsia="Arial" w:hAnsi="Arial"/>
        </w:rPr>
        <w:t xml:space="preserve"> łączenie przekładek na zakładkę.</w:t>
      </w:r>
    </w:p>
    <w:p w:rsidR="00CE628A" w:rsidRPr="005C51B0" w:rsidRDefault="00CE628A" w:rsidP="00CE628A">
      <w:pPr>
        <w:spacing w:line="44" w:lineRule="exact"/>
        <w:rPr>
          <w:rFonts w:ascii="Arial" w:eastAsia="Arial" w:hAnsi="Arial"/>
        </w:rPr>
      </w:pPr>
    </w:p>
    <w:p w:rsidR="00CE628A" w:rsidRPr="005C51B0" w:rsidRDefault="00CE628A" w:rsidP="00CE628A">
      <w:pPr>
        <w:numPr>
          <w:ilvl w:val="1"/>
          <w:numId w:val="3"/>
        </w:numPr>
        <w:tabs>
          <w:tab w:val="left" w:pos="567"/>
        </w:tabs>
        <w:spacing w:line="232" w:lineRule="auto"/>
        <w:ind w:left="567" w:hanging="284"/>
        <w:jc w:val="both"/>
        <w:rPr>
          <w:rFonts w:ascii="Arial" w:eastAsia="Arial" w:hAnsi="Arial"/>
        </w:rPr>
      </w:pPr>
      <w:r w:rsidRPr="005C51B0">
        <w:rPr>
          <w:rFonts w:ascii="Arial" w:eastAsia="Arial" w:hAnsi="Arial"/>
        </w:rPr>
        <w:t>Stos równoległy. W stosie tym należy zabezpieczyć boki stosu pionowymi słupkami przed spadnięciem żerdzi z wyższej warstwy i rozjechaniem stosu na boki. Żerdzie w jednej warstwie układane są w tym samym kierunku a warstwy przedzielone są przekładkami drewnianymi (kantówka 10x10 cm). Przekładki powinny być usytuowane tak aby tworzyły jedną płaszczyznę pionową wraz z podkładem pierwszej warstwy. Czoła sąsiednich warstw powinny tworzyć płaszczyznę pionową. Płaszczyzna pozioma każdej warstwy nie może być pochylona powyżej 5% od poziomu (jedna warstwa powoduje zmianę pochylenia o 1,5%). Gdy poziom warstwy zbliża się do 5% należy zmienić kierunek układanych żerdzi (końce grubsze zamienić z cienkimi).</w:t>
      </w:r>
    </w:p>
    <w:p w:rsidR="00CE628A" w:rsidRPr="005C51B0" w:rsidRDefault="00CE628A" w:rsidP="00CE628A">
      <w:pPr>
        <w:spacing w:line="44" w:lineRule="exact"/>
        <w:rPr>
          <w:rFonts w:ascii="Arial" w:eastAsia="Arial" w:hAnsi="Arial"/>
        </w:rPr>
      </w:pPr>
    </w:p>
    <w:p w:rsidR="00CE628A" w:rsidRPr="005C51B0" w:rsidRDefault="00CE628A" w:rsidP="00CE628A">
      <w:pPr>
        <w:numPr>
          <w:ilvl w:val="1"/>
          <w:numId w:val="3"/>
        </w:numPr>
        <w:tabs>
          <w:tab w:val="left" w:pos="567"/>
        </w:tabs>
        <w:spacing w:line="232" w:lineRule="auto"/>
        <w:ind w:left="567" w:hanging="284"/>
        <w:jc w:val="both"/>
        <w:rPr>
          <w:rFonts w:ascii="Arial" w:eastAsia="Arial" w:hAnsi="Arial"/>
        </w:rPr>
      </w:pPr>
      <w:r w:rsidRPr="005C51B0">
        <w:rPr>
          <w:rFonts w:ascii="Arial" w:eastAsia="Arial" w:hAnsi="Arial"/>
        </w:rPr>
        <w:t>Stos pryzmatyczny. Grubsze końce żerdzi (odziomek) w kolejnych warstwach mogą być układane na styk, natomiast cieńsze końce należy przedzielić przekładkami drewnianymi (kantówka 10x10 cm). Przekładki powinny być usytuowane tak aby tworzyły jedną wraz z podkładem pierwszej warstwy. Płaszczyzna powinna być prostopadła do osi żerdzi. Czoła sąsiednich warstw powinny tworzyć płaszczyznę pionową, natomiast boki stosu płaszczyznę symetrycznie zbieżną ku górze. Pierwsza warstwa powinna być zabezpieczona przed możliwością rozsunięcia stosu na boki np. poprzez zabezpieczenie skrajnych żerdzi za pomocą klinów.</w:t>
      </w:r>
    </w:p>
    <w:p w:rsidR="00CE628A" w:rsidRPr="005C51B0" w:rsidRDefault="00CE628A" w:rsidP="00CE628A">
      <w:pPr>
        <w:spacing w:line="200" w:lineRule="exact"/>
        <w:rPr>
          <w:rFonts w:ascii="Arial" w:eastAsia="Times New Roman" w:hAnsi="Arial"/>
          <w:sz w:val="24"/>
        </w:rPr>
      </w:pPr>
      <w:r w:rsidRPr="005C51B0">
        <w:rPr>
          <w:rFonts w:ascii="Arial" w:hAnsi="Arial"/>
          <w:noProof/>
        </w:rPr>
        <w:drawing>
          <wp:anchor distT="0" distB="0" distL="114300" distR="114300" simplePos="0" relativeHeight="251661312" behindDoc="1" locked="0" layoutInCell="0" allowOverlap="1" wp14:anchorId="6ED642BD" wp14:editId="2CCB4CDD">
            <wp:simplePos x="0" y="0"/>
            <wp:positionH relativeFrom="column">
              <wp:posOffset>271780</wp:posOffset>
            </wp:positionH>
            <wp:positionV relativeFrom="paragraph">
              <wp:posOffset>-4188460</wp:posOffset>
            </wp:positionV>
            <wp:extent cx="250190" cy="3111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0190" cy="311150"/>
                    </a:xfrm>
                    <a:prstGeom prst="rect">
                      <a:avLst/>
                    </a:prstGeom>
                    <a:noFill/>
                  </pic:spPr>
                </pic:pic>
              </a:graphicData>
            </a:graphic>
            <wp14:sizeRelH relativeFrom="page">
              <wp14:pctWidth>0</wp14:pctWidth>
            </wp14:sizeRelH>
            <wp14:sizeRelV relativeFrom="page">
              <wp14:pctHeight>0</wp14:pctHeight>
            </wp14:sizeRelV>
          </wp:anchor>
        </w:drawing>
      </w:r>
    </w:p>
    <w:p w:rsidR="00CE628A" w:rsidRPr="005C51B0" w:rsidRDefault="00CE628A" w:rsidP="00CE628A">
      <w:pPr>
        <w:spacing w:line="264" w:lineRule="exact"/>
        <w:rPr>
          <w:rFonts w:ascii="Arial" w:eastAsia="Times New Roman" w:hAnsi="Arial"/>
          <w:sz w:val="24"/>
        </w:rPr>
      </w:pPr>
    </w:p>
    <w:p w:rsidR="00CE628A" w:rsidRPr="005C51B0" w:rsidRDefault="00CE628A" w:rsidP="00CE628A">
      <w:pPr>
        <w:numPr>
          <w:ilvl w:val="0"/>
          <w:numId w:val="4"/>
        </w:numPr>
        <w:tabs>
          <w:tab w:val="left" w:pos="247"/>
        </w:tabs>
        <w:spacing w:line="0" w:lineRule="atLeast"/>
        <w:ind w:left="247" w:hanging="247"/>
        <w:jc w:val="both"/>
        <w:rPr>
          <w:rFonts w:ascii="Arial" w:eastAsia="Arial" w:hAnsi="Arial"/>
          <w:b/>
          <w:sz w:val="22"/>
        </w:rPr>
      </w:pPr>
      <w:r w:rsidRPr="005C51B0">
        <w:rPr>
          <w:rFonts w:ascii="Arial" w:eastAsia="Arial" w:hAnsi="Arial"/>
          <w:b/>
          <w:sz w:val="22"/>
        </w:rPr>
        <w:t>Przeładunek żerdzi</w:t>
      </w:r>
    </w:p>
    <w:p w:rsidR="00CE628A" w:rsidRPr="005C51B0" w:rsidRDefault="00CE628A" w:rsidP="00CE628A">
      <w:pPr>
        <w:spacing w:line="43" w:lineRule="exact"/>
        <w:rPr>
          <w:rFonts w:ascii="Arial" w:eastAsia="Arial" w:hAnsi="Arial"/>
          <w:b/>
          <w:sz w:val="22"/>
        </w:rPr>
      </w:pPr>
    </w:p>
    <w:p w:rsidR="00CE628A" w:rsidRPr="005C51B0" w:rsidRDefault="00CE628A" w:rsidP="00CE628A">
      <w:pPr>
        <w:numPr>
          <w:ilvl w:val="1"/>
          <w:numId w:val="4"/>
        </w:numPr>
        <w:tabs>
          <w:tab w:val="left" w:pos="567"/>
        </w:tabs>
        <w:spacing w:line="228" w:lineRule="auto"/>
        <w:ind w:left="567" w:hanging="348"/>
        <w:jc w:val="both"/>
        <w:rPr>
          <w:rFonts w:ascii="Arial" w:eastAsia="Arial" w:hAnsi="Arial"/>
        </w:rPr>
      </w:pPr>
      <w:r w:rsidRPr="005C51B0">
        <w:rPr>
          <w:rFonts w:ascii="Arial" w:eastAsia="Arial" w:hAnsi="Arial"/>
        </w:rPr>
        <w:t xml:space="preserve">Podnoszenie żerdzi podczas prac przeładunkowych powinno odbywać </w:t>
      </w:r>
      <w:proofErr w:type="spellStart"/>
      <w:r w:rsidRPr="005C51B0">
        <w:rPr>
          <w:rFonts w:ascii="Arial" w:eastAsia="Arial" w:hAnsi="Arial"/>
        </w:rPr>
        <w:t>sie</w:t>
      </w:r>
      <w:proofErr w:type="spellEnd"/>
      <w:r w:rsidRPr="005C51B0">
        <w:rPr>
          <w:rFonts w:ascii="Arial" w:eastAsia="Arial" w:hAnsi="Arial"/>
        </w:rPr>
        <w:t xml:space="preserve"> za pomocą specjalnego chwytaka lub pary zawiesi pasowych, które należy zakładać w pobliżu środka ciężkości żerdzi w rozstawie co najmniej 1,5 m. Teoretyczne rozmieszczenie środków ciężkości dla poszczególnych typów żerdzi podano w tablicy 1.</w:t>
      </w:r>
    </w:p>
    <w:p w:rsidR="00CE628A" w:rsidRPr="005C51B0" w:rsidRDefault="00CE628A" w:rsidP="00CE628A">
      <w:pPr>
        <w:spacing w:line="45" w:lineRule="exact"/>
        <w:rPr>
          <w:rFonts w:ascii="Arial" w:eastAsia="Arial" w:hAnsi="Arial"/>
        </w:rPr>
      </w:pPr>
    </w:p>
    <w:p w:rsidR="00CE628A" w:rsidRPr="005C51B0" w:rsidRDefault="00CE628A" w:rsidP="00CE628A">
      <w:pPr>
        <w:numPr>
          <w:ilvl w:val="1"/>
          <w:numId w:val="4"/>
        </w:numPr>
        <w:tabs>
          <w:tab w:val="left" w:pos="567"/>
        </w:tabs>
        <w:spacing w:line="216" w:lineRule="auto"/>
        <w:ind w:left="567" w:right="20" w:hanging="348"/>
        <w:jc w:val="both"/>
        <w:rPr>
          <w:rFonts w:ascii="Arial" w:eastAsia="Arial" w:hAnsi="Arial"/>
        </w:rPr>
      </w:pPr>
      <w:r w:rsidRPr="005C51B0">
        <w:rPr>
          <w:rFonts w:ascii="Arial" w:eastAsia="Arial" w:hAnsi="Arial"/>
        </w:rPr>
        <w:t>Dopuszczalne obciążenie zawiesi czy chwytaka powinno być wyższe do ciężaru przenoszonych żerdzi. Masa transportowa dla poszczególnych typów żerdzi znajduje się w katalogach żerdzi.</w:t>
      </w:r>
    </w:p>
    <w:p w:rsidR="00CE628A" w:rsidRPr="005C51B0" w:rsidRDefault="00CE628A" w:rsidP="00CE628A">
      <w:pPr>
        <w:spacing w:line="44" w:lineRule="exact"/>
        <w:rPr>
          <w:rFonts w:ascii="Arial" w:eastAsia="Arial" w:hAnsi="Arial"/>
        </w:rPr>
      </w:pPr>
    </w:p>
    <w:p w:rsidR="00CE628A" w:rsidRPr="005C51B0" w:rsidRDefault="00CE628A" w:rsidP="00CE628A">
      <w:pPr>
        <w:numPr>
          <w:ilvl w:val="1"/>
          <w:numId w:val="4"/>
        </w:numPr>
        <w:tabs>
          <w:tab w:val="left" w:pos="567"/>
        </w:tabs>
        <w:spacing w:line="216" w:lineRule="auto"/>
        <w:ind w:left="567" w:right="20" w:hanging="348"/>
        <w:jc w:val="both"/>
        <w:rPr>
          <w:rFonts w:ascii="Arial" w:eastAsia="Arial" w:hAnsi="Arial"/>
        </w:rPr>
      </w:pPr>
      <w:r w:rsidRPr="005C51B0">
        <w:rPr>
          <w:rFonts w:ascii="Arial" w:eastAsia="Arial" w:hAnsi="Arial"/>
        </w:rPr>
        <w:t>Zaleca się, aby przenoszona żerdź znajdowała się w poziomie a odległość nad przeszkodami wynosiła co najmniej 0,5 m.</w:t>
      </w:r>
    </w:p>
    <w:p w:rsidR="00CE628A" w:rsidRPr="005C51B0" w:rsidRDefault="00CE628A" w:rsidP="00CE628A">
      <w:pPr>
        <w:numPr>
          <w:ilvl w:val="1"/>
          <w:numId w:val="4"/>
        </w:numPr>
        <w:tabs>
          <w:tab w:val="left" w:pos="567"/>
        </w:tabs>
        <w:spacing w:line="0" w:lineRule="atLeast"/>
        <w:ind w:left="567" w:hanging="348"/>
        <w:jc w:val="both"/>
        <w:rPr>
          <w:rFonts w:ascii="Arial" w:eastAsia="Arial" w:hAnsi="Arial"/>
        </w:rPr>
      </w:pPr>
      <w:r w:rsidRPr="005C51B0">
        <w:rPr>
          <w:rFonts w:ascii="Arial" w:eastAsia="Arial" w:hAnsi="Arial"/>
        </w:rPr>
        <w:t xml:space="preserve">Zabrania </w:t>
      </w:r>
      <w:proofErr w:type="spellStart"/>
      <w:r w:rsidRPr="005C51B0">
        <w:rPr>
          <w:rFonts w:ascii="Arial" w:eastAsia="Arial" w:hAnsi="Arial"/>
        </w:rPr>
        <w:t>sie</w:t>
      </w:r>
      <w:proofErr w:type="spellEnd"/>
      <w:r w:rsidRPr="005C51B0">
        <w:rPr>
          <w:rFonts w:ascii="Arial" w:eastAsia="Arial" w:hAnsi="Arial"/>
        </w:rPr>
        <w:t>:</w:t>
      </w:r>
    </w:p>
    <w:p w:rsidR="00CE628A" w:rsidRPr="005C51B0" w:rsidRDefault="00CE628A" w:rsidP="00CE628A">
      <w:pPr>
        <w:numPr>
          <w:ilvl w:val="2"/>
          <w:numId w:val="4"/>
        </w:numPr>
        <w:tabs>
          <w:tab w:val="left" w:pos="687"/>
        </w:tabs>
        <w:spacing w:line="235" w:lineRule="auto"/>
        <w:ind w:left="687" w:hanging="120"/>
        <w:jc w:val="both"/>
        <w:rPr>
          <w:rFonts w:ascii="Arial" w:eastAsia="Arial" w:hAnsi="Arial"/>
        </w:rPr>
      </w:pPr>
      <w:r w:rsidRPr="005C51B0">
        <w:rPr>
          <w:rFonts w:ascii="Arial" w:eastAsia="Arial" w:hAnsi="Arial"/>
        </w:rPr>
        <w:t>podnoszenia żerdzi przyciśniętych innymi przedmiotami lub przymarzniętych,</w:t>
      </w:r>
    </w:p>
    <w:p w:rsidR="00CE628A" w:rsidRPr="005C51B0" w:rsidRDefault="00CE628A" w:rsidP="00CE628A">
      <w:pPr>
        <w:spacing w:line="1" w:lineRule="exact"/>
        <w:rPr>
          <w:rFonts w:ascii="Arial" w:eastAsia="Arial" w:hAnsi="Arial"/>
        </w:rPr>
      </w:pPr>
    </w:p>
    <w:p w:rsidR="00CE628A" w:rsidRPr="005C51B0" w:rsidRDefault="00CE628A" w:rsidP="00CE628A">
      <w:pPr>
        <w:numPr>
          <w:ilvl w:val="2"/>
          <w:numId w:val="4"/>
        </w:numPr>
        <w:tabs>
          <w:tab w:val="left" w:pos="687"/>
        </w:tabs>
        <w:spacing w:line="237" w:lineRule="auto"/>
        <w:ind w:left="687" w:hanging="120"/>
        <w:jc w:val="both"/>
        <w:rPr>
          <w:rFonts w:ascii="Arial" w:eastAsia="Arial" w:hAnsi="Arial"/>
        </w:rPr>
      </w:pPr>
      <w:r w:rsidRPr="005C51B0">
        <w:rPr>
          <w:rFonts w:ascii="Arial" w:eastAsia="Arial" w:hAnsi="Arial"/>
        </w:rPr>
        <w:t>przemieszczania żerdzi bezpośrednio nad ludźmi,</w:t>
      </w:r>
    </w:p>
    <w:p w:rsidR="00CE628A" w:rsidRPr="005C51B0" w:rsidRDefault="00CE628A" w:rsidP="00CE628A">
      <w:pPr>
        <w:spacing w:line="1" w:lineRule="exact"/>
        <w:rPr>
          <w:rFonts w:ascii="Arial" w:eastAsia="Arial" w:hAnsi="Arial"/>
        </w:rPr>
      </w:pPr>
    </w:p>
    <w:p w:rsidR="00CE628A" w:rsidRPr="005C51B0" w:rsidRDefault="00CE628A" w:rsidP="00CE628A">
      <w:pPr>
        <w:numPr>
          <w:ilvl w:val="2"/>
          <w:numId w:val="4"/>
        </w:numPr>
        <w:tabs>
          <w:tab w:val="left" w:pos="687"/>
        </w:tabs>
        <w:spacing w:line="237" w:lineRule="auto"/>
        <w:ind w:left="687" w:hanging="120"/>
        <w:jc w:val="both"/>
        <w:rPr>
          <w:rFonts w:ascii="Arial" w:eastAsia="Arial" w:hAnsi="Arial"/>
        </w:rPr>
      </w:pPr>
      <w:r w:rsidRPr="005C51B0">
        <w:rPr>
          <w:rFonts w:ascii="Arial" w:eastAsia="Arial" w:hAnsi="Arial"/>
        </w:rPr>
        <w:t>układania oblodzonych żerdzi na stosie lub środkach transportowych.</w:t>
      </w:r>
    </w:p>
    <w:p w:rsidR="00CE628A" w:rsidRPr="005C51B0" w:rsidRDefault="00CE628A" w:rsidP="00CE628A">
      <w:pPr>
        <w:spacing w:line="73" w:lineRule="exact"/>
        <w:rPr>
          <w:rFonts w:ascii="Arial" w:eastAsia="Times New Roman" w:hAnsi="Arial"/>
          <w:sz w:val="24"/>
        </w:rPr>
      </w:pPr>
    </w:p>
    <w:p w:rsidR="00CE628A" w:rsidRPr="005C51B0" w:rsidRDefault="00CE628A" w:rsidP="00CE628A">
      <w:pPr>
        <w:rPr>
          <w:rFonts w:ascii="Arial" w:hAnsi="Arial"/>
          <w:sz w:val="22"/>
        </w:rPr>
        <w:sectPr w:rsidR="00CE628A" w:rsidRPr="005C51B0">
          <w:headerReference w:type="default" r:id="rId11"/>
          <w:pgSz w:w="11900" w:h="16838"/>
          <w:pgMar w:top="1271" w:right="1120" w:bottom="1440" w:left="1133" w:header="0" w:footer="0" w:gutter="0"/>
          <w:cols w:space="708"/>
        </w:sectPr>
      </w:pPr>
    </w:p>
    <w:p w:rsidR="00CE628A" w:rsidRPr="005C51B0" w:rsidRDefault="00CE628A" w:rsidP="00CE628A">
      <w:pPr>
        <w:numPr>
          <w:ilvl w:val="0"/>
          <w:numId w:val="5"/>
        </w:numPr>
        <w:tabs>
          <w:tab w:val="left" w:pos="247"/>
        </w:tabs>
        <w:spacing w:line="237" w:lineRule="auto"/>
        <w:ind w:left="247" w:hanging="247"/>
        <w:jc w:val="both"/>
        <w:rPr>
          <w:rFonts w:ascii="Arial" w:eastAsia="Arial" w:hAnsi="Arial"/>
          <w:b/>
          <w:sz w:val="22"/>
        </w:rPr>
      </w:pPr>
      <w:bookmarkStart w:id="1" w:name="page2"/>
      <w:bookmarkEnd w:id="1"/>
      <w:r w:rsidRPr="005C51B0">
        <w:rPr>
          <w:rFonts w:ascii="Arial" w:eastAsia="Arial" w:hAnsi="Arial"/>
          <w:b/>
          <w:sz w:val="22"/>
        </w:rPr>
        <w:lastRenderedPageBreak/>
        <w:t>Pakowanie i transport</w:t>
      </w:r>
    </w:p>
    <w:p w:rsidR="00CE628A" w:rsidRPr="005C51B0" w:rsidRDefault="00CE628A" w:rsidP="00CE628A">
      <w:pPr>
        <w:spacing w:line="46" w:lineRule="exact"/>
        <w:rPr>
          <w:rFonts w:ascii="Arial" w:eastAsia="Arial" w:hAnsi="Arial"/>
          <w:b/>
          <w:sz w:val="22"/>
        </w:rPr>
      </w:pPr>
    </w:p>
    <w:p w:rsidR="00CE628A" w:rsidRPr="005C51B0" w:rsidRDefault="00CE628A" w:rsidP="00CE628A">
      <w:pPr>
        <w:numPr>
          <w:ilvl w:val="1"/>
          <w:numId w:val="5"/>
        </w:numPr>
        <w:tabs>
          <w:tab w:val="left" w:pos="567"/>
        </w:tabs>
        <w:spacing w:line="216" w:lineRule="auto"/>
        <w:ind w:left="567" w:hanging="284"/>
        <w:jc w:val="both"/>
        <w:rPr>
          <w:rFonts w:ascii="Arial" w:eastAsia="Arial" w:hAnsi="Arial"/>
        </w:rPr>
      </w:pPr>
      <w:r w:rsidRPr="005C51B0">
        <w:rPr>
          <w:rFonts w:ascii="Arial" w:eastAsia="Arial" w:hAnsi="Arial"/>
        </w:rPr>
        <w:t>Żerdzie na pojeździe powinny być układane w miarę możliwości symetrycznie w celu równomiernego obciążenia osi pojazdu.</w:t>
      </w:r>
    </w:p>
    <w:p w:rsidR="00CE628A" w:rsidRPr="005C51B0" w:rsidRDefault="00CE628A" w:rsidP="00CE628A">
      <w:pPr>
        <w:spacing w:line="42" w:lineRule="exact"/>
        <w:rPr>
          <w:rFonts w:ascii="Arial" w:eastAsia="Arial" w:hAnsi="Arial"/>
        </w:rPr>
      </w:pPr>
    </w:p>
    <w:p w:rsidR="00CE628A" w:rsidRPr="005C51B0" w:rsidRDefault="00CE628A" w:rsidP="00CE628A">
      <w:pPr>
        <w:numPr>
          <w:ilvl w:val="1"/>
          <w:numId w:val="5"/>
        </w:numPr>
        <w:tabs>
          <w:tab w:val="left" w:pos="567"/>
        </w:tabs>
        <w:spacing w:line="216" w:lineRule="auto"/>
        <w:ind w:left="567" w:hanging="284"/>
        <w:jc w:val="both"/>
        <w:rPr>
          <w:rFonts w:ascii="Arial" w:eastAsia="Arial" w:hAnsi="Arial"/>
        </w:rPr>
      </w:pPr>
      <w:r w:rsidRPr="005C51B0">
        <w:rPr>
          <w:rFonts w:ascii="Arial" w:eastAsia="Arial" w:hAnsi="Arial"/>
        </w:rPr>
        <w:t xml:space="preserve">Podobnie jak w przypadku składowania na placach magazynowych zaleca </w:t>
      </w:r>
      <w:proofErr w:type="spellStart"/>
      <w:r w:rsidRPr="005C51B0">
        <w:rPr>
          <w:rFonts w:ascii="Arial" w:eastAsia="Arial" w:hAnsi="Arial"/>
        </w:rPr>
        <w:t>sie</w:t>
      </w:r>
      <w:proofErr w:type="spellEnd"/>
      <w:r w:rsidRPr="005C51B0">
        <w:rPr>
          <w:rFonts w:ascii="Arial" w:eastAsia="Arial" w:hAnsi="Arial"/>
        </w:rPr>
        <w:t xml:space="preserve"> układanie żerdzi warstwami. Ilość warstw na środku transportowym nie powinna przekroczyć trzech.</w:t>
      </w:r>
    </w:p>
    <w:p w:rsidR="00CE628A" w:rsidRPr="005C51B0" w:rsidRDefault="00CE628A" w:rsidP="00CE628A">
      <w:pPr>
        <w:numPr>
          <w:ilvl w:val="1"/>
          <w:numId w:val="5"/>
        </w:numPr>
        <w:tabs>
          <w:tab w:val="left" w:pos="567"/>
        </w:tabs>
        <w:spacing w:line="237" w:lineRule="auto"/>
        <w:ind w:left="567" w:hanging="284"/>
        <w:jc w:val="both"/>
        <w:rPr>
          <w:rFonts w:ascii="Arial" w:eastAsia="Arial" w:hAnsi="Arial"/>
        </w:rPr>
      </w:pPr>
      <w:r w:rsidRPr="005C51B0">
        <w:rPr>
          <w:rFonts w:ascii="Arial" w:eastAsia="Arial" w:hAnsi="Arial"/>
        </w:rPr>
        <w:t>Pierwsza warstwa powinna ułożona być na podkładach drewnianych.</w:t>
      </w:r>
    </w:p>
    <w:p w:rsidR="00CE628A" w:rsidRPr="005C51B0" w:rsidRDefault="00CE628A" w:rsidP="00CE628A">
      <w:pPr>
        <w:spacing w:line="1" w:lineRule="exact"/>
        <w:rPr>
          <w:rFonts w:ascii="Arial" w:eastAsia="Arial" w:hAnsi="Arial"/>
        </w:rPr>
      </w:pPr>
    </w:p>
    <w:p w:rsidR="00CE628A" w:rsidRPr="005C51B0" w:rsidRDefault="00CE628A" w:rsidP="00CE628A">
      <w:pPr>
        <w:numPr>
          <w:ilvl w:val="1"/>
          <w:numId w:val="5"/>
        </w:numPr>
        <w:tabs>
          <w:tab w:val="left" w:pos="567"/>
        </w:tabs>
        <w:spacing w:line="237" w:lineRule="auto"/>
        <w:ind w:left="567" w:hanging="284"/>
        <w:jc w:val="both"/>
        <w:rPr>
          <w:rFonts w:ascii="Arial" w:eastAsia="Arial" w:hAnsi="Arial"/>
        </w:rPr>
      </w:pPr>
      <w:r w:rsidRPr="005C51B0">
        <w:rPr>
          <w:rFonts w:ascii="Arial" w:eastAsia="Arial" w:hAnsi="Arial"/>
        </w:rPr>
        <w:t>Maksymalna długość na jaką może wystawać żerdź poza punkt podparcia wynosi 3 m.</w:t>
      </w:r>
    </w:p>
    <w:p w:rsidR="00CE628A" w:rsidRPr="005C51B0" w:rsidRDefault="00CE628A" w:rsidP="00CE628A">
      <w:pPr>
        <w:spacing w:line="45" w:lineRule="exact"/>
        <w:rPr>
          <w:rFonts w:ascii="Arial" w:eastAsia="Arial" w:hAnsi="Arial"/>
        </w:rPr>
      </w:pPr>
    </w:p>
    <w:p w:rsidR="00CE628A" w:rsidRPr="005C51B0" w:rsidRDefault="00CE628A" w:rsidP="00CE628A">
      <w:pPr>
        <w:numPr>
          <w:ilvl w:val="1"/>
          <w:numId w:val="5"/>
        </w:numPr>
        <w:tabs>
          <w:tab w:val="left" w:pos="567"/>
        </w:tabs>
        <w:spacing w:line="216" w:lineRule="auto"/>
        <w:ind w:left="567" w:right="20" w:hanging="284"/>
        <w:jc w:val="both"/>
        <w:rPr>
          <w:rFonts w:ascii="Arial" w:eastAsia="Arial" w:hAnsi="Arial"/>
        </w:rPr>
      </w:pPr>
      <w:r w:rsidRPr="005C51B0">
        <w:rPr>
          <w:rFonts w:ascii="Arial" w:eastAsia="Arial" w:hAnsi="Arial"/>
        </w:rPr>
        <w:t xml:space="preserve">Kolejne warstwy zaleca </w:t>
      </w:r>
      <w:r w:rsidR="008E131B" w:rsidRPr="005C51B0">
        <w:rPr>
          <w:rFonts w:ascii="Arial" w:eastAsia="Arial" w:hAnsi="Arial"/>
        </w:rPr>
        <w:t>się</w:t>
      </w:r>
      <w:r w:rsidRPr="005C51B0">
        <w:rPr>
          <w:rFonts w:ascii="Arial" w:eastAsia="Arial" w:hAnsi="Arial"/>
        </w:rPr>
        <w:t xml:space="preserve"> układać </w:t>
      </w:r>
      <w:r w:rsidR="008E131B" w:rsidRPr="005C51B0">
        <w:rPr>
          <w:rFonts w:ascii="Arial" w:eastAsia="Arial" w:hAnsi="Arial"/>
        </w:rPr>
        <w:t>na przemian</w:t>
      </w:r>
      <w:r w:rsidRPr="005C51B0">
        <w:rPr>
          <w:rFonts w:ascii="Arial" w:eastAsia="Arial" w:hAnsi="Arial"/>
        </w:rPr>
        <w:t xml:space="preserve"> (nad odziomkiem jednej warstwy wierzchołek kolejnej) oddzielając poszczególne warstwy za pomocą przekładek drewnianych.</w:t>
      </w:r>
    </w:p>
    <w:p w:rsidR="00CE628A" w:rsidRPr="005C51B0" w:rsidRDefault="00CE628A" w:rsidP="00CE628A">
      <w:pPr>
        <w:spacing w:line="42" w:lineRule="exact"/>
        <w:rPr>
          <w:rFonts w:ascii="Arial" w:eastAsia="Arial" w:hAnsi="Arial"/>
        </w:rPr>
      </w:pPr>
    </w:p>
    <w:p w:rsidR="00CE628A" w:rsidRPr="005C51B0" w:rsidRDefault="00CE628A" w:rsidP="00CE628A">
      <w:pPr>
        <w:numPr>
          <w:ilvl w:val="1"/>
          <w:numId w:val="5"/>
        </w:numPr>
        <w:tabs>
          <w:tab w:val="left" w:pos="567"/>
        </w:tabs>
        <w:spacing w:line="216" w:lineRule="auto"/>
        <w:ind w:left="567" w:hanging="284"/>
        <w:jc w:val="both"/>
        <w:rPr>
          <w:rFonts w:ascii="Arial" w:eastAsia="Arial" w:hAnsi="Arial"/>
        </w:rPr>
      </w:pPr>
      <w:r w:rsidRPr="005C51B0">
        <w:rPr>
          <w:rFonts w:ascii="Arial" w:eastAsia="Arial" w:hAnsi="Arial"/>
        </w:rPr>
        <w:t>Żerdzie ułożone na pojeździe powinny być zabezpieczone przed przemieszczaniem w kierunku podłużnym i poprzecznym.</w:t>
      </w:r>
    </w:p>
    <w:p w:rsidR="00CE628A" w:rsidRPr="005C51B0" w:rsidRDefault="00CE628A" w:rsidP="00CE628A">
      <w:pPr>
        <w:spacing w:line="44" w:lineRule="exact"/>
        <w:rPr>
          <w:rFonts w:ascii="Arial" w:eastAsia="Arial" w:hAnsi="Arial"/>
        </w:rPr>
      </w:pPr>
    </w:p>
    <w:p w:rsidR="00CE628A" w:rsidRPr="005C51B0" w:rsidRDefault="00CE628A" w:rsidP="00CE628A">
      <w:pPr>
        <w:numPr>
          <w:ilvl w:val="2"/>
          <w:numId w:val="5"/>
        </w:numPr>
        <w:tabs>
          <w:tab w:val="left" w:pos="677"/>
        </w:tabs>
        <w:spacing w:line="216" w:lineRule="auto"/>
        <w:ind w:left="667" w:right="940" w:hanging="108"/>
        <w:rPr>
          <w:rFonts w:ascii="Arial" w:eastAsia="Arial" w:hAnsi="Arial"/>
        </w:rPr>
      </w:pPr>
      <w:r w:rsidRPr="005C51B0">
        <w:rPr>
          <w:rFonts w:ascii="Arial" w:eastAsia="Arial" w:hAnsi="Arial"/>
        </w:rPr>
        <w:t xml:space="preserve">jako zabezpieczenie przez przemieszczeniem w kierunku podłużnym zaleca </w:t>
      </w:r>
      <w:proofErr w:type="spellStart"/>
      <w:r w:rsidRPr="005C51B0">
        <w:rPr>
          <w:rFonts w:ascii="Arial" w:eastAsia="Arial" w:hAnsi="Arial"/>
        </w:rPr>
        <w:t>sie</w:t>
      </w:r>
      <w:proofErr w:type="spellEnd"/>
      <w:r w:rsidRPr="005C51B0">
        <w:rPr>
          <w:rFonts w:ascii="Arial" w:eastAsia="Arial" w:hAnsi="Arial"/>
        </w:rPr>
        <w:t xml:space="preserve"> dosuwać żerdzi do przedniej burty naczepy lub wypełnić przestrzeń pomiędzy burtą a czołem żerdzi.</w:t>
      </w:r>
    </w:p>
    <w:p w:rsidR="00CE628A" w:rsidRPr="005C51B0" w:rsidRDefault="00CE628A" w:rsidP="00CE628A">
      <w:pPr>
        <w:spacing w:line="44" w:lineRule="exact"/>
        <w:rPr>
          <w:rFonts w:ascii="Arial" w:eastAsia="Arial" w:hAnsi="Arial"/>
        </w:rPr>
      </w:pPr>
    </w:p>
    <w:p w:rsidR="00CE628A" w:rsidRPr="005C51B0" w:rsidRDefault="00CE628A" w:rsidP="00CE628A">
      <w:pPr>
        <w:numPr>
          <w:ilvl w:val="2"/>
          <w:numId w:val="5"/>
        </w:numPr>
        <w:tabs>
          <w:tab w:val="left" w:pos="682"/>
        </w:tabs>
        <w:spacing w:line="216" w:lineRule="auto"/>
        <w:ind w:left="667" w:right="940" w:hanging="108"/>
        <w:jc w:val="both"/>
        <w:rPr>
          <w:rFonts w:ascii="Arial" w:eastAsia="Arial" w:hAnsi="Arial"/>
        </w:rPr>
      </w:pPr>
      <w:r w:rsidRPr="005C51B0">
        <w:rPr>
          <w:rFonts w:ascii="Arial" w:eastAsia="Arial" w:hAnsi="Arial"/>
        </w:rPr>
        <w:t>celem zabezpieczenia ładunku przez rozsunięciem na boki skrajne żerdzie powinny zostać zabezpieczone za pomocą klinów drewnianych.</w:t>
      </w:r>
    </w:p>
    <w:p w:rsidR="00CE628A" w:rsidRDefault="00CE628A" w:rsidP="00CE628A">
      <w:pPr>
        <w:spacing w:line="271" w:lineRule="exact"/>
        <w:rPr>
          <w:rFonts w:ascii="Arial" w:eastAsia="Times New Roman" w:hAnsi="Arial"/>
        </w:rPr>
      </w:pPr>
    </w:p>
    <w:p w:rsidR="008E131B" w:rsidRPr="005C51B0" w:rsidRDefault="008E131B" w:rsidP="00CE628A">
      <w:pPr>
        <w:spacing w:line="271" w:lineRule="exact"/>
        <w:rPr>
          <w:rFonts w:ascii="Arial" w:eastAsia="Times New Roman" w:hAnsi="Arial"/>
        </w:rPr>
      </w:pPr>
    </w:p>
    <w:p w:rsidR="00CE628A" w:rsidRPr="005C51B0" w:rsidRDefault="00CE628A" w:rsidP="00CE628A">
      <w:pPr>
        <w:spacing w:line="216" w:lineRule="auto"/>
        <w:ind w:left="7" w:right="160"/>
        <w:rPr>
          <w:rFonts w:ascii="Arial" w:eastAsia="Arial" w:hAnsi="Arial"/>
          <w:b/>
          <w:u w:val="single"/>
        </w:rPr>
      </w:pPr>
      <w:r w:rsidRPr="005C51B0">
        <w:rPr>
          <w:rFonts w:ascii="Arial" w:eastAsia="Arial" w:hAnsi="Arial"/>
          <w:b/>
          <w:u w:val="single"/>
        </w:rPr>
        <w:t>Po zakończeniu załadunku żerdzie powinny zostać zabezpieczone przed przemieszczeniem poprzez opasanie ładunku za pomocą pasów zabezpieczających.</w:t>
      </w:r>
    </w:p>
    <w:p w:rsidR="00CE628A" w:rsidRDefault="00CE628A" w:rsidP="00CE628A">
      <w:pPr>
        <w:spacing w:line="234" w:lineRule="exact"/>
        <w:rPr>
          <w:rFonts w:ascii="Arial" w:eastAsia="Times New Roman" w:hAnsi="Arial"/>
        </w:rPr>
      </w:pPr>
    </w:p>
    <w:p w:rsidR="008E131B" w:rsidRPr="005C51B0" w:rsidRDefault="008E131B" w:rsidP="00CE628A">
      <w:pPr>
        <w:spacing w:line="234" w:lineRule="exact"/>
        <w:rPr>
          <w:rFonts w:ascii="Arial" w:eastAsia="Times New Roman" w:hAnsi="Arial"/>
        </w:rPr>
      </w:pPr>
    </w:p>
    <w:p w:rsidR="00CE628A" w:rsidRPr="005C51B0" w:rsidRDefault="00CE628A" w:rsidP="00CE628A">
      <w:pPr>
        <w:spacing w:line="237" w:lineRule="auto"/>
        <w:ind w:left="7"/>
        <w:rPr>
          <w:rFonts w:ascii="Arial" w:eastAsia="Arial" w:hAnsi="Arial"/>
        </w:rPr>
      </w:pPr>
      <w:r w:rsidRPr="005C51B0">
        <w:rPr>
          <w:rFonts w:ascii="Arial" w:eastAsia="Arial" w:hAnsi="Arial"/>
        </w:rPr>
        <w:t>Ilość przewożonych żerdzi uzależniona jest od dopuszczalnej ładowności pojazdu i typu żerdzi.</w:t>
      </w:r>
    </w:p>
    <w:p w:rsidR="00CE628A" w:rsidRPr="005C51B0" w:rsidRDefault="00CE628A" w:rsidP="00CE628A">
      <w:pPr>
        <w:spacing w:line="46" w:lineRule="exact"/>
        <w:rPr>
          <w:rFonts w:ascii="Arial" w:eastAsia="Times New Roman" w:hAnsi="Arial"/>
        </w:rPr>
      </w:pPr>
    </w:p>
    <w:p w:rsidR="00CE628A" w:rsidRPr="005C51B0" w:rsidRDefault="00CE628A" w:rsidP="00CE628A">
      <w:pPr>
        <w:spacing w:line="213" w:lineRule="auto"/>
        <w:ind w:left="7"/>
        <w:jc w:val="both"/>
        <w:rPr>
          <w:rFonts w:ascii="Arial" w:eastAsia="Arial" w:hAnsi="Arial"/>
        </w:rPr>
      </w:pPr>
      <w:r w:rsidRPr="005C51B0">
        <w:rPr>
          <w:rFonts w:ascii="Arial" w:eastAsia="Arial" w:hAnsi="Arial"/>
        </w:rPr>
        <w:t>Należy każdorazowo dokonać obliczenia masy ładunku wykorzystując dane odnośnie ciężaru zawarte w katalogach żerdzi wirowanych.</w:t>
      </w:r>
    </w:p>
    <w:p w:rsidR="00CE628A" w:rsidRPr="005C51B0" w:rsidRDefault="00CE628A" w:rsidP="00CE628A">
      <w:pPr>
        <w:spacing w:line="200" w:lineRule="exact"/>
        <w:rPr>
          <w:rFonts w:ascii="Arial" w:eastAsia="Times New Roman" w:hAnsi="Arial"/>
        </w:rPr>
      </w:pPr>
    </w:p>
    <w:p w:rsidR="00CE628A" w:rsidRPr="005C51B0" w:rsidRDefault="00CE628A" w:rsidP="00CE628A">
      <w:pPr>
        <w:spacing w:line="263" w:lineRule="exact"/>
        <w:rPr>
          <w:rFonts w:ascii="Arial" w:eastAsia="Times New Roman" w:hAnsi="Arial"/>
        </w:rPr>
      </w:pPr>
    </w:p>
    <w:p w:rsidR="00CE628A" w:rsidRDefault="00CE628A" w:rsidP="00CE628A">
      <w:pPr>
        <w:tabs>
          <w:tab w:val="left" w:pos="347"/>
        </w:tabs>
        <w:spacing w:line="237" w:lineRule="auto"/>
        <w:ind w:left="7"/>
        <w:rPr>
          <w:rFonts w:ascii="Arial" w:eastAsia="Arial" w:hAnsi="Arial"/>
          <w:b/>
          <w:sz w:val="21"/>
        </w:rPr>
      </w:pPr>
      <w:r w:rsidRPr="005C51B0">
        <w:rPr>
          <w:rFonts w:ascii="Arial" w:eastAsia="Arial" w:hAnsi="Arial"/>
          <w:b/>
          <w:sz w:val="22"/>
        </w:rPr>
        <w:t>4.</w:t>
      </w:r>
      <w:r w:rsidRPr="005C51B0">
        <w:rPr>
          <w:rFonts w:ascii="Arial" w:eastAsia="Times New Roman" w:hAnsi="Arial"/>
        </w:rPr>
        <w:tab/>
      </w:r>
      <w:r w:rsidRPr="005C51B0">
        <w:rPr>
          <w:rFonts w:ascii="Arial" w:eastAsia="Arial" w:hAnsi="Arial"/>
          <w:b/>
          <w:sz w:val="21"/>
        </w:rPr>
        <w:t>Posadowienie</w:t>
      </w:r>
    </w:p>
    <w:p w:rsidR="008E131B" w:rsidRDefault="008E131B" w:rsidP="008E131B">
      <w:pPr>
        <w:pStyle w:val="Default"/>
        <w:spacing w:line="276" w:lineRule="auto"/>
        <w:rPr>
          <w:rFonts w:ascii="Arial" w:hAnsi="Arial" w:cs="Arial"/>
          <w:b/>
          <w:sz w:val="22"/>
          <w:szCs w:val="22"/>
        </w:rPr>
      </w:pPr>
    </w:p>
    <w:p w:rsidR="008E131B" w:rsidRDefault="008E131B" w:rsidP="008E131B">
      <w:pPr>
        <w:pStyle w:val="Default"/>
        <w:spacing w:line="276" w:lineRule="auto"/>
        <w:rPr>
          <w:rFonts w:ascii="Arial" w:hAnsi="Arial" w:cs="Arial"/>
          <w:b/>
          <w:sz w:val="22"/>
          <w:szCs w:val="22"/>
        </w:rPr>
      </w:pPr>
      <w:r w:rsidRPr="0045668A">
        <w:rPr>
          <w:rFonts w:ascii="Arial" w:hAnsi="Arial" w:cs="Arial"/>
          <w:b/>
          <w:sz w:val="22"/>
          <w:szCs w:val="22"/>
        </w:rPr>
        <w:t>Sposób i głębokość posadowienia żerdzi w gruncie projektuje się indywidualnie.</w:t>
      </w:r>
    </w:p>
    <w:p w:rsidR="008E131B" w:rsidRPr="005C51B0" w:rsidRDefault="008E131B" w:rsidP="00CE628A">
      <w:pPr>
        <w:tabs>
          <w:tab w:val="left" w:pos="347"/>
        </w:tabs>
        <w:spacing w:line="237" w:lineRule="auto"/>
        <w:ind w:left="7"/>
        <w:rPr>
          <w:rFonts w:ascii="Arial" w:eastAsia="Arial" w:hAnsi="Arial"/>
          <w:b/>
          <w:sz w:val="21"/>
        </w:rPr>
      </w:pPr>
    </w:p>
    <w:p w:rsidR="00CE628A" w:rsidRPr="005C51B0" w:rsidRDefault="00CE628A" w:rsidP="00CE628A">
      <w:pPr>
        <w:spacing w:line="46" w:lineRule="exact"/>
        <w:rPr>
          <w:rFonts w:ascii="Arial" w:eastAsia="Times New Roman" w:hAnsi="Arial"/>
        </w:rPr>
      </w:pPr>
    </w:p>
    <w:p w:rsidR="00CE628A" w:rsidRPr="005C51B0" w:rsidRDefault="00CE628A" w:rsidP="00CE628A">
      <w:pPr>
        <w:spacing w:line="230" w:lineRule="auto"/>
        <w:ind w:left="7"/>
        <w:jc w:val="both"/>
        <w:rPr>
          <w:rFonts w:ascii="Arial" w:eastAsia="Arial" w:hAnsi="Arial"/>
          <w:sz w:val="22"/>
        </w:rPr>
      </w:pPr>
      <w:r w:rsidRPr="005C51B0">
        <w:rPr>
          <w:rFonts w:ascii="Arial" w:eastAsia="Arial" w:hAnsi="Arial"/>
          <w:sz w:val="22"/>
        </w:rPr>
        <w:t xml:space="preserve">Do podnoszenia żerdzi z pozycji leżącej do pionowej należy używać zawiesi </w:t>
      </w:r>
      <w:r w:rsidR="008E131B" w:rsidRPr="005C51B0">
        <w:rPr>
          <w:rFonts w:ascii="Arial" w:eastAsia="Arial" w:hAnsi="Arial"/>
          <w:sz w:val="22"/>
        </w:rPr>
        <w:t>samo zakleszczających</w:t>
      </w:r>
      <w:r w:rsidRPr="005C51B0">
        <w:rPr>
          <w:rFonts w:ascii="Arial" w:eastAsia="Arial" w:hAnsi="Arial"/>
          <w:sz w:val="22"/>
        </w:rPr>
        <w:t xml:space="preserve"> się mocowanych powyżej środka ciężkości żerdzi. Nie zaleca się stosowania zawiesi wykonanych z lin stalowych, gdyż mogą uszkodzić powierzchnię żerdzi. Zabezpieczenie zawiesi przed zsunięciem podczas podnoszenia do pozycji pionowej można zrealizować za pomocą sworznia włożonego do któregoś z otworów w żerdzi tak, aby przesunięcie punktu mocowania w kierunku wierzchołka nie było możliwe.</w:t>
      </w:r>
    </w:p>
    <w:p w:rsidR="00CE628A" w:rsidRPr="005C51B0" w:rsidRDefault="00CE628A" w:rsidP="00CE628A">
      <w:pPr>
        <w:spacing w:line="52" w:lineRule="exact"/>
        <w:rPr>
          <w:rFonts w:ascii="Arial" w:eastAsia="Times New Roman" w:hAnsi="Arial"/>
        </w:rPr>
      </w:pPr>
    </w:p>
    <w:p w:rsidR="00CE628A" w:rsidRPr="005C51B0" w:rsidRDefault="00CE628A" w:rsidP="00CE628A">
      <w:pPr>
        <w:spacing w:line="232" w:lineRule="auto"/>
        <w:ind w:left="7"/>
        <w:jc w:val="both"/>
        <w:rPr>
          <w:rFonts w:ascii="Arial" w:eastAsia="Arial" w:hAnsi="Arial"/>
          <w:sz w:val="22"/>
        </w:rPr>
      </w:pPr>
      <w:r w:rsidRPr="005C51B0">
        <w:rPr>
          <w:rFonts w:ascii="Arial" w:eastAsia="Arial" w:hAnsi="Arial"/>
          <w:sz w:val="22"/>
        </w:rPr>
        <w:t>W przypadku stosowania dźwigu lub żurawia o wysokości podnoszenia większej od długości żerdzi zaleca się podnoszenie żerdzi do pionu przy użyciu jarzma w kształcie odwróconej litery U zamocowanego przegubowo sworzniem ø22 mm do górnych otworów żerdzi, (para otworów odległa o 170 mm od wierzchołka). Taki sposób jest najpewniejszy i niezależny od warunków atmosferycznych i stanu oblodzenia żerdzi. Ponadto w tym sposobie uzyskuje się naturalną pozycję pionową żerdzi – pomocną przy osadzaniu żerdzi w fundamentach studziennych.</w:t>
      </w:r>
    </w:p>
    <w:p w:rsidR="00CE628A" w:rsidRPr="005C51B0" w:rsidRDefault="00CE628A" w:rsidP="00CE628A">
      <w:pPr>
        <w:spacing w:line="200" w:lineRule="exact"/>
        <w:rPr>
          <w:rFonts w:ascii="Arial" w:eastAsia="Times New Roman" w:hAnsi="Arial"/>
        </w:rPr>
      </w:pPr>
    </w:p>
    <w:p w:rsidR="00CE628A" w:rsidRDefault="00CE628A"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p>
    <w:p w:rsidR="008E131B" w:rsidRDefault="008E131B" w:rsidP="00CE628A">
      <w:pPr>
        <w:spacing w:line="200" w:lineRule="exact"/>
        <w:rPr>
          <w:rFonts w:ascii="Arial" w:eastAsia="Times New Roman" w:hAnsi="Arial"/>
        </w:rPr>
      </w:pPr>
      <w:bookmarkStart w:id="2" w:name="_GoBack"/>
      <w:bookmarkEnd w:id="2"/>
    </w:p>
    <w:p w:rsidR="008E131B" w:rsidRPr="005C51B0" w:rsidRDefault="008E131B" w:rsidP="00CE628A">
      <w:pPr>
        <w:spacing w:line="200" w:lineRule="exact"/>
        <w:rPr>
          <w:rFonts w:ascii="Arial" w:eastAsia="Times New Roman" w:hAnsi="Arial"/>
        </w:rPr>
      </w:pPr>
    </w:p>
    <w:p w:rsidR="00CE628A" w:rsidRPr="005C51B0" w:rsidRDefault="00CE628A" w:rsidP="00CE628A">
      <w:pPr>
        <w:spacing w:line="353" w:lineRule="exact"/>
        <w:rPr>
          <w:rFonts w:ascii="Arial" w:eastAsia="Times New Roman" w:hAnsi="Arial"/>
        </w:rPr>
      </w:pPr>
    </w:p>
    <w:p w:rsidR="00CE628A" w:rsidRPr="005C51B0" w:rsidRDefault="00CE628A" w:rsidP="00CE628A">
      <w:pPr>
        <w:spacing w:line="237" w:lineRule="auto"/>
        <w:ind w:left="7"/>
        <w:rPr>
          <w:rFonts w:ascii="Arial" w:eastAsia="Arial" w:hAnsi="Arial"/>
          <w:b/>
        </w:rPr>
      </w:pPr>
      <w:r w:rsidRPr="005C51B0">
        <w:rPr>
          <w:rFonts w:ascii="Arial" w:eastAsia="Arial" w:hAnsi="Arial"/>
          <w:b/>
        </w:rPr>
        <w:lastRenderedPageBreak/>
        <w:t>Tab. 1. Odległości środka ciężkości dla poszczególnych żerdzi wirowanych</w:t>
      </w:r>
    </w:p>
    <w:p w:rsidR="00CE628A" w:rsidRPr="005C51B0" w:rsidRDefault="00CE628A" w:rsidP="00CE628A">
      <w:pPr>
        <w:spacing w:line="4" w:lineRule="exact"/>
        <w:rPr>
          <w:rFonts w:ascii="Arial" w:eastAsia="Times New Roman" w:hAnsi="Arial"/>
        </w:rPr>
      </w:pPr>
    </w:p>
    <w:p w:rsidR="00CE628A" w:rsidRPr="005C51B0" w:rsidRDefault="00CE628A" w:rsidP="00CE628A">
      <w:pPr>
        <w:spacing w:line="0" w:lineRule="atLeast"/>
        <w:ind w:left="7"/>
        <w:rPr>
          <w:rFonts w:ascii="Arial" w:eastAsia="Arial" w:hAnsi="Arial"/>
          <w:i/>
          <w:sz w:val="18"/>
        </w:rPr>
      </w:pPr>
      <w:r w:rsidRPr="005C51B0">
        <w:rPr>
          <w:rFonts w:ascii="Arial" w:eastAsia="Arial" w:hAnsi="Arial"/>
          <w:i/>
          <w:sz w:val="18"/>
        </w:rPr>
        <w:t>(Odległość w metrach mierzona od grubszego końca żerdzi)</w:t>
      </w:r>
    </w:p>
    <w:p w:rsidR="00CE628A" w:rsidRPr="005C51B0" w:rsidRDefault="00CE628A" w:rsidP="00CE628A">
      <w:pPr>
        <w:spacing w:line="261" w:lineRule="exact"/>
        <w:rPr>
          <w:rFonts w:ascii="Arial" w:eastAsia="Times New Roman" w:hAnsi="Arial"/>
        </w:rPr>
      </w:pPr>
    </w:p>
    <w:tbl>
      <w:tblPr>
        <w:tblW w:w="0" w:type="auto"/>
        <w:tblInd w:w="1177" w:type="dxa"/>
        <w:tblLayout w:type="fixed"/>
        <w:tblCellMar>
          <w:left w:w="0" w:type="dxa"/>
          <w:right w:w="0" w:type="dxa"/>
        </w:tblCellMar>
        <w:tblLook w:val="04A0" w:firstRow="1" w:lastRow="0" w:firstColumn="1" w:lastColumn="0" w:noHBand="0" w:noVBand="1"/>
      </w:tblPr>
      <w:tblGrid>
        <w:gridCol w:w="1820"/>
        <w:gridCol w:w="2700"/>
      </w:tblGrid>
      <w:tr w:rsidR="00CE628A" w:rsidRPr="005C51B0" w:rsidTr="00C021B5">
        <w:trPr>
          <w:trHeight w:val="285"/>
        </w:trPr>
        <w:tc>
          <w:tcPr>
            <w:tcW w:w="1820" w:type="dxa"/>
            <w:tcBorders>
              <w:top w:val="single" w:sz="8" w:space="0" w:color="auto"/>
              <w:left w:val="single" w:sz="8" w:space="0" w:color="auto"/>
              <w:bottom w:val="single" w:sz="8" w:space="0" w:color="auto"/>
              <w:right w:val="single" w:sz="8" w:space="0" w:color="auto"/>
            </w:tcBorders>
            <w:vAlign w:val="bottom"/>
            <w:hideMark/>
          </w:tcPr>
          <w:p w:rsidR="00CE628A" w:rsidRPr="005C51B0" w:rsidRDefault="00CE628A" w:rsidP="00C021B5">
            <w:pPr>
              <w:spacing w:line="0" w:lineRule="atLeast"/>
              <w:ind w:left="100"/>
              <w:rPr>
                <w:rFonts w:ascii="Arial" w:eastAsia="Arial" w:hAnsi="Arial"/>
                <w:sz w:val="24"/>
              </w:rPr>
            </w:pPr>
            <w:r w:rsidRPr="005C51B0">
              <w:rPr>
                <w:rFonts w:ascii="Arial" w:eastAsia="Arial" w:hAnsi="Arial"/>
                <w:sz w:val="24"/>
              </w:rPr>
              <w:t>Symbol żerdzi</w:t>
            </w:r>
          </w:p>
        </w:tc>
        <w:tc>
          <w:tcPr>
            <w:tcW w:w="2700" w:type="dxa"/>
            <w:tcBorders>
              <w:top w:val="single" w:sz="8" w:space="0" w:color="auto"/>
              <w:left w:val="nil"/>
              <w:bottom w:val="single" w:sz="8" w:space="0" w:color="auto"/>
              <w:right w:val="single" w:sz="8" w:space="0" w:color="auto"/>
            </w:tcBorders>
            <w:vAlign w:val="bottom"/>
            <w:hideMark/>
          </w:tcPr>
          <w:p w:rsidR="00CE628A" w:rsidRPr="005C51B0" w:rsidRDefault="00CE628A" w:rsidP="00C021B5">
            <w:pPr>
              <w:spacing w:line="0" w:lineRule="atLeast"/>
              <w:ind w:left="100"/>
              <w:rPr>
                <w:rFonts w:ascii="Arial" w:eastAsia="Arial" w:hAnsi="Arial"/>
                <w:sz w:val="24"/>
              </w:rPr>
            </w:pPr>
            <w:r w:rsidRPr="005C51B0">
              <w:rPr>
                <w:rFonts w:ascii="Arial" w:eastAsia="Arial" w:hAnsi="Arial"/>
                <w:sz w:val="24"/>
              </w:rPr>
              <w:t>Środek ciężkości [m]</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 9/ ……</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3,7</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E10,5/…</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4,4</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E12/…..</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4,9</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E13,5/…</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5,5</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E15/….</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6,2</w:t>
            </w:r>
          </w:p>
        </w:tc>
      </w:tr>
      <w:tr w:rsidR="00CE628A" w:rsidRPr="005C51B0" w:rsidTr="00C021B5">
        <w:trPr>
          <w:trHeight w:val="267"/>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6" w:lineRule="exact"/>
              <w:ind w:left="100"/>
              <w:rPr>
                <w:rFonts w:ascii="Arial" w:eastAsia="Arial" w:hAnsi="Arial"/>
                <w:sz w:val="24"/>
              </w:rPr>
            </w:pPr>
            <w:r w:rsidRPr="005C51B0">
              <w:rPr>
                <w:rFonts w:ascii="Arial" w:eastAsia="Arial" w:hAnsi="Arial"/>
                <w:sz w:val="24"/>
              </w:rPr>
              <w:t>E 16,5/….</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6" w:lineRule="exact"/>
              <w:ind w:left="100"/>
              <w:rPr>
                <w:rFonts w:ascii="Arial" w:eastAsia="Arial" w:hAnsi="Arial"/>
                <w:sz w:val="24"/>
              </w:rPr>
            </w:pPr>
            <w:r w:rsidRPr="005C51B0">
              <w:rPr>
                <w:rFonts w:ascii="Arial" w:eastAsia="Arial" w:hAnsi="Arial"/>
                <w:sz w:val="24"/>
              </w:rPr>
              <w:t>6,6</w:t>
            </w:r>
          </w:p>
        </w:tc>
      </w:tr>
      <w:tr w:rsidR="00CE628A" w:rsidRPr="005C51B0" w:rsidTr="00C021B5">
        <w:trPr>
          <w:trHeight w:val="267"/>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3" w:lineRule="exact"/>
              <w:ind w:left="100"/>
              <w:rPr>
                <w:rFonts w:ascii="Arial" w:eastAsia="Arial" w:hAnsi="Arial"/>
                <w:sz w:val="24"/>
              </w:rPr>
            </w:pPr>
            <w:r w:rsidRPr="005C51B0">
              <w:rPr>
                <w:rFonts w:ascii="Arial" w:eastAsia="Arial" w:hAnsi="Arial"/>
                <w:sz w:val="24"/>
              </w:rPr>
              <w:t>E18/……</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3" w:lineRule="exact"/>
              <w:ind w:left="100"/>
              <w:rPr>
                <w:rFonts w:ascii="Arial" w:eastAsia="Arial" w:hAnsi="Arial"/>
                <w:sz w:val="24"/>
              </w:rPr>
            </w:pPr>
            <w:r w:rsidRPr="005C51B0">
              <w:rPr>
                <w:rFonts w:ascii="Arial" w:eastAsia="Arial" w:hAnsi="Arial"/>
                <w:sz w:val="24"/>
              </w:rPr>
              <w:t>7,2</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EOP 9/2,5</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3,1</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EOP 10/2,5</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3,8</w:t>
            </w:r>
          </w:p>
        </w:tc>
      </w:tr>
      <w:tr w:rsidR="00CE628A" w:rsidRPr="005C51B0" w:rsidTr="00C021B5">
        <w:trPr>
          <w:trHeight w:val="266"/>
        </w:trPr>
        <w:tc>
          <w:tcPr>
            <w:tcW w:w="1820" w:type="dxa"/>
            <w:tcBorders>
              <w:top w:val="nil"/>
              <w:left w:val="single" w:sz="8" w:space="0" w:color="auto"/>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EOP 12/2,5</w:t>
            </w:r>
          </w:p>
        </w:tc>
        <w:tc>
          <w:tcPr>
            <w:tcW w:w="2700" w:type="dxa"/>
            <w:tcBorders>
              <w:top w:val="nil"/>
              <w:left w:val="nil"/>
              <w:bottom w:val="single" w:sz="8" w:space="0" w:color="auto"/>
              <w:right w:val="single" w:sz="8" w:space="0" w:color="auto"/>
            </w:tcBorders>
            <w:vAlign w:val="bottom"/>
            <w:hideMark/>
          </w:tcPr>
          <w:p w:rsidR="00CE628A" w:rsidRPr="005C51B0" w:rsidRDefault="00CE628A" w:rsidP="00C021B5">
            <w:pPr>
              <w:spacing w:line="262" w:lineRule="exact"/>
              <w:ind w:left="100"/>
              <w:rPr>
                <w:rFonts w:ascii="Arial" w:eastAsia="Arial" w:hAnsi="Arial"/>
                <w:sz w:val="24"/>
              </w:rPr>
            </w:pPr>
            <w:r w:rsidRPr="005C51B0">
              <w:rPr>
                <w:rFonts w:ascii="Arial" w:eastAsia="Arial" w:hAnsi="Arial"/>
                <w:sz w:val="24"/>
              </w:rPr>
              <w:t>4,3</w:t>
            </w:r>
          </w:p>
        </w:tc>
      </w:tr>
    </w:tbl>
    <w:p w:rsidR="00692666" w:rsidRPr="00553B14" w:rsidRDefault="00692666" w:rsidP="00553B14"/>
    <w:sectPr w:rsidR="00692666" w:rsidRPr="00553B1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195" w:rsidRDefault="00440195" w:rsidP="0045668A">
      <w:r>
        <w:separator/>
      </w:r>
    </w:p>
  </w:endnote>
  <w:endnote w:type="continuationSeparator" w:id="0">
    <w:p w:rsidR="00440195" w:rsidRDefault="00440195" w:rsidP="00456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sz w:val="18"/>
      </w:rPr>
      <w:id w:val="-187305129"/>
      <w:docPartObj>
        <w:docPartGallery w:val="Page Numbers (Bottom of Page)"/>
        <w:docPartUnique/>
      </w:docPartObj>
    </w:sdtPr>
    <w:sdtEndPr/>
    <w:sdtContent>
      <w:sdt>
        <w:sdtPr>
          <w:rPr>
            <w:rFonts w:ascii="Arial" w:hAnsi="Arial"/>
            <w:sz w:val="18"/>
          </w:rPr>
          <w:id w:val="860082579"/>
          <w:docPartObj>
            <w:docPartGallery w:val="Page Numbers (Top of Page)"/>
            <w:docPartUnique/>
          </w:docPartObj>
        </w:sdtPr>
        <w:sdtEndPr/>
        <w:sdtContent>
          <w:p w:rsidR="0045668A" w:rsidRPr="00987175" w:rsidRDefault="0045668A">
            <w:pPr>
              <w:pStyle w:val="Stopka"/>
              <w:jc w:val="right"/>
              <w:rPr>
                <w:rFonts w:ascii="Arial" w:hAnsi="Arial"/>
                <w:sz w:val="18"/>
              </w:rPr>
            </w:pPr>
            <w:r w:rsidRPr="00987175">
              <w:rPr>
                <w:rFonts w:ascii="Arial" w:hAnsi="Arial"/>
                <w:sz w:val="18"/>
              </w:rPr>
              <w:t xml:space="preserve">Strona </w:t>
            </w:r>
            <w:r w:rsidRPr="00987175">
              <w:rPr>
                <w:rFonts w:ascii="Arial" w:hAnsi="Arial"/>
                <w:b/>
                <w:bCs/>
                <w:szCs w:val="24"/>
              </w:rPr>
              <w:fldChar w:fldCharType="begin"/>
            </w:r>
            <w:r w:rsidRPr="00987175">
              <w:rPr>
                <w:rFonts w:ascii="Arial" w:hAnsi="Arial"/>
                <w:b/>
                <w:bCs/>
                <w:sz w:val="18"/>
              </w:rPr>
              <w:instrText>PAGE</w:instrText>
            </w:r>
            <w:r w:rsidRPr="00987175">
              <w:rPr>
                <w:rFonts w:ascii="Arial" w:hAnsi="Arial"/>
                <w:b/>
                <w:bCs/>
                <w:szCs w:val="24"/>
              </w:rPr>
              <w:fldChar w:fldCharType="separate"/>
            </w:r>
            <w:r w:rsidR="008E131B">
              <w:rPr>
                <w:rFonts w:ascii="Arial" w:hAnsi="Arial"/>
                <w:b/>
                <w:bCs/>
                <w:noProof/>
                <w:sz w:val="18"/>
              </w:rPr>
              <w:t>2</w:t>
            </w:r>
            <w:r w:rsidRPr="00987175">
              <w:rPr>
                <w:rFonts w:ascii="Arial" w:hAnsi="Arial"/>
                <w:b/>
                <w:bCs/>
                <w:szCs w:val="24"/>
              </w:rPr>
              <w:fldChar w:fldCharType="end"/>
            </w:r>
            <w:r w:rsidRPr="00987175">
              <w:rPr>
                <w:rFonts w:ascii="Arial" w:hAnsi="Arial"/>
                <w:sz w:val="18"/>
              </w:rPr>
              <w:t xml:space="preserve"> z </w:t>
            </w:r>
            <w:r w:rsidRPr="00987175">
              <w:rPr>
                <w:rFonts w:ascii="Arial" w:hAnsi="Arial"/>
                <w:b/>
                <w:bCs/>
                <w:szCs w:val="24"/>
              </w:rPr>
              <w:fldChar w:fldCharType="begin"/>
            </w:r>
            <w:r w:rsidRPr="00987175">
              <w:rPr>
                <w:rFonts w:ascii="Arial" w:hAnsi="Arial"/>
                <w:b/>
                <w:bCs/>
                <w:sz w:val="18"/>
              </w:rPr>
              <w:instrText>NUMPAGES</w:instrText>
            </w:r>
            <w:r w:rsidRPr="00987175">
              <w:rPr>
                <w:rFonts w:ascii="Arial" w:hAnsi="Arial"/>
                <w:b/>
                <w:bCs/>
                <w:szCs w:val="24"/>
              </w:rPr>
              <w:fldChar w:fldCharType="separate"/>
            </w:r>
            <w:r w:rsidR="008E131B">
              <w:rPr>
                <w:rFonts w:ascii="Arial" w:hAnsi="Arial"/>
                <w:b/>
                <w:bCs/>
                <w:noProof/>
                <w:sz w:val="18"/>
              </w:rPr>
              <w:t>3</w:t>
            </w:r>
            <w:r w:rsidRPr="00987175">
              <w:rPr>
                <w:rFonts w:ascii="Arial" w:hAnsi="Arial"/>
                <w:b/>
                <w:bCs/>
                <w:szCs w:val="24"/>
              </w:rPr>
              <w:fldChar w:fldCharType="end"/>
            </w:r>
          </w:p>
        </w:sdtContent>
      </w:sdt>
    </w:sdtContent>
  </w:sdt>
  <w:p w:rsidR="0045668A" w:rsidRDefault="0045668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195" w:rsidRDefault="00440195" w:rsidP="0045668A">
      <w:r>
        <w:separator/>
      </w:r>
    </w:p>
  </w:footnote>
  <w:footnote w:type="continuationSeparator" w:id="0">
    <w:p w:rsidR="00440195" w:rsidRDefault="00440195" w:rsidP="004566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28A" w:rsidRDefault="00CE628A">
    <w:pPr>
      <w:pStyle w:val="Nagwek"/>
    </w:pPr>
  </w:p>
  <w:p w:rsidR="00CE628A" w:rsidRDefault="00CE628A">
    <w:pPr>
      <w:pStyle w:val="Nagwek"/>
    </w:pPr>
  </w:p>
  <w:p w:rsidR="00CE628A" w:rsidRDefault="00CE628A">
    <w:pPr>
      <w:pStyle w:val="Nagwek"/>
    </w:pPr>
  </w:p>
  <w:p w:rsidR="00CE628A" w:rsidRDefault="00CE628A" w:rsidP="00CE628A">
    <w:pPr>
      <w:pStyle w:val="Nagwek"/>
      <w:jc w:val="center"/>
    </w:pPr>
    <w:r w:rsidRPr="005C51B0">
      <w:t>INSTRUKCJA IM0</w:t>
    </w:r>
    <w:r w:rsidR="008E131B">
      <w:t>3</w:t>
    </w:r>
    <w:r w:rsidRPr="005C51B0">
      <w:t xml:space="preserve"> - STRUNOBET-MIGACZ SP. Z O.O. – KUZKI 14A 29-100 WŁOSZCZOWA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68A" w:rsidRDefault="0045668A" w:rsidP="0045668A">
    <w:pPr>
      <w:pStyle w:val="Default"/>
      <w:jc w:val="center"/>
      <w:rPr>
        <w:sz w:val="22"/>
        <w:szCs w:val="22"/>
      </w:rPr>
    </w:pPr>
    <w:r>
      <w:rPr>
        <w:sz w:val="22"/>
        <w:szCs w:val="22"/>
      </w:rPr>
      <w:t>INSTRUKCJA IM0</w:t>
    </w:r>
    <w:r w:rsidR="00553B14">
      <w:rPr>
        <w:sz w:val="22"/>
        <w:szCs w:val="22"/>
      </w:rPr>
      <w:t>5</w:t>
    </w:r>
    <w:r>
      <w:rPr>
        <w:sz w:val="22"/>
        <w:szCs w:val="22"/>
      </w:rPr>
      <w:t xml:space="preserve"> - STRUNOBET-MIGACZ SP. Z O.O. – KUZKI 14A 29-100 WŁOSZCZOWA</w:t>
    </w:r>
  </w:p>
  <w:p w:rsidR="0045668A" w:rsidRDefault="0045668A">
    <w:pPr>
      <w:pStyle w:val="Nagwek"/>
    </w:pPr>
  </w:p>
  <w:p w:rsidR="0045668A" w:rsidRDefault="0045668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19495CFE"/>
    <w:lvl w:ilvl="0" w:tplc="FFFFFFFF">
      <w:start w:val="1"/>
      <w:numFmt w:val="lowerLetter"/>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02"/>
    <w:multiLevelType w:val="hybridMultilevel"/>
    <w:tmpl w:val="2AE8944A"/>
    <w:lvl w:ilvl="0" w:tplc="FFFFFFFF">
      <w:start w:val="1"/>
      <w:numFmt w:val="decimal"/>
      <w:lvlText w:val="%1"/>
      <w:lvlJc w:val="left"/>
      <w:pPr>
        <w:ind w:left="0" w:firstLine="0"/>
      </w:pPr>
    </w:lvl>
    <w:lvl w:ilvl="1" w:tplc="FFFFFFFF">
      <w:start w:val="3"/>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03"/>
    <w:multiLevelType w:val="hybridMultilevel"/>
    <w:tmpl w:val="625558EC"/>
    <w:lvl w:ilvl="0" w:tplc="FFFFFFFF">
      <w:start w:val="2"/>
      <w:numFmt w:val="decimal"/>
      <w:lvlText w:val="1.%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nsid w:val="00000004"/>
    <w:multiLevelType w:val="hybridMultilevel"/>
    <w:tmpl w:val="238E1F28"/>
    <w:lvl w:ilvl="0" w:tplc="FFFFFFFF">
      <w:start w:val="2"/>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nsid w:val="00000005"/>
    <w:multiLevelType w:val="hybridMultilevel"/>
    <w:tmpl w:val="46E87CCC"/>
    <w:lvl w:ilvl="0" w:tplc="FFFFFFFF">
      <w:start w:val="3"/>
      <w:numFmt w:val="decimal"/>
      <w:lvlText w:val="%1."/>
      <w:lvlJc w:val="left"/>
      <w:pPr>
        <w:ind w:left="0" w:firstLine="0"/>
      </w:pPr>
    </w:lvl>
    <w:lvl w:ilvl="1" w:tplc="FFFFFFFF">
      <w:start w:val="1"/>
      <w:numFmt w:val="lowerLetter"/>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
    <w:lvlOverride w:ilvl="0">
      <w:startOverride w:val="1"/>
    </w:lvlOverride>
    <w:lvlOverride w:ilvl="1">
      <w:startOverride w:val="3"/>
    </w:lvlOverride>
    <w:lvlOverride w:ilvl="2"/>
    <w:lvlOverride w:ilvl="3"/>
    <w:lvlOverride w:ilvl="4"/>
    <w:lvlOverride w:ilvl="5"/>
    <w:lvlOverride w:ilvl="6"/>
    <w:lvlOverride w:ilvl="7"/>
    <w:lvlOverride w:ilvl="8"/>
  </w:num>
  <w:num w:numId="3">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4">
    <w:abstractNumId w:val="3"/>
    <w:lvlOverride w:ilvl="0">
      <w:startOverride w:val="2"/>
    </w:lvlOverride>
    <w:lvlOverride w:ilvl="1">
      <w:startOverride w:val="1"/>
    </w:lvlOverride>
    <w:lvlOverride w:ilvl="2"/>
    <w:lvlOverride w:ilvl="3"/>
    <w:lvlOverride w:ilvl="4"/>
    <w:lvlOverride w:ilvl="5"/>
    <w:lvlOverride w:ilvl="6"/>
    <w:lvlOverride w:ilvl="7"/>
    <w:lvlOverride w:ilvl="8"/>
  </w:num>
  <w:num w:numId="5">
    <w:abstractNumId w:val="4"/>
    <w:lvlOverride w:ilvl="0">
      <w:startOverride w:val="3"/>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E6C"/>
    <w:rsid w:val="000E43C1"/>
    <w:rsid w:val="0029473C"/>
    <w:rsid w:val="003055E0"/>
    <w:rsid w:val="00440195"/>
    <w:rsid w:val="0045668A"/>
    <w:rsid w:val="00475A92"/>
    <w:rsid w:val="00553B14"/>
    <w:rsid w:val="00667A01"/>
    <w:rsid w:val="006739C4"/>
    <w:rsid w:val="00692666"/>
    <w:rsid w:val="008E131B"/>
    <w:rsid w:val="00987175"/>
    <w:rsid w:val="00A80C6D"/>
    <w:rsid w:val="00B740EF"/>
    <w:rsid w:val="00CE628A"/>
    <w:rsid w:val="00E90E6C"/>
    <w:rsid w:val="00F802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628A"/>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5668A"/>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45668A"/>
    <w:pPr>
      <w:tabs>
        <w:tab w:val="center" w:pos="4536"/>
        <w:tab w:val="right" w:pos="9072"/>
      </w:tabs>
    </w:pPr>
  </w:style>
  <w:style w:type="character" w:customStyle="1" w:styleId="NagwekZnak">
    <w:name w:val="Nagłówek Znak"/>
    <w:basedOn w:val="Domylnaczcionkaakapitu"/>
    <w:link w:val="Nagwek"/>
    <w:uiPriority w:val="99"/>
    <w:rsid w:val="0045668A"/>
  </w:style>
  <w:style w:type="paragraph" w:styleId="Stopka">
    <w:name w:val="footer"/>
    <w:basedOn w:val="Normalny"/>
    <w:link w:val="StopkaZnak"/>
    <w:uiPriority w:val="99"/>
    <w:unhideWhenUsed/>
    <w:rsid w:val="0045668A"/>
    <w:pPr>
      <w:tabs>
        <w:tab w:val="center" w:pos="4536"/>
        <w:tab w:val="right" w:pos="9072"/>
      </w:tabs>
    </w:pPr>
  </w:style>
  <w:style w:type="character" w:customStyle="1" w:styleId="StopkaZnak">
    <w:name w:val="Stopka Znak"/>
    <w:basedOn w:val="Domylnaczcionkaakapitu"/>
    <w:link w:val="Stopka"/>
    <w:uiPriority w:val="99"/>
    <w:rsid w:val="0045668A"/>
  </w:style>
  <w:style w:type="paragraph" w:styleId="Tekstdymka">
    <w:name w:val="Balloon Text"/>
    <w:basedOn w:val="Normalny"/>
    <w:link w:val="TekstdymkaZnak"/>
    <w:uiPriority w:val="99"/>
    <w:semiHidden/>
    <w:unhideWhenUsed/>
    <w:rsid w:val="0045668A"/>
    <w:rPr>
      <w:rFonts w:ascii="Tahoma" w:hAnsi="Tahoma" w:cs="Tahoma"/>
      <w:sz w:val="16"/>
      <w:szCs w:val="16"/>
    </w:rPr>
  </w:style>
  <w:style w:type="character" w:customStyle="1" w:styleId="TekstdymkaZnak">
    <w:name w:val="Tekst dymka Znak"/>
    <w:basedOn w:val="Domylnaczcionkaakapitu"/>
    <w:link w:val="Tekstdymka"/>
    <w:uiPriority w:val="99"/>
    <w:semiHidden/>
    <w:rsid w:val="004566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628A"/>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5668A"/>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45668A"/>
    <w:pPr>
      <w:tabs>
        <w:tab w:val="center" w:pos="4536"/>
        <w:tab w:val="right" w:pos="9072"/>
      </w:tabs>
    </w:pPr>
  </w:style>
  <w:style w:type="character" w:customStyle="1" w:styleId="NagwekZnak">
    <w:name w:val="Nagłówek Znak"/>
    <w:basedOn w:val="Domylnaczcionkaakapitu"/>
    <w:link w:val="Nagwek"/>
    <w:uiPriority w:val="99"/>
    <w:rsid w:val="0045668A"/>
  </w:style>
  <w:style w:type="paragraph" w:styleId="Stopka">
    <w:name w:val="footer"/>
    <w:basedOn w:val="Normalny"/>
    <w:link w:val="StopkaZnak"/>
    <w:uiPriority w:val="99"/>
    <w:unhideWhenUsed/>
    <w:rsid w:val="0045668A"/>
    <w:pPr>
      <w:tabs>
        <w:tab w:val="center" w:pos="4536"/>
        <w:tab w:val="right" w:pos="9072"/>
      </w:tabs>
    </w:pPr>
  </w:style>
  <w:style w:type="character" w:customStyle="1" w:styleId="StopkaZnak">
    <w:name w:val="Stopka Znak"/>
    <w:basedOn w:val="Domylnaczcionkaakapitu"/>
    <w:link w:val="Stopka"/>
    <w:uiPriority w:val="99"/>
    <w:rsid w:val="0045668A"/>
  </w:style>
  <w:style w:type="paragraph" w:styleId="Tekstdymka">
    <w:name w:val="Balloon Text"/>
    <w:basedOn w:val="Normalny"/>
    <w:link w:val="TekstdymkaZnak"/>
    <w:uiPriority w:val="99"/>
    <w:semiHidden/>
    <w:unhideWhenUsed/>
    <w:rsid w:val="0045668A"/>
    <w:rPr>
      <w:rFonts w:ascii="Tahoma" w:hAnsi="Tahoma" w:cs="Tahoma"/>
      <w:sz w:val="16"/>
      <w:szCs w:val="16"/>
    </w:rPr>
  </w:style>
  <w:style w:type="character" w:customStyle="1" w:styleId="TekstdymkaZnak">
    <w:name w:val="Tekst dymka Znak"/>
    <w:basedOn w:val="Domylnaczcionkaakapitu"/>
    <w:link w:val="Tekstdymka"/>
    <w:uiPriority w:val="99"/>
    <w:semiHidden/>
    <w:rsid w:val="004566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931</Words>
  <Characters>5590</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Stańczyk</dc:creator>
  <cp:keywords/>
  <dc:description/>
  <cp:lastModifiedBy>G. Stańczyk</cp:lastModifiedBy>
  <cp:revision>5</cp:revision>
  <dcterms:created xsi:type="dcterms:W3CDTF">2015-12-22T11:48:00Z</dcterms:created>
  <dcterms:modified xsi:type="dcterms:W3CDTF">2015-12-22T11:56:00Z</dcterms:modified>
</cp:coreProperties>
</file>