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318FC" w14:textId="77777777" w:rsidR="00D4571B" w:rsidRPr="00FD1FE1" w:rsidRDefault="00D4571B" w:rsidP="00FD1FE1">
      <w:pPr>
        <w:jc w:val="right"/>
        <w:rPr>
          <w:b/>
          <w:bCs/>
          <w:i/>
          <w:sz w:val="20"/>
          <w:szCs w:val="20"/>
        </w:rPr>
      </w:pPr>
      <w:bookmarkStart w:id="0" w:name="_Toc181009028"/>
      <w:r w:rsidRPr="00FD1FE1">
        <w:rPr>
          <w:b/>
          <w:bCs/>
        </w:rPr>
        <w:t>Załącznik nr 4 do SWZ</w:t>
      </w:r>
      <w:bookmarkEnd w:id="0"/>
    </w:p>
    <w:p w14:paraId="786245F3" w14:textId="77777777" w:rsidR="00D4571B" w:rsidRDefault="00D4571B" w:rsidP="00D4571B">
      <w:pPr>
        <w:tabs>
          <w:tab w:val="left" w:pos="5505"/>
        </w:tabs>
        <w:jc w:val="center"/>
        <w:rPr>
          <w:b/>
          <w:szCs w:val="22"/>
          <w:lang w:eastAsia="en-US"/>
        </w:rPr>
      </w:pPr>
    </w:p>
    <w:p w14:paraId="6D226346" w14:textId="77777777" w:rsidR="00D4571B" w:rsidRPr="00745D0E" w:rsidRDefault="00D4571B" w:rsidP="00D4571B">
      <w:pPr>
        <w:tabs>
          <w:tab w:val="left" w:pos="5505"/>
        </w:tabs>
        <w:jc w:val="center"/>
        <w:rPr>
          <w:b/>
          <w:szCs w:val="22"/>
          <w:lang w:eastAsia="en-US"/>
        </w:rPr>
      </w:pPr>
      <w:r w:rsidRPr="00745D0E">
        <w:rPr>
          <w:b/>
          <w:szCs w:val="22"/>
          <w:lang w:eastAsia="en-US"/>
        </w:rPr>
        <w:t>Zaprojektowanie i budowa placu manewrowo-magazynowego z systemem SZT w Strzelinie</w:t>
      </w:r>
    </w:p>
    <w:p w14:paraId="5B477920" w14:textId="77777777" w:rsidR="00D4571B" w:rsidRPr="00355F6B" w:rsidRDefault="00D4571B" w:rsidP="00D4571B">
      <w:pPr>
        <w:jc w:val="center"/>
        <w:rPr>
          <w:b/>
          <w:bCs/>
          <w:lang w:eastAsia="en-US"/>
        </w:rPr>
      </w:pPr>
    </w:p>
    <w:p w14:paraId="5FFEB4D6" w14:textId="77777777" w:rsidR="00D4571B" w:rsidRPr="00355F6B" w:rsidRDefault="00D4571B" w:rsidP="00D4571B">
      <w:pPr>
        <w:rPr>
          <w:b/>
          <w:bCs/>
          <w:i/>
          <w:sz w:val="20"/>
        </w:rPr>
      </w:pPr>
    </w:p>
    <w:p w14:paraId="496C6B61" w14:textId="77777777" w:rsidR="00D4571B" w:rsidRPr="00355F6B" w:rsidRDefault="00D4571B" w:rsidP="00D4571B">
      <w:pPr>
        <w:jc w:val="center"/>
        <w:rPr>
          <w:b/>
          <w:bCs/>
          <w:lang w:eastAsia="en-US"/>
        </w:rPr>
      </w:pPr>
      <w:r w:rsidRPr="00355F6B">
        <w:rPr>
          <w:b/>
          <w:bCs/>
          <w:lang w:eastAsia="en-US"/>
        </w:rPr>
        <w:t>Nr referencyjny: PNP/TD-OWR/</w:t>
      </w:r>
      <w:r>
        <w:rPr>
          <w:b/>
          <w:bCs/>
          <w:lang w:eastAsia="en-US"/>
        </w:rPr>
        <w:t>07279</w:t>
      </w:r>
      <w:r w:rsidRPr="00355F6B">
        <w:rPr>
          <w:b/>
          <w:bCs/>
          <w:lang w:eastAsia="en-US"/>
        </w:rPr>
        <w:t>/2024</w:t>
      </w:r>
    </w:p>
    <w:p w14:paraId="5F6048D2" w14:textId="77777777" w:rsidR="00D4571B" w:rsidRPr="00355F6B" w:rsidRDefault="00D4571B" w:rsidP="00D4571B">
      <w:pPr>
        <w:rPr>
          <w:b/>
          <w:bCs/>
          <w:i/>
          <w:sz w:val="20"/>
        </w:rPr>
      </w:pPr>
    </w:p>
    <w:p w14:paraId="0BD67F4D" w14:textId="77777777" w:rsidR="00D4571B" w:rsidRPr="00355F6B" w:rsidRDefault="00D4571B" w:rsidP="00D4571B">
      <w:pPr>
        <w:jc w:val="center"/>
        <w:rPr>
          <w:b/>
          <w:bCs/>
          <w:iCs/>
          <w:szCs w:val="28"/>
        </w:rPr>
      </w:pPr>
      <w:r w:rsidRPr="00355F6B">
        <w:rPr>
          <w:b/>
          <w:bCs/>
          <w:iCs/>
          <w:szCs w:val="28"/>
        </w:rPr>
        <w:t>Formularz wyceny</w:t>
      </w:r>
      <w:r>
        <w:rPr>
          <w:b/>
          <w:bCs/>
          <w:iCs/>
          <w:szCs w:val="28"/>
        </w:rPr>
        <w:t xml:space="preserve"> etapów prac</w:t>
      </w:r>
    </w:p>
    <w:p w14:paraId="3EDE6CBD" w14:textId="77777777" w:rsidR="00D4571B" w:rsidRPr="00355F6B" w:rsidRDefault="00D4571B" w:rsidP="00D4571B">
      <w:pPr>
        <w:rPr>
          <w:b/>
          <w:bCs/>
          <w:i/>
          <w:sz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75"/>
        <w:gridCol w:w="3687"/>
      </w:tblGrid>
      <w:tr w:rsidR="00D4571B" w14:paraId="4B8B572D" w14:textId="77777777" w:rsidTr="00992CDC">
        <w:trPr>
          <w:trHeight w:val="1178"/>
          <w:jc w:val="center"/>
        </w:trPr>
        <w:tc>
          <w:tcPr>
            <w:tcW w:w="7650" w:type="dxa"/>
            <w:vAlign w:val="center"/>
          </w:tcPr>
          <w:p w14:paraId="75FE583D" w14:textId="77777777" w:rsidR="00D4571B" w:rsidRPr="005575CC" w:rsidRDefault="00D4571B" w:rsidP="00992CDC">
            <w:pPr>
              <w:ind w:right="159"/>
              <w:contextualSpacing/>
              <w:jc w:val="center"/>
              <w:rPr>
                <w:rFonts w:cs="Arial"/>
                <w:b/>
                <w:bCs/>
                <w:szCs w:val="20"/>
              </w:rPr>
            </w:pPr>
            <w:r w:rsidRPr="005575CC">
              <w:rPr>
                <w:rFonts w:cs="Arial"/>
                <w:b/>
                <w:bCs/>
                <w:szCs w:val="20"/>
              </w:rPr>
              <w:t>Nazwa etapu</w:t>
            </w:r>
          </w:p>
        </w:tc>
        <w:tc>
          <w:tcPr>
            <w:tcW w:w="5386" w:type="dxa"/>
            <w:vAlign w:val="center"/>
          </w:tcPr>
          <w:p w14:paraId="398C043C" w14:textId="77777777" w:rsidR="00D4571B" w:rsidRPr="005575CC" w:rsidRDefault="00D4571B" w:rsidP="00992CDC">
            <w:pPr>
              <w:keepNext/>
              <w:jc w:val="center"/>
              <w:outlineLvl w:val="0"/>
              <w:rPr>
                <w:b/>
                <w:bCs/>
                <w:szCs w:val="20"/>
              </w:rPr>
            </w:pPr>
            <w:bookmarkStart w:id="1" w:name="_Toc179287283"/>
            <w:bookmarkStart w:id="2" w:name="_Toc179369362"/>
            <w:bookmarkStart w:id="3" w:name="_Toc181009029"/>
            <w:r w:rsidRPr="005575CC">
              <w:rPr>
                <w:b/>
                <w:bCs/>
                <w:szCs w:val="20"/>
              </w:rPr>
              <w:t>Wartość netto</w:t>
            </w:r>
            <w:bookmarkEnd w:id="1"/>
            <w:bookmarkEnd w:id="2"/>
            <w:bookmarkEnd w:id="3"/>
          </w:p>
        </w:tc>
      </w:tr>
      <w:tr w:rsidR="00D4571B" w14:paraId="7230AE3D" w14:textId="77777777" w:rsidTr="00992CDC">
        <w:trPr>
          <w:jc w:val="center"/>
        </w:trPr>
        <w:tc>
          <w:tcPr>
            <w:tcW w:w="7650" w:type="dxa"/>
          </w:tcPr>
          <w:p w14:paraId="3B9C29F9" w14:textId="77777777" w:rsidR="00D4571B" w:rsidRPr="00A268D7" w:rsidRDefault="00D4571B" w:rsidP="00992CDC">
            <w:pPr>
              <w:spacing w:after="40"/>
              <w:ind w:right="159"/>
              <w:contextualSpacing/>
              <w:jc w:val="both"/>
              <w:rPr>
                <w:rFonts w:cs="Arial"/>
                <w:b/>
                <w:bCs/>
                <w:szCs w:val="22"/>
              </w:rPr>
            </w:pPr>
            <w:r w:rsidRPr="00A268D7">
              <w:rPr>
                <w:rFonts w:cs="Arial"/>
                <w:b/>
                <w:bCs/>
                <w:szCs w:val="22"/>
              </w:rPr>
              <w:t>Etap 1</w:t>
            </w:r>
            <w:r w:rsidRPr="00A268D7">
              <w:rPr>
                <w:rFonts w:cs="Arial"/>
                <w:szCs w:val="22"/>
              </w:rPr>
              <w:t xml:space="preserve"> - pierwszy  etap obejmuje projekt i wykonanie placu manewrowo-magazynowego z ogrodzeniem i bramami, na części działki nr 91/1 wraz z uzyskaniem przez Wykonawcę odpowiednich zezwoleń, uzgodnień zgodnie z ustawą prawo budowalne</w:t>
            </w:r>
          </w:p>
          <w:p w14:paraId="7102FA04" w14:textId="77777777" w:rsidR="00D4571B" w:rsidRPr="00A268D7" w:rsidRDefault="00D4571B" w:rsidP="00992CDC">
            <w:pPr>
              <w:spacing w:after="40"/>
              <w:ind w:right="159"/>
              <w:contextualSpacing/>
              <w:jc w:val="both"/>
              <w:rPr>
                <w:i/>
              </w:rPr>
            </w:pPr>
          </w:p>
        </w:tc>
        <w:tc>
          <w:tcPr>
            <w:tcW w:w="5386" w:type="dxa"/>
          </w:tcPr>
          <w:p w14:paraId="1A3E4D03" w14:textId="77777777" w:rsidR="00D4571B" w:rsidRDefault="00D4571B" w:rsidP="00992CDC">
            <w:pPr>
              <w:keepNext/>
              <w:spacing w:before="240" w:after="60"/>
              <w:jc w:val="right"/>
              <w:outlineLvl w:val="0"/>
              <w:rPr>
                <w:i/>
              </w:rPr>
            </w:pPr>
          </w:p>
          <w:p w14:paraId="631D32BF" w14:textId="77777777" w:rsidR="00D4571B" w:rsidRDefault="00D4571B" w:rsidP="00992CDC">
            <w:pPr>
              <w:keepNext/>
              <w:spacing w:before="240" w:after="60"/>
              <w:jc w:val="right"/>
              <w:outlineLvl w:val="0"/>
              <w:rPr>
                <w:i/>
              </w:rPr>
            </w:pPr>
          </w:p>
        </w:tc>
      </w:tr>
      <w:tr w:rsidR="00D4571B" w14:paraId="0DB26527" w14:textId="77777777" w:rsidTr="00992CDC">
        <w:trPr>
          <w:jc w:val="center"/>
        </w:trPr>
        <w:tc>
          <w:tcPr>
            <w:tcW w:w="7650" w:type="dxa"/>
          </w:tcPr>
          <w:p w14:paraId="509946BB" w14:textId="77777777" w:rsidR="00D4571B" w:rsidRPr="00A268D7" w:rsidRDefault="00D4571B" w:rsidP="00992CDC">
            <w:pPr>
              <w:spacing w:after="40"/>
              <w:ind w:right="159"/>
              <w:contextualSpacing/>
              <w:jc w:val="both"/>
              <w:rPr>
                <w:rFonts w:cs="Arial"/>
                <w:szCs w:val="22"/>
              </w:rPr>
            </w:pPr>
            <w:bookmarkStart w:id="4" w:name="_Toc172115555"/>
            <w:r w:rsidRPr="00A268D7">
              <w:rPr>
                <w:rFonts w:cs="Arial"/>
                <w:b/>
                <w:bCs/>
                <w:szCs w:val="22"/>
              </w:rPr>
              <w:t>Etap 2</w:t>
            </w:r>
            <w:r w:rsidRPr="00A268D7">
              <w:rPr>
                <w:rFonts w:cs="Arial"/>
                <w:szCs w:val="22"/>
              </w:rPr>
              <w:t xml:space="preserve"> - drugi etap obejmuje projekt i budowę dwóch wiat garażowych na terenie projektowanego placu z systemem zabezpieczenia technicznego (SZT) oraz dostawy i montażu konstrukcji wsporczych na słupy żelbetowe (lokalizacja wg rys. koncepcji). Wykonawca zobowiązany będzie uzyskać konieczne zezwolenia, uzgodnienia zgodnie z ustawą prawo budowalne</w:t>
            </w:r>
          </w:p>
          <w:bookmarkEnd w:id="4"/>
          <w:p w14:paraId="233B556B" w14:textId="77777777" w:rsidR="00D4571B" w:rsidRDefault="00D4571B" w:rsidP="00992CDC">
            <w:pPr>
              <w:keepNext/>
              <w:spacing w:before="240" w:after="60"/>
              <w:jc w:val="right"/>
              <w:outlineLvl w:val="0"/>
              <w:rPr>
                <w:i/>
              </w:rPr>
            </w:pPr>
          </w:p>
        </w:tc>
        <w:tc>
          <w:tcPr>
            <w:tcW w:w="5386" w:type="dxa"/>
          </w:tcPr>
          <w:p w14:paraId="3648A969" w14:textId="77777777" w:rsidR="00D4571B" w:rsidRDefault="00D4571B" w:rsidP="00992CDC">
            <w:pPr>
              <w:keepNext/>
              <w:spacing w:before="240" w:after="60"/>
              <w:jc w:val="right"/>
              <w:outlineLvl w:val="0"/>
              <w:rPr>
                <w:i/>
              </w:rPr>
            </w:pPr>
          </w:p>
          <w:p w14:paraId="1C97FC2F" w14:textId="77777777" w:rsidR="00D4571B" w:rsidRDefault="00D4571B" w:rsidP="00992CDC">
            <w:pPr>
              <w:keepNext/>
              <w:spacing w:before="240" w:after="60"/>
              <w:jc w:val="right"/>
              <w:outlineLvl w:val="0"/>
              <w:rPr>
                <w:i/>
              </w:rPr>
            </w:pPr>
          </w:p>
        </w:tc>
      </w:tr>
      <w:tr w:rsidR="00D4571B" w14:paraId="05F11057" w14:textId="77777777" w:rsidTr="00992CDC">
        <w:trPr>
          <w:jc w:val="center"/>
        </w:trPr>
        <w:tc>
          <w:tcPr>
            <w:tcW w:w="7650" w:type="dxa"/>
          </w:tcPr>
          <w:p w14:paraId="0FDF46FD" w14:textId="77777777" w:rsidR="00D4571B" w:rsidRPr="00A268D7" w:rsidRDefault="00D4571B" w:rsidP="00992CDC">
            <w:pPr>
              <w:spacing w:after="40"/>
              <w:ind w:right="159"/>
              <w:contextualSpacing/>
              <w:jc w:val="righ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Łącznie (Cena Oferty)</w:t>
            </w:r>
          </w:p>
        </w:tc>
        <w:tc>
          <w:tcPr>
            <w:tcW w:w="5386" w:type="dxa"/>
          </w:tcPr>
          <w:p w14:paraId="03B305C5" w14:textId="77777777" w:rsidR="00D4571B" w:rsidRDefault="00D4571B" w:rsidP="00992CDC">
            <w:pPr>
              <w:keepNext/>
              <w:spacing w:before="240" w:after="60"/>
              <w:jc w:val="right"/>
              <w:outlineLvl w:val="0"/>
              <w:rPr>
                <w:i/>
              </w:rPr>
            </w:pPr>
          </w:p>
        </w:tc>
      </w:tr>
    </w:tbl>
    <w:p w14:paraId="0C0C8ECF" w14:textId="77777777" w:rsidR="00D4571B" w:rsidRPr="00246C1B" w:rsidRDefault="00D4571B" w:rsidP="00D4571B">
      <w:pPr>
        <w:jc w:val="both"/>
        <w:rPr>
          <w:sz w:val="20"/>
          <w:szCs w:val="20"/>
          <w:u w:val="single"/>
        </w:rPr>
      </w:pPr>
      <w:r w:rsidRPr="00246C1B">
        <w:rPr>
          <w:sz w:val="20"/>
          <w:szCs w:val="20"/>
          <w:u w:val="single"/>
        </w:rPr>
        <w:t>W tabeli należy podać cenę netto obydwu etapów, której suma stanowi Cenę Oferty wpisaną w formularzu na Platformie Zakupowej.</w:t>
      </w:r>
      <w:r>
        <w:rPr>
          <w:sz w:val="20"/>
          <w:szCs w:val="20"/>
          <w:u w:val="single"/>
        </w:rPr>
        <w:t xml:space="preserve"> </w:t>
      </w:r>
      <w:r w:rsidRPr="00246C1B">
        <w:rPr>
          <w:sz w:val="20"/>
          <w:szCs w:val="20"/>
          <w:u w:val="single"/>
        </w:rPr>
        <w:t>Nie dopuszcza się pozostawienia pola niewypełnionego lub wpisanie kwoty 0 złotych. Wszelkie wątpliwości związane z poprawnością Formularza wyceny będą wyjaśniane na podstawie § 13 ust. 1 SWZ -  z zastrzeżeniem, że wiążąca jest cena netto oferty zamieszczona na Platformie Zakupowej</w:t>
      </w:r>
    </w:p>
    <w:p w14:paraId="58CF4D53" w14:textId="77777777" w:rsidR="00D4571B" w:rsidRDefault="00D4571B" w:rsidP="00D4571B"/>
    <w:p w14:paraId="23D656D9" w14:textId="77777777" w:rsidR="00D4571B" w:rsidRDefault="00D4571B" w:rsidP="00D4571B"/>
    <w:p w14:paraId="70CE99AC" w14:textId="77777777" w:rsidR="00D4571B" w:rsidRDefault="00D4571B" w:rsidP="00D4571B"/>
    <w:p w14:paraId="40EA4954" w14:textId="77777777" w:rsidR="00D4571B" w:rsidRDefault="00D4571B" w:rsidP="00D4571B">
      <w:pPr>
        <w:keepNext/>
        <w:spacing w:before="240" w:after="60"/>
        <w:jc w:val="right"/>
        <w:outlineLvl w:val="0"/>
        <w:rPr>
          <w:i/>
          <w:sz w:val="20"/>
        </w:rPr>
      </w:pPr>
      <w:bookmarkStart w:id="5" w:name="_Toc172115556"/>
      <w:bookmarkStart w:id="6" w:name="_Toc179287285"/>
      <w:bookmarkStart w:id="7" w:name="_Toc179369363"/>
      <w:bookmarkStart w:id="8" w:name="_Toc181009030"/>
      <w:r>
        <w:rPr>
          <w:i/>
          <w:sz w:val="20"/>
        </w:rPr>
        <w:t>………………………………………………….</w:t>
      </w:r>
      <w:bookmarkEnd w:id="5"/>
      <w:bookmarkEnd w:id="6"/>
      <w:bookmarkEnd w:id="7"/>
      <w:bookmarkEnd w:id="8"/>
    </w:p>
    <w:p w14:paraId="7E82536A" w14:textId="770C0071" w:rsidR="00371933" w:rsidRDefault="00D4571B" w:rsidP="00FD1FE1">
      <w:pPr>
        <w:jc w:val="right"/>
      </w:pPr>
      <w:bookmarkStart w:id="9" w:name="_Toc172115557"/>
      <w:bookmarkStart w:id="10" w:name="_Toc179287286"/>
      <w:bookmarkStart w:id="11" w:name="_Toc179369364"/>
      <w:bookmarkStart w:id="12" w:name="_Toc181009031"/>
      <w:r>
        <w:rPr>
          <w:i/>
          <w:sz w:val="20"/>
        </w:rPr>
        <w:t>Podpis i pieczęć Wykonawcy</w:t>
      </w:r>
      <w:bookmarkEnd w:id="9"/>
      <w:bookmarkEnd w:id="10"/>
      <w:bookmarkEnd w:id="11"/>
      <w:bookmarkEnd w:id="12"/>
    </w:p>
    <w:sectPr w:rsidR="003719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71B"/>
    <w:rsid w:val="00095F65"/>
    <w:rsid w:val="0028684D"/>
    <w:rsid w:val="00371933"/>
    <w:rsid w:val="00527F1B"/>
    <w:rsid w:val="00D4571B"/>
    <w:rsid w:val="00E977DB"/>
    <w:rsid w:val="00EB022A"/>
    <w:rsid w:val="00FD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62E25"/>
  <w15:chartTrackingRefBased/>
  <w15:docId w15:val="{3D00E858-7F65-47D9-BB70-8A5CF4E64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71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4571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571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571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571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571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571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571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571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571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571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57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571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571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571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57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57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57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57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57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457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571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D457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571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D457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571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D4571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571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571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571B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D457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Company> 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Magdalena (TD CEN)</dc:creator>
  <cp:keywords/>
  <dc:description/>
  <cp:lastModifiedBy>Lewandowska Magdalena (TD CEN)</cp:lastModifiedBy>
  <cp:revision>2</cp:revision>
  <dcterms:created xsi:type="dcterms:W3CDTF">2024-10-30T07:42:00Z</dcterms:created>
  <dcterms:modified xsi:type="dcterms:W3CDTF">2024-10-30T07:43:00Z</dcterms:modified>
</cp:coreProperties>
</file>