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6CD8B" w14:textId="49922F15" w:rsidR="008816AF" w:rsidRPr="00FC2127" w:rsidRDefault="008816AF" w:rsidP="00236357">
      <w:pPr>
        <w:spacing w:after="0" w:line="240" w:lineRule="auto"/>
        <w:jc w:val="right"/>
        <w:rPr>
          <w:rFonts w:ascii="Arial" w:hAnsi="Arial" w:cs="Arial"/>
          <w:b/>
        </w:rPr>
      </w:pPr>
      <w:r w:rsidRPr="00FC2127">
        <w:rPr>
          <w:rFonts w:ascii="Arial" w:hAnsi="Arial" w:cs="Arial"/>
          <w:b/>
        </w:rPr>
        <w:t>Załącznik</w:t>
      </w:r>
      <w:r w:rsidR="004A5682">
        <w:rPr>
          <w:rFonts w:ascii="Arial" w:hAnsi="Arial" w:cs="Arial"/>
          <w:b/>
        </w:rPr>
        <w:t xml:space="preserve"> nr </w:t>
      </w:r>
      <w:r w:rsidR="00932263">
        <w:rPr>
          <w:rFonts w:ascii="Arial" w:hAnsi="Arial" w:cs="Arial"/>
          <w:b/>
        </w:rPr>
        <w:t>2 do SWZ</w:t>
      </w:r>
    </w:p>
    <w:p w14:paraId="73981ABF" w14:textId="77777777" w:rsidR="00BA6F69" w:rsidRPr="00FC2127" w:rsidRDefault="00BA6F69" w:rsidP="002C25E6">
      <w:pPr>
        <w:spacing w:after="0" w:line="240" w:lineRule="auto"/>
        <w:jc w:val="center"/>
        <w:rPr>
          <w:rFonts w:ascii="Arial" w:hAnsi="Arial" w:cs="Arial"/>
          <w:b/>
        </w:rPr>
      </w:pPr>
    </w:p>
    <w:p w14:paraId="2D46F5A4" w14:textId="77777777" w:rsidR="00BA6F69" w:rsidRPr="00FC2127" w:rsidRDefault="00BA6F69" w:rsidP="002C25E6">
      <w:pPr>
        <w:spacing w:after="0" w:line="240" w:lineRule="auto"/>
        <w:jc w:val="center"/>
        <w:rPr>
          <w:rFonts w:ascii="Arial" w:hAnsi="Arial" w:cs="Arial"/>
          <w:b/>
        </w:rPr>
      </w:pPr>
    </w:p>
    <w:p w14:paraId="164A6FEB" w14:textId="6DCEBD93" w:rsidR="008816AF" w:rsidRPr="00FC2127" w:rsidRDefault="00DB0F95" w:rsidP="007B2936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</w:t>
      </w:r>
      <w:r w:rsidR="00E51D3D" w:rsidRPr="00FC2127">
        <w:rPr>
          <w:rFonts w:ascii="Arial" w:hAnsi="Arial" w:cs="Arial"/>
          <w:b/>
        </w:rPr>
        <w:t xml:space="preserve"> przedmiotu zamówienia</w:t>
      </w:r>
    </w:p>
    <w:p w14:paraId="40B44DF5" w14:textId="77777777" w:rsidR="007B2936" w:rsidRPr="00FC2127" w:rsidRDefault="007B2936" w:rsidP="007B2936">
      <w:pPr>
        <w:spacing w:after="0" w:line="240" w:lineRule="auto"/>
        <w:jc w:val="center"/>
        <w:rPr>
          <w:rFonts w:ascii="Arial" w:hAnsi="Arial" w:cs="Arial"/>
          <w:b/>
        </w:rPr>
      </w:pPr>
    </w:p>
    <w:p w14:paraId="601F83B2" w14:textId="77777777" w:rsidR="002C25E6" w:rsidRPr="00FC2127" w:rsidRDefault="002C25E6" w:rsidP="007B2936">
      <w:pPr>
        <w:spacing w:after="0" w:line="240" w:lineRule="auto"/>
        <w:rPr>
          <w:rFonts w:ascii="Arial" w:hAnsi="Arial" w:cs="Arial"/>
          <w:b/>
        </w:rPr>
      </w:pPr>
    </w:p>
    <w:p w14:paraId="340C3FBF" w14:textId="77777777" w:rsidR="00BA6F69" w:rsidRPr="00FC2127" w:rsidRDefault="00BA6F69" w:rsidP="004910C4">
      <w:pPr>
        <w:pStyle w:val="Akapitzlist"/>
        <w:widowControl w:val="0"/>
        <w:numPr>
          <w:ilvl w:val="0"/>
          <w:numId w:val="1"/>
        </w:numPr>
        <w:spacing w:after="60" w:line="240" w:lineRule="auto"/>
        <w:ind w:left="0" w:firstLine="0"/>
        <w:contextualSpacing w:val="0"/>
        <w:rPr>
          <w:rFonts w:ascii="Arial" w:hAnsi="Arial" w:cs="Arial"/>
          <w:b/>
        </w:rPr>
      </w:pPr>
      <w:r w:rsidRPr="00FC2127">
        <w:rPr>
          <w:rFonts w:ascii="Arial" w:hAnsi="Arial" w:cs="Arial"/>
          <w:b/>
        </w:rPr>
        <w:t>Opis przedmiotu zamówienia:</w:t>
      </w:r>
    </w:p>
    <w:p w14:paraId="425A5771" w14:textId="7A94B790" w:rsidR="000D385C" w:rsidRDefault="002A31A1" w:rsidP="000D385C">
      <w:pPr>
        <w:tabs>
          <w:tab w:val="left" w:pos="3402"/>
          <w:tab w:val="left" w:pos="3686"/>
        </w:tabs>
        <w:spacing w:after="120" w:line="240" w:lineRule="auto"/>
        <w:ind w:left="284"/>
        <w:jc w:val="both"/>
        <w:rPr>
          <w:rFonts w:ascii="Arial" w:hAnsi="Arial" w:cs="Arial"/>
        </w:rPr>
      </w:pPr>
      <w:r w:rsidRPr="00FC2127">
        <w:rPr>
          <w:rFonts w:ascii="Arial" w:hAnsi="Arial" w:cs="Arial"/>
        </w:rPr>
        <w:t xml:space="preserve">Przedmiotem </w:t>
      </w:r>
      <w:r w:rsidR="00BE46CC" w:rsidRPr="00FC2127">
        <w:rPr>
          <w:rFonts w:ascii="Arial" w:hAnsi="Arial" w:cs="Arial"/>
        </w:rPr>
        <w:t>zamówienia</w:t>
      </w:r>
      <w:r w:rsidR="004A5682">
        <w:rPr>
          <w:rFonts w:ascii="Arial" w:hAnsi="Arial" w:cs="Arial"/>
        </w:rPr>
        <w:t xml:space="preserve"> jest dostawa </w:t>
      </w:r>
      <w:r w:rsidR="006C50AD" w:rsidRPr="00FC2127">
        <w:rPr>
          <w:rFonts w:ascii="Arial" w:hAnsi="Arial" w:cs="Arial"/>
        </w:rPr>
        <w:t>fabrycznie nowych</w:t>
      </w:r>
      <w:r w:rsidR="007D5E4A">
        <w:rPr>
          <w:rFonts w:ascii="Arial" w:hAnsi="Arial" w:cs="Arial"/>
        </w:rPr>
        <w:t>, nieregenerowanych</w:t>
      </w:r>
      <w:r w:rsidR="000D385C">
        <w:rPr>
          <w:rFonts w:ascii="Arial" w:hAnsi="Arial" w:cs="Arial"/>
        </w:rPr>
        <w:t xml:space="preserve">, </w:t>
      </w:r>
      <w:r w:rsidR="00A36E53">
        <w:rPr>
          <w:rFonts w:ascii="Arial" w:hAnsi="Arial" w:cs="Arial"/>
        </w:rPr>
        <w:t>części zamiennych do pomp</w:t>
      </w:r>
      <w:r w:rsidR="00553406">
        <w:rPr>
          <w:rFonts w:ascii="Arial" w:hAnsi="Arial" w:cs="Arial"/>
        </w:rPr>
        <w:t>y</w:t>
      </w:r>
      <w:r w:rsidR="00A36E53">
        <w:rPr>
          <w:rFonts w:ascii="Arial" w:hAnsi="Arial" w:cs="Arial"/>
        </w:rPr>
        <w:t xml:space="preserve"> typu BN </w:t>
      </w:r>
      <w:r w:rsidR="00151795">
        <w:rPr>
          <w:rFonts w:ascii="Arial" w:hAnsi="Arial" w:cs="Arial"/>
        </w:rPr>
        <w:t xml:space="preserve">10-6L </w:t>
      </w:r>
      <w:r w:rsidR="00553406">
        <w:rPr>
          <w:rFonts w:ascii="Arial" w:hAnsi="Arial" w:cs="Arial"/>
        </w:rPr>
        <w:t>(nr</w:t>
      </w:r>
      <w:r w:rsidR="00151795">
        <w:rPr>
          <w:rFonts w:ascii="Arial" w:hAnsi="Arial" w:cs="Arial"/>
        </w:rPr>
        <w:t xml:space="preserve"> </w:t>
      </w:r>
      <w:r w:rsidR="00553406">
        <w:rPr>
          <w:rFonts w:ascii="Arial" w:hAnsi="Arial" w:cs="Arial"/>
        </w:rPr>
        <w:t xml:space="preserve">kom. </w:t>
      </w:r>
      <w:r w:rsidR="00553406" w:rsidRPr="00553406">
        <w:rPr>
          <w:rFonts w:ascii="Arial" w:hAnsi="Arial" w:cs="Arial"/>
        </w:rPr>
        <w:t>334365</w:t>
      </w:r>
      <w:r w:rsidR="00553406">
        <w:rPr>
          <w:rFonts w:ascii="Arial" w:hAnsi="Arial" w:cs="Arial"/>
        </w:rPr>
        <w:t xml:space="preserve">) oraz pompy BN 17-6L (nr kom. </w:t>
      </w:r>
      <w:r w:rsidR="00553406" w:rsidRPr="00553406">
        <w:rPr>
          <w:rFonts w:ascii="Arial" w:hAnsi="Arial" w:cs="Arial"/>
        </w:rPr>
        <w:t>334363</w:t>
      </w:r>
      <w:r w:rsidR="00553406">
        <w:rPr>
          <w:rFonts w:ascii="Arial" w:hAnsi="Arial" w:cs="Arial"/>
        </w:rPr>
        <w:t xml:space="preserve">), </w:t>
      </w:r>
      <w:r w:rsidR="00A36E53">
        <w:rPr>
          <w:rFonts w:ascii="Arial" w:hAnsi="Arial" w:cs="Arial"/>
        </w:rPr>
        <w:t xml:space="preserve">produkcji firmy SEEPEX, </w:t>
      </w:r>
      <w:r w:rsidR="000D385C">
        <w:rPr>
          <w:rFonts w:ascii="Arial" w:hAnsi="Arial" w:cs="Arial"/>
        </w:rPr>
        <w:t xml:space="preserve">dla TAURON Wytwarzanie S.A. – Oddział Elektrownia </w:t>
      </w:r>
      <w:r w:rsidR="00A36E53">
        <w:rPr>
          <w:rFonts w:ascii="Arial" w:hAnsi="Arial" w:cs="Arial"/>
        </w:rPr>
        <w:t>Nowe Jaworzno w Jaworznie.</w:t>
      </w:r>
    </w:p>
    <w:p w14:paraId="111A441F" w14:textId="244AD646" w:rsidR="00FB60B8" w:rsidRDefault="002A31A1" w:rsidP="000D385C">
      <w:pPr>
        <w:tabs>
          <w:tab w:val="left" w:pos="3402"/>
          <w:tab w:val="left" w:pos="3686"/>
        </w:tabs>
        <w:spacing w:after="120" w:line="240" w:lineRule="auto"/>
        <w:ind w:left="284"/>
        <w:jc w:val="both"/>
        <w:rPr>
          <w:rFonts w:ascii="Arial" w:hAnsi="Arial" w:cs="Arial"/>
        </w:rPr>
      </w:pPr>
      <w:r w:rsidRPr="00FC2127">
        <w:rPr>
          <w:rFonts w:ascii="Arial" w:hAnsi="Arial" w:cs="Arial"/>
        </w:rPr>
        <w:t xml:space="preserve"> </w:t>
      </w:r>
      <w:r w:rsidR="00FB60B8">
        <w:rPr>
          <w:rFonts w:ascii="Arial" w:hAnsi="Arial" w:cs="Arial"/>
        </w:rPr>
        <w:t xml:space="preserve">Przedmiot zamówienia podzielono na </w:t>
      </w:r>
      <w:r w:rsidR="00A36E53">
        <w:rPr>
          <w:rFonts w:ascii="Arial" w:hAnsi="Arial" w:cs="Arial"/>
        </w:rPr>
        <w:t>3 Części</w:t>
      </w:r>
      <w:r w:rsidR="0046086F">
        <w:rPr>
          <w:rFonts w:ascii="Arial" w:hAnsi="Arial" w:cs="Arial"/>
        </w:rPr>
        <w:t>:</w:t>
      </w:r>
    </w:p>
    <w:p w14:paraId="1A96B287" w14:textId="6920EE24" w:rsidR="00FB60B8" w:rsidRPr="007B34EA" w:rsidRDefault="005768A0" w:rsidP="007B34EA">
      <w:pPr>
        <w:tabs>
          <w:tab w:val="left" w:pos="3402"/>
          <w:tab w:val="left" w:pos="3686"/>
        </w:tabs>
        <w:spacing w:before="240" w:after="120" w:line="24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Część I: </w:t>
      </w:r>
      <w:r w:rsidR="00FB60B8" w:rsidRPr="007B34EA">
        <w:rPr>
          <w:rFonts w:ascii="Arial" w:hAnsi="Arial" w:cs="Arial"/>
          <w:b/>
        </w:rPr>
        <w:t xml:space="preserve">Dostawa </w:t>
      </w:r>
      <w:r>
        <w:rPr>
          <w:rFonts w:ascii="Arial" w:hAnsi="Arial" w:cs="Arial"/>
          <w:b/>
        </w:rPr>
        <w:t xml:space="preserve">zestawów naprawczych do pomp </w:t>
      </w:r>
      <w:r w:rsidR="00007348">
        <w:rPr>
          <w:rFonts w:ascii="Arial" w:hAnsi="Arial" w:cs="Arial"/>
          <w:b/>
        </w:rPr>
        <w:t>typu BN 10-6L</w:t>
      </w:r>
    </w:p>
    <w:tbl>
      <w:tblPr>
        <w:tblW w:w="920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5386"/>
        <w:gridCol w:w="709"/>
        <w:gridCol w:w="702"/>
      </w:tblGrid>
      <w:tr w:rsidR="007B34EA" w:rsidRPr="00C2417F" w14:paraId="7539BED0" w14:textId="77777777" w:rsidTr="00007348">
        <w:trPr>
          <w:trHeight w:val="763"/>
        </w:trPr>
        <w:tc>
          <w:tcPr>
            <w:tcW w:w="567" w:type="dxa"/>
            <w:shd w:val="clear" w:color="auto" w:fill="D9E2F3" w:themeFill="accent5" w:themeFillTint="33"/>
            <w:vAlign w:val="center"/>
          </w:tcPr>
          <w:p w14:paraId="7439426C" w14:textId="77679F5A" w:rsidR="007B34EA" w:rsidRPr="00666BE4" w:rsidRDefault="007B34EA" w:rsidP="007B3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43" w:type="dxa"/>
            <w:shd w:val="clear" w:color="auto" w:fill="D9E2F3" w:themeFill="accent5" w:themeFillTint="33"/>
            <w:noWrap/>
            <w:vAlign w:val="center"/>
            <w:hideMark/>
          </w:tcPr>
          <w:p w14:paraId="73E50C2D" w14:textId="3B9F958E" w:rsidR="007B34EA" w:rsidRPr="00666BE4" w:rsidRDefault="007B34EA" w:rsidP="002F2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6B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Nr pozycji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Zamawiającego</w:t>
            </w:r>
          </w:p>
        </w:tc>
        <w:tc>
          <w:tcPr>
            <w:tcW w:w="5386" w:type="dxa"/>
            <w:shd w:val="clear" w:color="auto" w:fill="D9E2F3" w:themeFill="accent5" w:themeFillTint="33"/>
            <w:noWrap/>
            <w:vAlign w:val="center"/>
            <w:hideMark/>
          </w:tcPr>
          <w:p w14:paraId="35111F32" w14:textId="1091802D" w:rsidR="007B34EA" w:rsidRPr="00666BE4" w:rsidRDefault="007B34EA" w:rsidP="002F2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6B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Opis </w:t>
            </w:r>
            <w:r w:rsidRPr="00F3588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52115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roduktu oryginalnego</w:t>
            </w:r>
          </w:p>
        </w:tc>
        <w:tc>
          <w:tcPr>
            <w:tcW w:w="709" w:type="dxa"/>
            <w:shd w:val="clear" w:color="auto" w:fill="D9E2F3" w:themeFill="accent5" w:themeFillTint="33"/>
            <w:noWrap/>
            <w:vAlign w:val="center"/>
            <w:hideMark/>
          </w:tcPr>
          <w:p w14:paraId="6CE69CF3" w14:textId="77777777" w:rsidR="007B34EA" w:rsidRPr="00666BE4" w:rsidRDefault="007B34EA" w:rsidP="002F2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6B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666B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m.</w:t>
            </w:r>
          </w:p>
        </w:tc>
        <w:tc>
          <w:tcPr>
            <w:tcW w:w="702" w:type="dxa"/>
            <w:shd w:val="clear" w:color="auto" w:fill="D9E2F3" w:themeFill="accent5" w:themeFillTint="33"/>
            <w:noWrap/>
            <w:vAlign w:val="center"/>
            <w:hideMark/>
          </w:tcPr>
          <w:p w14:paraId="662003AC" w14:textId="77777777" w:rsidR="007B34EA" w:rsidRPr="00666BE4" w:rsidRDefault="007B34EA" w:rsidP="002F2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6B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007348" w:rsidRPr="00C2417F" w14:paraId="6374D12F" w14:textId="77777777" w:rsidTr="00007348">
        <w:trPr>
          <w:trHeight w:val="609"/>
        </w:trPr>
        <w:tc>
          <w:tcPr>
            <w:tcW w:w="567" w:type="dxa"/>
            <w:vAlign w:val="center"/>
          </w:tcPr>
          <w:p w14:paraId="0D272D9C" w14:textId="11BD77FB" w:rsidR="00007348" w:rsidRPr="00FB60B8" w:rsidRDefault="00007348" w:rsidP="0000734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5EC2141" w14:textId="2B97DC70" w:rsidR="00007348" w:rsidRPr="00007348" w:rsidRDefault="00007348" w:rsidP="0000734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007348">
              <w:rPr>
                <w:rFonts w:ascii="Arial" w:hAnsi="Arial" w:cs="Arial"/>
                <w:color w:val="000000"/>
                <w:sz w:val="20"/>
                <w:szCs w:val="20"/>
              </w:rPr>
              <w:t>540-610-346-0</w:t>
            </w:r>
          </w:p>
        </w:tc>
        <w:tc>
          <w:tcPr>
            <w:tcW w:w="5386" w:type="dxa"/>
            <w:shd w:val="clear" w:color="auto" w:fill="auto"/>
            <w:noWrap/>
            <w:vAlign w:val="center"/>
            <w:hideMark/>
          </w:tcPr>
          <w:p w14:paraId="2D1C9A9B" w14:textId="77777777" w:rsidR="00007348" w:rsidRDefault="00007348" w:rsidP="00007348">
            <w:pPr>
              <w:spacing w:before="120" w:after="1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7348">
              <w:rPr>
                <w:rFonts w:ascii="Arial" w:hAnsi="Arial" w:cs="Arial"/>
                <w:color w:val="000000"/>
                <w:sz w:val="20"/>
                <w:szCs w:val="20"/>
              </w:rPr>
              <w:t>ZESTAW NAPRAWCZY PRZEGUBU NAPĘDOWEGO POMPA ŚRUBOWA SEEPEX TYP BN 10-6L</w:t>
            </w:r>
          </w:p>
          <w:p w14:paraId="3D58DF00" w14:textId="77777777" w:rsidR="00007348" w:rsidRPr="00030B10" w:rsidRDefault="00007348" w:rsidP="0000734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030B1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Jeden komplet zestawu zawiera:</w:t>
            </w:r>
          </w:p>
          <w:p w14:paraId="7EC4BC3C" w14:textId="616960F5" w:rsidR="00007348" w:rsidRPr="00007348" w:rsidRDefault="00007348" w:rsidP="00007348">
            <w:pPr>
              <w:spacing w:before="120"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00734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1. Smar 30321, nr części 98 - 1 szt., </w:t>
            </w:r>
            <w:r w:rsidRPr="0000734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br/>
              <w:t>2. Tulejka przegubu, nr części 401 – 2szt.,</w:t>
            </w:r>
            <w:r w:rsidRPr="0000734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br/>
              <w:t>3. Sworzeń przegubu, nr części 402 -  2 szt.,</w:t>
            </w:r>
            <w:r w:rsidRPr="0000734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br/>
              <w:t>4. Tulejka prowadząca, nr części 403 -  4 szt.,</w:t>
            </w:r>
            <w:r w:rsidRPr="0000734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br/>
              <w:t>5. Osłona przegubu, nr części 405 – 2 szt.,</w:t>
            </w:r>
            <w:r w:rsidRPr="0000734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br/>
              <w:t>6. Taśma stalowa, nr części 406 – 2 szt.,</w:t>
            </w:r>
            <w:r w:rsidRPr="0000734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br/>
              <w:t>7. Taśma stalowa, nr części 407 – 2 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76534A" w14:textId="1DC70F14" w:rsidR="00007348" w:rsidRPr="00007348" w:rsidRDefault="00007348" w:rsidP="0000734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007348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426623B6" w14:textId="4D8CB159" w:rsidR="00007348" w:rsidRPr="00007348" w:rsidRDefault="00007348" w:rsidP="0000734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00734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007348" w:rsidRPr="00C2417F" w14:paraId="3100DE1D" w14:textId="77777777" w:rsidTr="00007348">
        <w:trPr>
          <w:trHeight w:val="609"/>
        </w:trPr>
        <w:tc>
          <w:tcPr>
            <w:tcW w:w="567" w:type="dxa"/>
            <w:vAlign w:val="center"/>
          </w:tcPr>
          <w:p w14:paraId="257A3878" w14:textId="16441214" w:rsidR="00007348" w:rsidRPr="00FB60B8" w:rsidRDefault="00007348" w:rsidP="0000734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F267EF2" w14:textId="2A253847" w:rsidR="00007348" w:rsidRPr="00007348" w:rsidRDefault="00007348" w:rsidP="0000734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007348">
              <w:rPr>
                <w:rFonts w:ascii="Arial" w:hAnsi="Arial" w:cs="Arial"/>
                <w:color w:val="000000"/>
                <w:sz w:val="20"/>
                <w:szCs w:val="20"/>
              </w:rPr>
              <w:t>540-610-386-0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3F23BA6B" w14:textId="77777777" w:rsidR="00007348" w:rsidRDefault="00007348" w:rsidP="00007348">
            <w:pPr>
              <w:spacing w:before="120" w:after="1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7348">
              <w:rPr>
                <w:rFonts w:ascii="Arial" w:hAnsi="Arial" w:cs="Arial"/>
                <w:color w:val="000000"/>
                <w:sz w:val="20"/>
                <w:szCs w:val="20"/>
              </w:rPr>
              <w:t xml:space="preserve">ZESTAW NAPRAWCZY WAŁKA WTYKOWEGO POMPY SEEPEX TYP BN 10-6L </w:t>
            </w:r>
          </w:p>
          <w:p w14:paraId="58B378AE" w14:textId="77777777" w:rsidR="00007348" w:rsidRPr="00030B10" w:rsidRDefault="00007348" w:rsidP="0000734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030B1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Jeden komplet zestawu zawiera:</w:t>
            </w:r>
          </w:p>
          <w:p w14:paraId="12E0F271" w14:textId="15250998" w:rsidR="00007348" w:rsidRPr="00007348" w:rsidRDefault="00007348" w:rsidP="00007348">
            <w:pPr>
              <w:spacing w:before="120"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00734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1. Wałek wtykowy 10-6L, stal nierdzewna, nr 307 - 1 szt.,   </w:t>
            </w:r>
            <w:r w:rsidRPr="0000734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br/>
              <w:t xml:space="preserve">2.  Uszczelnienie </w:t>
            </w:r>
            <w:proofErr w:type="spellStart"/>
            <w:r w:rsidRPr="0000734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mechan</w:t>
            </w:r>
            <w:proofErr w:type="spellEnd"/>
            <w:r w:rsidRPr="0000734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. 10-6L, numer 330 - 1 szt.,  </w:t>
            </w:r>
            <w:r w:rsidRPr="0000734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br/>
              <w:t xml:space="preserve">3. Trzpień wałka wtykowego 10-6L, numer 309 - 1 szt.,  </w:t>
            </w:r>
            <w:r w:rsidRPr="0000734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br/>
              <w:t>4. Pierścień rozbryzgowy 10-6L, numer 310 - 1 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AC19B70" w14:textId="22ED77A8" w:rsidR="00007348" w:rsidRPr="00007348" w:rsidRDefault="00007348" w:rsidP="0000734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007348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074EEFA" w14:textId="1E44D255" w:rsidR="00007348" w:rsidRPr="00007348" w:rsidRDefault="00007348" w:rsidP="0000734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00734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</w:tbl>
    <w:p w14:paraId="40EC03EB" w14:textId="29DC8FA0" w:rsidR="00E66F48" w:rsidRPr="00007348" w:rsidRDefault="00E66F48" w:rsidP="00E66F48">
      <w:pPr>
        <w:spacing w:before="240" w:line="240" w:lineRule="auto"/>
        <w:ind w:left="284"/>
        <w:jc w:val="both"/>
        <w:rPr>
          <w:rFonts w:ascii="Arial" w:hAnsi="Arial" w:cs="Arial"/>
          <w:bCs/>
        </w:rPr>
      </w:pPr>
      <w:r w:rsidRPr="00007348">
        <w:rPr>
          <w:rFonts w:ascii="Arial" w:hAnsi="Arial" w:cs="Arial"/>
          <w:bCs/>
        </w:rPr>
        <w:t xml:space="preserve">Zamawiający dopuszcza możliwość zaoferowania </w:t>
      </w:r>
      <w:r w:rsidR="00007348" w:rsidRPr="00007348">
        <w:rPr>
          <w:rFonts w:ascii="Arial" w:hAnsi="Arial" w:cs="Arial"/>
          <w:bCs/>
        </w:rPr>
        <w:t>zestawów naprawczych</w:t>
      </w:r>
      <w:r w:rsidRPr="00007348">
        <w:rPr>
          <w:rFonts w:ascii="Arial" w:hAnsi="Arial" w:cs="Arial"/>
          <w:bCs/>
        </w:rPr>
        <w:t xml:space="preserve"> w wykonaniu równoważnym.</w:t>
      </w:r>
    </w:p>
    <w:p w14:paraId="3A182D97" w14:textId="77777777" w:rsidR="00007348" w:rsidRPr="00007348" w:rsidRDefault="00007348" w:rsidP="00007348">
      <w:pPr>
        <w:spacing w:before="120" w:after="120" w:line="240" w:lineRule="auto"/>
        <w:ind w:left="284"/>
        <w:jc w:val="both"/>
        <w:rPr>
          <w:rFonts w:ascii="Arial" w:hAnsi="Arial" w:cs="Arial"/>
          <w:bCs/>
          <w:color w:val="000000"/>
        </w:rPr>
      </w:pPr>
      <w:r w:rsidRPr="00007348">
        <w:rPr>
          <w:rFonts w:ascii="Arial" w:hAnsi="Arial" w:cs="Arial"/>
          <w:bCs/>
          <w:color w:val="000000"/>
        </w:rPr>
        <w:t>Za produkt równoważny należy rozumieć produkt, który posiada takie same wymiary i parametry techniczne jak produkt oryginalny, spełnia funkcje identyczne jak produkt oryginalny, a jakość wykonania i zastosowane materiały są nie gorsze niż produktu oryginalnego oraz są zgodne z aktualną wiedzą techniczną. Ponadto jego montaż nie spowoduje konieczności dokonania zmian konstrukcyjnych w urządzeniach i instalacjach Zamawiającego.</w:t>
      </w:r>
    </w:p>
    <w:p w14:paraId="4C99DF15" w14:textId="77777777" w:rsidR="00007348" w:rsidRPr="00007348" w:rsidRDefault="00007348" w:rsidP="00007348">
      <w:pPr>
        <w:spacing w:before="120" w:after="0" w:line="240" w:lineRule="auto"/>
        <w:ind w:left="284"/>
        <w:jc w:val="both"/>
        <w:rPr>
          <w:rFonts w:ascii="Arial" w:hAnsi="Arial" w:cs="Arial"/>
          <w:bCs/>
          <w:color w:val="000000"/>
        </w:rPr>
      </w:pPr>
      <w:r w:rsidRPr="00007348">
        <w:rPr>
          <w:rFonts w:ascii="Arial" w:hAnsi="Arial" w:cs="Arial"/>
          <w:bCs/>
          <w:color w:val="000000"/>
        </w:rPr>
        <w:t>Zestaw naprawczy w wykonaniu równoważnym musi zawierać wszystkie pozycje (elementy), które zawiera zestaw oryginalny i oddzielnie spełniać podane powyżej wymagania dla produktu równoważnego.</w:t>
      </w:r>
    </w:p>
    <w:p w14:paraId="461011AE" w14:textId="75BFD3D4" w:rsidR="00007348" w:rsidRPr="00007348" w:rsidRDefault="00007348" w:rsidP="00007348">
      <w:pPr>
        <w:autoSpaceDE w:val="0"/>
        <w:autoSpaceDN w:val="0"/>
        <w:adjustRightInd w:val="0"/>
        <w:spacing w:before="120" w:line="240" w:lineRule="auto"/>
        <w:ind w:left="284"/>
        <w:jc w:val="both"/>
        <w:rPr>
          <w:rFonts w:ascii="Arial" w:hAnsi="Arial" w:cs="Arial"/>
          <w:bCs/>
          <w:color w:val="000000"/>
        </w:rPr>
      </w:pPr>
      <w:r w:rsidRPr="00007348">
        <w:rPr>
          <w:rFonts w:ascii="Arial" w:hAnsi="Arial" w:cs="Arial"/>
          <w:bCs/>
          <w:color w:val="000000"/>
        </w:rPr>
        <w:t xml:space="preserve">Składając ofertę na produkt równoważny Wykonawca </w:t>
      </w:r>
      <w:r>
        <w:rPr>
          <w:rFonts w:ascii="Arial" w:hAnsi="Arial" w:cs="Arial"/>
          <w:bCs/>
          <w:color w:val="000000"/>
        </w:rPr>
        <w:t>jest</w:t>
      </w:r>
      <w:r w:rsidRPr="00007348">
        <w:rPr>
          <w:rFonts w:ascii="Arial" w:hAnsi="Arial" w:cs="Arial"/>
          <w:bCs/>
          <w:color w:val="000000"/>
        </w:rPr>
        <w:t xml:space="preserve"> zobowiązany dołączyć do oferty Oświadczenie Wykonawcy zawierające oznaczenie produktu równoważnego oraz </w:t>
      </w:r>
      <w:r>
        <w:rPr>
          <w:rFonts w:ascii="Arial" w:hAnsi="Arial" w:cs="Arial"/>
          <w:bCs/>
          <w:color w:val="000000"/>
        </w:rPr>
        <w:t xml:space="preserve">dokumentację </w:t>
      </w:r>
      <w:r w:rsidRPr="00B417E6">
        <w:rPr>
          <w:rFonts w:ascii="Arial" w:hAnsi="Arial" w:cs="Arial"/>
          <w:bCs/>
          <w:color w:val="000000"/>
        </w:rPr>
        <w:t xml:space="preserve">(np. karty </w:t>
      </w:r>
      <w:r w:rsidR="00A21422">
        <w:rPr>
          <w:rFonts w:ascii="Arial" w:hAnsi="Arial" w:cs="Arial"/>
          <w:bCs/>
          <w:color w:val="000000"/>
        </w:rPr>
        <w:t>materiałowe</w:t>
      </w:r>
      <w:r w:rsidRPr="00B417E6">
        <w:rPr>
          <w:rFonts w:ascii="Arial" w:hAnsi="Arial" w:cs="Arial"/>
          <w:bCs/>
          <w:color w:val="000000"/>
        </w:rPr>
        <w:t>, opis techniczny, rysunki zawierające wymiary),</w:t>
      </w:r>
      <w:r>
        <w:rPr>
          <w:rFonts w:ascii="Arial" w:hAnsi="Arial" w:cs="Arial"/>
          <w:bCs/>
          <w:color w:val="000000"/>
        </w:rPr>
        <w:t xml:space="preserve"> </w:t>
      </w:r>
      <w:r w:rsidRPr="00007348">
        <w:rPr>
          <w:rFonts w:ascii="Arial" w:hAnsi="Arial" w:cs="Arial"/>
          <w:bCs/>
          <w:color w:val="000000"/>
        </w:rPr>
        <w:t xml:space="preserve">potwierdzające, </w:t>
      </w:r>
      <w:r w:rsidR="00B417E6" w:rsidRPr="00B417E6">
        <w:rPr>
          <w:rFonts w:ascii="Arial" w:hAnsi="Arial" w:cs="Arial"/>
          <w:bCs/>
          <w:color w:val="000000"/>
        </w:rPr>
        <w:t>zbieżność cech fizycznych, zastosowanych materiałów oraz parametrów przedmiotu oferty</w:t>
      </w:r>
      <w:r w:rsidR="00B417E6">
        <w:rPr>
          <w:rFonts w:ascii="Arial" w:hAnsi="Arial" w:cs="Arial"/>
          <w:bCs/>
          <w:color w:val="000000"/>
        </w:rPr>
        <w:t>.</w:t>
      </w:r>
    </w:p>
    <w:p w14:paraId="14AD193D" w14:textId="3FE798C9" w:rsidR="00E66F48" w:rsidRDefault="00E66F48" w:rsidP="00E66F48">
      <w:pPr>
        <w:spacing w:before="240" w:line="240" w:lineRule="auto"/>
        <w:ind w:left="284"/>
        <w:jc w:val="both"/>
        <w:rPr>
          <w:rFonts w:cs="Arial"/>
          <w:bCs/>
        </w:rPr>
      </w:pPr>
    </w:p>
    <w:p w14:paraId="680A77B9" w14:textId="77777777" w:rsidR="00B417E6" w:rsidRDefault="00B417E6" w:rsidP="00E66F48">
      <w:pPr>
        <w:spacing w:before="240" w:line="240" w:lineRule="auto"/>
        <w:ind w:left="284"/>
        <w:jc w:val="both"/>
        <w:rPr>
          <w:rFonts w:cs="Arial"/>
          <w:bCs/>
        </w:rPr>
      </w:pPr>
    </w:p>
    <w:p w14:paraId="4106C6F9" w14:textId="77777777" w:rsidR="00A21422" w:rsidRDefault="00A21422" w:rsidP="00E66F48">
      <w:pPr>
        <w:spacing w:before="240" w:line="240" w:lineRule="auto"/>
        <w:ind w:left="284"/>
        <w:jc w:val="both"/>
        <w:rPr>
          <w:rFonts w:cs="Arial"/>
          <w:bCs/>
        </w:rPr>
      </w:pPr>
    </w:p>
    <w:p w14:paraId="71AD3290" w14:textId="4F778F5B" w:rsidR="007B34EA" w:rsidRPr="007B34EA" w:rsidRDefault="00B417E6" w:rsidP="00466211">
      <w:pPr>
        <w:tabs>
          <w:tab w:val="left" w:pos="3402"/>
          <w:tab w:val="left" w:pos="3686"/>
        </w:tabs>
        <w:spacing w:before="240" w:after="120" w:line="24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Część II</w:t>
      </w:r>
      <w:r w:rsidR="007B34EA" w:rsidRPr="007B34EA">
        <w:rPr>
          <w:rFonts w:ascii="Arial" w:hAnsi="Arial" w:cs="Arial"/>
          <w:b/>
        </w:rPr>
        <w:t xml:space="preserve"> – Dostawa </w:t>
      </w:r>
      <w:r>
        <w:rPr>
          <w:rFonts w:ascii="Arial" w:hAnsi="Arial" w:cs="Arial"/>
          <w:b/>
        </w:rPr>
        <w:t>statorów i rotorów do pomp BN 10-6L</w:t>
      </w:r>
      <w:r w:rsidR="002D0784" w:rsidRPr="002D0784">
        <w:rPr>
          <w:rFonts w:ascii="Arial" w:hAnsi="Arial" w:cs="Arial"/>
          <w:b/>
        </w:rPr>
        <w:t xml:space="preserve"> </w:t>
      </w:r>
    </w:p>
    <w:tbl>
      <w:tblPr>
        <w:tblW w:w="920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5244"/>
        <w:gridCol w:w="702"/>
        <w:gridCol w:w="851"/>
      </w:tblGrid>
      <w:tr w:rsidR="007B34EA" w:rsidRPr="00C2417F" w14:paraId="47F55F4A" w14:textId="77777777" w:rsidTr="00C7520D">
        <w:trPr>
          <w:trHeight w:val="763"/>
        </w:trPr>
        <w:tc>
          <w:tcPr>
            <w:tcW w:w="567" w:type="dxa"/>
            <w:shd w:val="clear" w:color="auto" w:fill="D9E2F3" w:themeFill="accent5" w:themeFillTint="33"/>
            <w:vAlign w:val="center"/>
          </w:tcPr>
          <w:p w14:paraId="4AEF5E68" w14:textId="77777777" w:rsidR="007B34EA" w:rsidRPr="00666BE4" w:rsidRDefault="007B34EA" w:rsidP="00C75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43" w:type="dxa"/>
            <w:shd w:val="clear" w:color="auto" w:fill="D9E2F3" w:themeFill="accent5" w:themeFillTint="33"/>
            <w:noWrap/>
            <w:vAlign w:val="center"/>
            <w:hideMark/>
          </w:tcPr>
          <w:p w14:paraId="5C05A97A" w14:textId="77777777" w:rsidR="007B34EA" w:rsidRPr="00666BE4" w:rsidRDefault="007B34EA" w:rsidP="00C75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6B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Nr pozycji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Zamawiającego</w:t>
            </w:r>
          </w:p>
        </w:tc>
        <w:tc>
          <w:tcPr>
            <w:tcW w:w="5244" w:type="dxa"/>
            <w:shd w:val="clear" w:color="auto" w:fill="D9E2F3" w:themeFill="accent5" w:themeFillTint="33"/>
            <w:noWrap/>
            <w:vAlign w:val="center"/>
            <w:hideMark/>
          </w:tcPr>
          <w:p w14:paraId="60438429" w14:textId="197B20C8" w:rsidR="007B34EA" w:rsidRPr="00666BE4" w:rsidRDefault="007B34EA" w:rsidP="00C75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6B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Opis p</w:t>
            </w:r>
            <w:r w:rsidR="005211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roduktu oryginalnego</w:t>
            </w:r>
          </w:p>
        </w:tc>
        <w:tc>
          <w:tcPr>
            <w:tcW w:w="702" w:type="dxa"/>
            <w:shd w:val="clear" w:color="auto" w:fill="D9E2F3" w:themeFill="accent5" w:themeFillTint="33"/>
            <w:noWrap/>
            <w:vAlign w:val="center"/>
            <w:hideMark/>
          </w:tcPr>
          <w:p w14:paraId="193206BE" w14:textId="77777777" w:rsidR="007B34EA" w:rsidRPr="00666BE4" w:rsidRDefault="007B34EA" w:rsidP="00C75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6B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666B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m.</w:t>
            </w:r>
          </w:p>
        </w:tc>
        <w:tc>
          <w:tcPr>
            <w:tcW w:w="851" w:type="dxa"/>
            <w:shd w:val="clear" w:color="auto" w:fill="D9E2F3" w:themeFill="accent5" w:themeFillTint="33"/>
            <w:noWrap/>
            <w:vAlign w:val="center"/>
            <w:hideMark/>
          </w:tcPr>
          <w:p w14:paraId="2F396571" w14:textId="77777777" w:rsidR="007B34EA" w:rsidRPr="00666BE4" w:rsidRDefault="007B34EA" w:rsidP="00C75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6B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B417E6" w:rsidRPr="00B417E6" w14:paraId="7B82B8AD" w14:textId="77777777" w:rsidTr="00C7520D">
        <w:trPr>
          <w:trHeight w:val="609"/>
        </w:trPr>
        <w:tc>
          <w:tcPr>
            <w:tcW w:w="567" w:type="dxa"/>
            <w:vAlign w:val="center"/>
          </w:tcPr>
          <w:p w14:paraId="2B557F6A" w14:textId="77777777" w:rsidR="00B417E6" w:rsidRPr="00B417E6" w:rsidRDefault="00B417E6" w:rsidP="00B417E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B417E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A05BDB5" w14:textId="7C7CC00D" w:rsidR="00B417E6" w:rsidRPr="00B417E6" w:rsidRDefault="00B417E6" w:rsidP="00B417E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B417E6">
              <w:rPr>
                <w:rFonts w:ascii="Arial" w:hAnsi="Arial" w:cs="Arial"/>
                <w:color w:val="000000"/>
                <w:sz w:val="18"/>
                <w:szCs w:val="18"/>
              </w:rPr>
              <w:t>540-610-424-0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194B8513" w14:textId="18137656" w:rsidR="00B417E6" w:rsidRPr="00B417E6" w:rsidRDefault="00B417E6" w:rsidP="00B417E6">
            <w:pPr>
              <w:spacing w:before="120" w:after="12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B417E6">
              <w:rPr>
                <w:rFonts w:ascii="Arial" w:hAnsi="Arial" w:cs="Arial"/>
                <w:color w:val="000000"/>
                <w:sz w:val="18"/>
                <w:szCs w:val="18"/>
              </w:rPr>
              <w:t xml:space="preserve">ROTOR POMPA SEEPEX TYP BN 10-6L          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</w:t>
            </w:r>
            <w:r w:rsidRPr="00B417E6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NR CZĘŚCI: 600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013CE5D9" w14:textId="6FDE612B" w:rsidR="00B417E6" w:rsidRPr="00B417E6" w:rsidRDefault="00B417E6" w:rsidP="00B417E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B417E6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4A754D" w14:textId="33EC60FD" w:rsidR="00B417E6" w:rsidRPr="00B417E6" w:rsidRDefault="00B417E6" w:rsidP="00B417E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B417E6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B417E6" w:rsidRPr="00B417E6" w14:paraId="57349C69" w14:textId="77777777" w:rsidTr="00C7520D">
        <w:trPr>
          <w:trHeight w:val="609"/>
        </w:trPr>
        <w:tc>
          <w:tcPr>
            <w:tcW w:w="567" w:type="dxa"/>
            <w:vAlign w:val="center"/>
          </w:tcPr>
          <w:p w14:paraId="4AC69AA9" w14:textId="577A88A8" w:rsidR="00B417E6" w:rsidRPr="00B417E6" w:rsidRDefault="00B417E6" w:rsidP="00B417E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B417E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0281B1D" w14:textId="0E518BB3" w:rsidR="00B417E6" w:rsidRPr="00B417E6" w:rsidRDefault="00B417E6" w:rsidP="00B417E6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7E6">
              <w:rPr>
                <w:rFonts w:ascii="Arial" w:hAnsi="Arial" w:cs="Arial"/>
                <w:color w:val="000000"/>
                <w:sz w:val="18"/>
                <w:szCs w:val="18"/>
              </w:rPr>
              <w:t>540-610-425-0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5DA5050B" w14:textId="4C64192D" w:rsidR="00B417E6" w:rsidRPr="00B417E6" w:rsidRDefault="00B417E6" w:rsidP="00B417E6">
            <w:pPr>
              <w:spacing w:before="120" w:after="12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7E6">
              <w:rPr>
                <w:rFonts w:ascii="Arial" w:hAnsi="Arial" w:cs="Arial"/>
                <w:color w:val="000000"/>
                <w:sz w:val="18"/>
                <w:szCs w:val="18"/>
              </w:rPr>
              <w:t xml:space="preserve">STATOR POMPA SEEPEX TYP BN 10-6L      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</w:t>
            </w:r>
            <w:r w:rsidRPr="00B417E6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NR CZĘŚCI: 601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EBF6B36" w14:textId="7FC817B8" w:rsidR="00B417E6" w:rsidRPr="00B417E6" w:rsidRDefault="00B417E6" w:rsidP="00B417E6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7E6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080C5E5" w14:textId="3A42DD43" w:rsidR="00B417E6" w:rsidRPr="00B417E6" w:rsidRDefault="00B417E6" w:rsidP="00B417E6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7E6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</w:tbl>
    <w:p w14:paraId="33CD98E6" w14:textId="4F87E75F" w:rsidR="00B417E6" w:rsidRPr="007B34EA" w:rsidRDefault="00B417E6" w:rsidP="00B417E6">
      <w:pPr>
        <w:tabs>
          <w:tab w:val="left" w:pos="3402"/>
          <w:tab w:val="left" w:pos="3686"/>
        </w:tabs>
        <w:spacing w:before="240" w:after="120" w:line="24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III</w:t>
      </w:r>
      <w:r w:rsidRPr="007B34EA">
        <w:rPr>
          <w:rFonts w:ascii="Arial" w:hAnsi="Arial" w:cs="Arial"/>
          <w:b/>
        </w:rPr>
        <w:t xml:space="preserve"> – Dostawa </w:t>
      </w:r>
      <w:r>
        <w:rPr>
          <w:rFonts w:ascii="Arial" w:hAnsi="Arial" w:cs="Arial"/>
          <w:b/>
        </w:rPr>
        <w:t>statorów i rotorów do pomp BN 17-6L</w:t>
      </w:r>
      <w:r w:rsidRPr="002D0784">
        <w:rPr>
          <w:rFonts w:ascii="Arial" w:hAnsi="Arial" w:cs="Arial"/>
          <w:b/>
        </w:rPr>
        <w:t xml:space="preserve"> </w:t>
      </w:r>
    </w:p>
    <w:tbl>
      <w:tblPr>
        <w:tblW w:w="920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5244"/>
        <w:gridCol w:w="702"/>
        <w:gridCol w:w="851"/>
      </w:tblGrid>
      <w:tr w:rsidR="00B417E6" w:rsidRPr="00C2417F" w14:paraId="3FA2502F" w14:textId="77777777" w:rsidTr="005C15B4">
        <w:trPr>
          <w:trHeight w:val="763"/>
        </w:trPr>
        <w:tc>
          <w:tcPr>
            <w:tcW w:w="567" w:type="dxa"/>
            <w:shd w:val="clear" w:color="auto" w:fill="D9E2F3" w:themeFill="accent5" w:themeFillTint="33"/>
            <w:vAlign w:val="center"/>
          </w:tcPr>
          <w:p w14:paraId="716F71CA" w14:textId="77777777" w:rsidR="00B417E6" w:rsidRPr="00666BE4" w:rsidRDefault="00B417E6" w:rsidP="005C15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43" w:type="dxa"/>
            <w:shd w:val="clear" w:color="auto" w:fill="D9E2F3" w:themeFill="accent5" w:themeFillTint="33"/>
            <w:noWrap/>
            <w:vAlign w:val="center"/>
            <w:hideMark/>
          </w:tcPr>
          <w:p w14:paraId="5B6D4219" w14:textId="77777777" w:rsidR="00B417E6" w:rsidRPr="00666BE4" w:rsidRDefault="00B417E6" w:rsidP="005C15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6B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Nr pozycji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Zamawiającego</w:t>
            </w:r>
          </w:p>
        </w:tc>
        <w:tc>
          <w:tcPr>
            <w:tcW w:w="5244" w:type="dxa"/>
            <w:shd w:val="clear" w:color="auto" w:fill="D9E2F3" w:themeFill="accent5" w:themeFillTint="33"/>
            <w:noWrap/>
            <w:vAlign w:val="center"/>
            <w:hideMark/>
          </w:tcPr>
          <w:p w14:paraId="098DB2B2" w14:textId="77777777" w:rsidR="00B417E6" w:rsidRPr="00666BE4" w:rsidRDefault="00B417E6" w:rsidP="005C15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6B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Opis 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roduktu oryginalnego</w:t>
            </w:r>
          </w:p>
        </w:tc>
        <w:tc>
          <w:tcPr>
            <w:tcW w:w="702" w:type="dxa"/>
            <w:shd w:val="clear" w:color="auto" w:fill="D9E2F3" w:themeFill="accent5" w:themeFillTint="33"/>
            <w:noWrap/>
            <w:vAlign w:val="center"/>
            <w:hideMark/>
          </w:tcPr>
          <w:p w14:paraId="1C0D0293" w14:textId="77777777" w:rsidR="00B417E6" w:rsidRPr="00666BE4" w:rsidRDefault="00B417E6" w:rsidP="005C15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6B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666B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m.</w:t>
            </w:r>
          </w:p>
        </w:tc>
        <w:tc>
          <w:tcPr>
            <w:tcW w:w="851" w:type="dxa"/>
            <w:shd w:val="clear" w:color="auto" w:fill="D9E2F3" w:themeFill="accent5" w:themeFillTint="33"/>
            <w:noWrap/>
            <w:vAlign w:val="center"/>
            <w:hideMark/>
          </w:tcPr>
          <w:p w14:paraId="3A2885D0" w14:textId="77777777" w:rsidR="00B417E6" w:rsidRPr="00666BE4" w:rsidRDefault="00B417E6" w:rsidP="005C15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6B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B417E6" w:rsidRPr="00B417E6" w14:paraId="58A9DB7C" w14:textId="77777777" w:rsidTr="005C15B4">
        <w:trPr>
          <w:trHeight w:val="609"/>
        </w:trPr>
        <w:tc>
          <w:tcPr>
            <w:tcW w:w="567" w:type="dxa"/>
            <w:vAlign w:val="center"/>
          </w:tcPr>
          <w:p w14:paraId="50EAE9D3" w14:textId="77777777" w:rsidR="00B417E6" w:rsidRPr="00B417E6" w:rsidRDefault="00B417E6" w:rsidP="00B417E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B417E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F1919D1" w14:textId="2569545B" w:rsidR="00B417E6" w:rsidRPr="00B417E6" w:rsidRDefault="00B417E6" w:rsidP="00B417E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540-610-422-0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610062C8" w14:textId="0E1573C8" w:rsidR="00B417E6" w:rsidRPr="00B417E6" w:rsidRDefault="00B417E6" w:rsidP="00B417E6">
            <w:pPr>
              <w:spacing w:before="120" w:after="12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ROTOR POMPA SEEPEX TYP BN 17-6L                                      NR CZĘŚCI: 600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66DA7629" w14:textId="5411DBB9" w:rsidR="00B417E6" w:rsidRPr="00B417E6" w:rsidRDefault="00B417E6" w:rsidP="00B417E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F3E520" w14:textId="14BC5340" w:rsidR="00B417E6" w:rsidRPr="00B417E6" w:rsidRDefault="00B417E6" w:rsidP="00B417E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B417E6" w:rsidRPr="00B417E6" w14:paraId="48F0B3F5" w14:textId="77777777" w:rsidTr="005C15B4">
        <w:trPr>
          <w:trHeight w:val="609"/>
        </w:trPr>
        <w:tc>
          <w:tcPr>
            <w:tcW w:w="567" w:type="dxa"/>
            <w:vAlign w:val="center"/>
          </w:tcPr>
          <w:p w14:paraId="0755FC3E" w14:textId="77777777" w:rsidR="00B417E6" w:rsidRPr="00B417E6" w:rsidRDefault="00B417E6" w:rsidP="00B417E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B417E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8BA81FC" w14:textId="7F75DD55" w:rsidR="00B417E6" w:rsidRPr="00B417E6" w:rsidRDefault="00B417E6" w:rsidP="00B417E6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540-610-423-0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76196182" w14:textId="7F2E606A" w:rsidR="00B417E6" w:rsidRPr="00B417E6" w:rsidRDefault="00B417E6" w:rsidP="00B417E6">
            <w:pPr>
              <w:spacing w:before="120" w:after="12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STATOR POMPA SEEPEX TYP BN 17-6L                         NR CZĘŚCI: 601              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6BEA493" w14:textId="77EBAA8B" w:rsidR="00B417E6" w:rsidRPr="00B417E6" w:rsidRDefault="00B417E6" w:rsidP="00B417E6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ABC680E" w14:textId="73BC8211" w:rsidR="00B417E6" w:rsidRPr="00B417E6" w:rsidRDefault="00B417E6" w:rsidP="00B417E6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</w:tbl>
    <w:p w14:paraId="3B3FBA0D" w14:textId="2A0EC6EB" w:rsidR="00E66F48" w:rsidRDefault="00E66F48" w:rsidP="00553406">
      <w:pPr>
        <w:pStyle w:val="Akapitzlist"/>
        <w:spacing w:before="240" w:after="0" w:line="240" w:lineRule="auto"/>
        <w:ind w:left="284"/>
        <w:contextualSpacing w:val="0"/>
        <w:jc w:val="both"/>
        <w:rPr>
          <w:rFonts w:ascii="Arial" w:hAnsi="Arial" w:cs="Arial"/>
          <w:bCs/>
        </w:rPr>
      </w:pPr>
      <w:r w:rsidRPr="00702584">
        <w:rPr>
          <w:rFonts w:ascii="Arial" w:hAnsi="Arial" w:cs="Arial"/>
          <w:bCs/>
        </w:rPr>
        <w:t xml:space="preserve">Zamawiający dopuszcza możliwość zaoferowania </w:t>
      </w:r>
      <w:r w:rsidR="00B417E6">
        <w:rPr>
          <w:rFonts w:ascii="Arial" w:hAnsi="Arial" w:cs="Arial"/>
          <w:bCs/>
        </w:rPr>
        <w:t>statorów i rotorów wyspecyfikowanych w</w:t>
      </w:r>
      <w:r w:rsidR="00553406">
        <w:rPr>
          <w:rFonts w:ascii="Arial" w:hAnsi="Arial" w:cs="Arial"/>
          <w:bCs/>
        </w:rPr>
        <w:t> </w:t>
      </w:r>
      <w:r w:rsidR="00B417E6">
        <w:rPr>
          <w:rFonts w:ascii="Arial" w:hAnsi="Arial" w:cs="Arial"/>
          <w:bCs/>
        </w:rPr>
        <w:t xml:space="preserve">Części II i III </w:t>
      </w:r>
      <w:r w:rsidRPr="00702584">
        <w:rPr>
          <w:rFonts w:ascii="Arial" w:hAnsi="Arial" w:cs="Arial"/>
          <w:bCs/>
        </w:rPr>
        <w:t>w wykonaniu</w:t>
      </w:r>
      <w:r>
        <w:rPr>
          <w:rFonts w:ascii="Arial" w:hAnsi="Arial" w:cs="Arial"/>
          <w:bCs/>
        </w:rPr>
        <w:t xml:space="preserve"> r</w:t>
      </w:r>
      <w:r w:rsidRPr="00702584">
        <w:rPr>
          <w:rFonts w:ascii="Arial" w:hAnsi="Arial" w:cs="Arial"/>
          <w:bCs/>
        </w:rPr>
        <w:t>ównoważnym</w:t>
      </w:r>
      <w:r>
        <w:rPr>
          <w:rFonts w:ascii="Arial" w:hAnsi="Arial" w:cs="Arial"/>
          <w:bCs/>
        </w:rPr>
        <w:t>.</w:t>
      </w:r>
    </w:p>
    <w:p w14:paraId="45EEBE6B" w14:textId="77777777" w:rsidR="00B417E6" w:rsidRPr="00AE51F5" w:rsidRDefault="00B417E6" w:rsidP="00B417E6">
      <w:pPr>
        <w:spacing w:before="120" w:after="120" w:line="240" w:lineRule="auto"/>
        <w:ind w:left="284"/>
        <w:jc w:val="both"/>
        <w:rPr>
          <w:rFonts w:ascii="Arial" w:hAnsi="Arial" w:cs="Arial"/>
          <w:bCs/>
          <w:color w:val="000000"/>
        </w:rPr>
      </w:pPr>
      <w:r w:rsidRPr="00AE51F5">
        <w:rPr>
          <w:rFonts w:ascii="Arial" w:hAnsi="Arial" w:cs="Arial"/>
          <w:bCs/>
          <w:color w:val="000000"/>
        </w:rPr>
        <w:t>Za produkt równoważny należy rozumieć produkt, który posiada takie same wymiary i parametry techniczne jak produkt oryginalny, spełnia funkcje identyczne jak produkt oryginalny, a jakość wykonania i zastosowane materiały są nie gorsze niż produktu oryginalnego oraz są zgodne z aktualną wiedzą techniczną. Ponadto jego montaż nie spowoduje konieczności dokonania zmian konstrukcyjnych w urządzeniach i instalacjach Zamawiającego.</w:t>
      </w:r>
    </w:p>
    <w:p w14:paraId="5D38F163" w14:textId="0D5AD5D1" w:rsidR="00B417E6" w:rsidRPr="00AE51F5" w:rsidRDefault="00B417E6" w:rsidP="00B417E6">
      <w:pPr>
        <w:autoSpaceDE w:val="0"/>
        <w:autoSpaceDN w:val="0"/>
        <w:adjustRightInd w:val="0"/>
        <w:spacing w:before="120" w:line="240" w:lineRule="auto"/>
        <w:ind w:left="284"/>
        <w:jc w:val="both"/>
        <w:rPr>
          <w:rFonts w:ascii="Arial" w:hAnsi="Arial" w:cs="Arial"/>
          <w:bCs/>
          <w:color w:val="000000"/>
        </w:rPr>
      </w:pPr>
      <w:r w:rsidRPr="00AE51F5">
        <w:rPr>
          <w:rFonts w:ascii="Arial" w:hAnsi="Arial" w:cs="Arial"/>
          <w:bCs/>
          <w:color w:val="000000"/>
        </w:rPr>
        <w:t>Składając ofertę na produkt równoważny Wykonawca jest zobowiązany dołączyć do oferty Oświadczenie Wykonawcy zawierające oznaczenie produktu równoważnego oraz dokumentację (np. karty</w:t>
      </w:r>
      <w:r w:rsidR="00A21422">
        <w:rPr>
          <w:rFonts w:ascii="Arial" w:hAnsi="Arial" w:cs="Arial"/>
          <w:bCs/>
          <w:color w:val="000000"/>
        </w:rPr>
        <w:t xml:space="preserve"> materiałowe</w:t>
      </w:r>
      <w:r w:rsidRPr="00AE51F5">
        <w:rPr>
          <w:rFonts w:ascii="Arial" w:hAnsi="Arial" w:cs="Arial"/>
          <w:bCs/>
          <w:color w:val="000000"/>
        </w:rPr>
        <w:t>, opis techniczny, rysunki zawierające wymiary), potwierdzające, zbieżność cech fizycznych, zastosowanych materiałów oraz parametrów przedmiotu oferty.</w:t>
      </w:r>
    </w:p>
    <w:p w14:paraId="4B3F93D6" w14:textId="272F02AB" w:rsidR="00AE51F5" w:rsidRDefault="00AE51F5" w:rsidP="004910C4">
      <w:pPr>
        <w:pStyle w:val="Akapitzlist"/>
        <w:numPr>
          <w:ilvl w:val="0"/>
          <w:numId w:val="1"/>
        </w:numPr>
        <w:spacing w:before="240" w:after="0" w:line="240" w:lineRule="auto"/>
        <w:ind w:left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Informacje uzupełniające:</w:t>
      </w:r>
    </w:p>
    <w:p w14:paraId="11FFB15D" w14:textId="1449E259" w:rsidR="00553406" w:rsidRPr="00553406" w:rsidRDefault="00553406" w:rsidP="00553406">
      <w:pPr>
        <w:spacing w:before="120" w:after="0" w:line="240" w:lineRule="auto"/>
        <w:ind w:firstLine="284"/>
        <w:rPr>
          <w:rFonts w:ascii="Arial" w:hAnsi="Arial" w:cs="Arial"/>
          <w:bCs/>
          <w:u w:val="single"/>
        </w:rPr>
      </w:pPr>
      <w:r w:rsidRPr="00553406">
        <w:rPr>
          <w:rFonts w:ascii="Arial" w:hAnsi="Arial" w:cs="Arial"/>
          <w:bCs/>
          <w:u w:val="single"/>
        </w:rPr>
        <w:t>Dane techniczne medium:</w:t>
      </w:r>
    </w:p>
    <w:p w14:paraId="5FBC5A64" w14:textId="77777777" w:rsidR="00553406" w:rsidRDefault="00553406" w:rsidP="00553406">
      <w:pPr>
        <w:pStyle w:val="Akapitzlist"/>
        <w:numPr>
          <w:ilvl w:val="0"/>
          <w:numId w:val="11"/>
        </w:numPr>
        <w:spacing w:before="120" w:after="0" w:line="240" w:lineRule="auto"/>
        <w:rPr>
          <w:rFonts w:ascii="Arial" w:hAnsi="Arial" w:cs="Arial"/>
          <w:bCs/>
        </w:rPr>
      </w:pPr>
      <w:r w:rsidRPr="00553406">
        <w:rPr>
          <w:rFonts w:ascii="Arial" w:hAnsi="Arial" w:cs="Arial"/>
          <w:bCs/>
        </w:rPr>
        <w:t>Praca na osadach ściekowych z dużą zawartością części stałych z instalacji odsiarczania spalin</w:t>
      </w:r>
    </w:p>
    <w:p w14:paraId="1BDED933" w14:textId="48D60CB2" w:rsidR="00553406" w:rsidRDefault="00553406" w:rsidP="00553406">
      <w:pPr>
        <w:pStyle w:val="Akapitzlist"/>
        <w:numPr>
          <w:ilvl w:val="0"/>
          <w:numId w:val="11"/>
        </w:numPr>
        <w:spacing w:before="120" w:after="0" w:line="240" w:lineRule="auto"/>
        <w:rPr>
          <w:rFonts w:ascii="Arial" w:hAnsi="Arial" w:cs="Arial"/>
          <w:bCs/>
        </w:rPr>
      </w:pPr>
      <w:r w:rsidRPr="00553406">
        <w:rPr>
          <w:rFonts w:ascii="Arial" w:hAnsi="Arial" w:cs="Arial"/>
          <w:bCs/>
        </w:rPr>
        <w:t xml:space="preserve">Zakres </w:t>
      </w:r>
      <w:proofErr w:type="spellStart"/>
      <w:r w:rsidRPr="00553406">
        <w:rPr>
          <w:rFonts w:ascii="Arial" w:hAnsi="Arial" w:cs="Arial"/>
          <w:bCs/>
        </w:rPr>
        <w:t>pH</w:t>
      </w:r>
      <w:proofErr w:type="spellEnd"/>
      <w:r w:rsidRPr="00553406">
        <w:rPr>
          <w:rFonts w:ascii="Arial" w:hAnsi="Arial" w:cs="Arial"/>
          <w:bCs/>
        </w:rPr>
        <w:t xml:space="preserve"> ścieków 4,5 </w:t>
      </w:r>
      <w:r>
        <w:rPr>
          <w:rFonts w:ascii="Arial" w:hAnsi="Arial" w:cs="Arial"/>
          <w:bCs/>
        </w:rPr>
        <w:t>–</w:t>
      </w:r>
      <w:r w:rsidRPr="00553406">
        <w:rPr>
          <w:rFonts w:ascii="Arial" w:hAnsi="Arial" w:cs="Arial"/>
          <w:bCs/>
        </w:rPr>
        <w:t xml:space="preserve"> 9</w:t>
      </w:r>
    </w:p>
    <w:p w14:paraId="68DEE432" w14:textId="77777777" w:rsidR="00553406" w:rsidRDefault="00553406" w:rsidP="00553406">
      <w:pPr>
        <w:pStyle w:val="Akapitzlist"/>
        <w:numPr>
          <w:ilvl w:val="0"/>
          <w:numId w:val="11"/>
        </w:numPr>
        <w:spacing w:before="120" w:after="0" w:line="240" w:lineRule="auto"/>
        <w:rPr>
          <w:rFonts w:ascii="Arial" w:hAnsi="Arial" w:cs="Arial"/>
          <w:bCs/>
        </w:rPr>
      </w:pPr>
      <w:r w:rsidRPr="00553406">
        <w:rPr>
          <w:rFonts w:ascii="Arial" w:hAnsi="Arial" w:cs="Arial"/>
          <w:bCs/>
        </w:rPr>
        <w:t>Temperatura ścieków do 60 stopni Celsjusza</w:t>
      </w:r>
    </w:p>
    <w:p w14:paraId="1F0AEF80" w14:textId="77777777" w:rsidR="00553406" w:rsidRDefault="00553406" w:rsidP="00553406">
      <w:pPr>
        <w:pStyle w:val="Akapitzlist"/>
        <w:numPr>
          <w:ilvl w:val="0"/>
          <w:numId w:val="11"/>
        </w:numPr>
        <w:spacing w:before="120" w:after="0" w:line="240" w:lineRule="auto"/>
        <w:rPr>
          <w:rFonts w:ascii="Arial" w:hAnsi="Arial" w:cs="Arial"/>
          <w:bCs/>
        </w:rPr>
      </w:pPr>
      <w:r w:rsidRPr="00553406">
        <w:rPr>
          <w:rFonts w:ascii="Arial" w:hAnsi="Arial" w:cs="Arial"/>
          <w:bCs/>
        </w:rPr>
        <w:t>Zawiesina 7 kg/m3</w:t>
      </w:r>
    </w:p>
    <w:p w14:paraId="1CFD9176" w14:textId="77777777" w:rsidR="00553406" w:rsidRDefault="00553406" w:rsidP="00553406">
      <w:pPr>
        <w:pStyle w:val="Akapitzlist"/>
        <w:numPr>
          <w:ilvl w:val="0"/>
          <w:numId w:val="11"/>
        </w:numPr>
        <w:spacing w:before="120" w:after="0" w:line="240" w:lineRule="auto"/>
        <w:rPr>
          <w:rFonts w:ascii="Arial" w:hAnsi="Arial" w:cs="Arial"/>
          <w:bCs/>
        </w:rPr>
      </w:pPr>
      <w:r w:rsidRPr="00553406">
        <w:rPr>
          <w:rFonts w:ascii="Arial" w:hAnsi="Arial" w:cs="Arial"/>
          <w:bCs/>
        </w:rPr>
        <w:t>Chlorki 20 000 mg/dm3</w:t>
      </w:r>
    </w:p>
    <w:p w14:paraId="13977AF8" w14:textId="3C581212" w:rsidR="00553406" w:rsidRPr="00553406" w:rsidRDefault="00553406" w:rsidP="00553406">
      <w:pPr>
        <w:pStyle w:val="Akapitzlist"/>
        <w:numPr>
          <w:ilvl w:val="0"/>
          <w:numId w:val="11"/>
        </w:numPr>
        <w:spacing w:before="120" w:after="0" w:line="240" w:lineRule="auto"/>
        <w:rPr>
          <w:rFonts w:ascii="Arial" w:hAnsi="Arial" w:cs="Arial"/>
          <w:bCs/>
        </w:rPr>
      </w:pPr>
      <w:r w:rsidRPr="00553406">
        <w:rPr>
          <w:rFonts w:ascii="Arial" w:hAnsi="Arial" w:cs="Arial"/>
          <w:bCs/>
        </w:rPr>
        <w:t>Siarczany 2 000 mg/dm3</w:t>
      </w:r>
    </w:p>
    <w:p w14:paraId="3CE812DE" w14:textId="3FFC58C4" w:rsidR="00A21422" w:rsidRDefault="00A21422" w:rsidP="004910C4">
      <w:pPr>
        <w:pStyle w:val="Akapitzlist"/>
        <w:numPr>
          <w:ilvl w:val="0"/>
          <w:numId w:val="1"/>
        </w:numPr>
        <w:spacing w:before="240" w:after="0" w:line="240" w:lineRule="auto"/>
        <w:ind w:left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realizacji</w:t>
      </w:r>
    </w:p>
    <w:p w14:paraId="6CCF7FE1" w14:textId="476629F6" w:rsidR="00A21422" w:rsidRPr="00A21422" w:rsidRDefault="00A21422" w:rsidP="00A21422">
      <w:pPr>
        <w:pStyle w:val="Akapitzlist"/>
        <w:spacing w:before="120" w:after="0" w:line="240" w:lineRule="auto"/>
        <w:ind w:left="284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Możliwie najkrótszy termin.</w:t>
      </w:r>
    </w:p>
    <w:p w14:paraId="6CD90B2B" w14:textId="761FCC28" w:rsidR="004F656C" w:rsidRDefault="004F656C" w:rsidP="004910C4">
      <w:pPr>
        <w:pStyle w:val="Akapitzlist"/>
        <w:numPr>
          <w:ilvl w:val="0"/>
          <w:numId w:val="1"/>
        </w:numPr>
        <w:spacing w:before="240" w:after="0" w:line="240" w:lineRule="auto"/>
        <w:ind w:left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Miejsce realizacji:</w:t>
      </w:r>
    </w:p>
    <w:p w14:paraId="05DF4996" w14:textId="34B49645" w:rsidR="004F656C" w:rsidRDefault="004F656C" w:rsidP="00F3588B">
      <w:pPr>
        <w:pStyle w:val="Akapitzlist"/>
        <w:spacing w:before="60" w:after="0" w:line="240" w:lineRule="auto"/>
        <w:ind w:left="284"/>
        <w:contextualSpacing w:val="0"/>
        <w:jc w:val="both"/>
        <w:rPr>
          <w:rFonts w:ascii="Arial" w:hAnsi="Arial" w:cs="Arial"/>
          <w:bCs/>
        </w:rPr>
      </w:pPr>
      <w:r w:rsidRPr="004F656C">
        <w:rPr>
          <w:rFonts w:ascii="Arial" w:hAnsi="Arial" w:cs="Arial"/>
          <w:bCs/>
        </w:rPr>
        <w:t>Miejscem realizacji dostawy</w:t>
      </w:r>
      <w:r>
        <w:rPr>
          <w:rFonts w:ascii="Arial" w:hAnsi="Arial" w:cs="Arial"/>
          <w:bCs/>
        </w:rPr>
        <w:t xml:space="preserve"> na bazie DDP magazyn Zamawiającego jest TAURON Wytwarzanie S.A. – Oddział Elektrownia </w:t>
      </w:r>
      <w:r w:rsidR="00AE51F5">
        <w:rPr>
          <w:rFonts w:ascii="Arial" w:hAnsi="Arial" w:cs="Arial"/>
          <w:bCs/>
        </w:rPr>
        <w:t>Jaworzno – Elektrownia II, ul. Energetyków 15, 43-603 Jaworzno.</w:t>
      </w:r>
    </w:p>
    <w:p w14:paraId="47FE9DF7" w14:textId="77777777" w:rsidR="00AB1217" w:rsidRPr="00385D07" w:rsidRDefault="00AB1217" w:rsidP="00A21422">
      <w:pPr>
        <w:pStyle w:val="Akapitzlist"/>
        <w:numPr>
          <w:ilvl w:val="0"/>
          <w:numId w:val="1"/>
        </w:numPr>
        <w:spacing w:beforeLines="100" w:before="240" w:after="120" w:line="240" w:lineRule="auto"/>
        <w:ind w:left="284" w:hanging="284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</w:rPr>
        <w:t xml:space="preserve">Wymagane dokumenty: </w:t>
      </w:r>
    </w:p>
    <w:p w14:paraId="020DD805" w14:textId="7F66CCED" w:rsidR="00AB1217" w:rsidRPr="00385D07" w:rsidRDefault="00AB1217" w:rsidP="00AB1217">
      <w:pPr>
        <w:widowControl w:val="0"/>
        <w:spacing w:before="120" w:after="120" w:line="240" w:lineRule="auto"/>
        <w:ind w:firstLine="284"/>
        <w:jc w:val="both"/>
        <w:rPr>
          <w:rFonts w:ascii="Arial" w:hAnsi="Arial" w:cs="Arial"/>
          <w:bCs/>
        </w:rPr>
      </w:pPr>
      <w:r w:rsidRPr="00385D07">
        <w:rPr>
          <w:rFonts w:ascii="Arial" w:hAnsi="Arial" w:cs="Arial"/>
          <w:bCs/>
          <w:szCs w:val="20"/>
        </w:rPr>
        <w:t>Wykonawca wraz z dostawą przekaże Zamawiającemu</w:t>
      </w:r>
      <w:r w:rsidR="00AE51F5">
        <w:rPr>
          <w:rFonts w:ascii="Arial" w:hAnsi="Arial" w:cs="Arial"/>
          <w:bCs/>
        </w:rPr>
        <w:t>:</w:t>
      </w:r>
    </w:p>
    <w:p w14:paraId="2A99AA2C" w14:textId="77777777" w:rsidR="00AE51F5" w:rsidRDefault="00AE51F5" w:rsidP="00E66F48">
      <w:pPr>
        <w:pStyle w:val="Akapitzlist"/>
        <w:numPr>
          <w:ilvl w:val="0"/>
          <w:numId w:val="8"/>
        </w:numPr>
        <w:spacing w:before="40" w:after="12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Dowód dostawy,</w:t>
      </w:r>
    </w:p>
    <w:p w14:paraId="4669B1FB" w14:textId="1AE68983" w:rsidR="00AE51F5" w:rsidRDefault="00AE51F5" w:rsidP="00E66F48">
      <w:pPr>
        <w:pStyle w:val="Akapitzlist"/>
        <w:numPr>
          <w:ilvl w:val="0"/>
          <w:numId w:val="8"/>
        </w:numPr>
        <w:spacing w:before="40" w:after="12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Karty katalogowe (dla produktów równoważnych)</w:t>
      </w:r>
    </w:p>
    <w:p w14:paraId="69C2A94C" w14:textId="6D0C8C64" w:rsidR="00F3588B" w:rsidRPr="00553406" w:rsidRDefault="00AE51F5" w:rsidP="00FB417F">
      <w:pPr>
        <w:pStyle w:val="Akapitzlist"/>
        <w:widowControl w:val="0"/>
        <w:numPr>
          <w:ilvl w:val="0"/>
          <w:numId w:val="8"/>
        </w:numPr>
        <w:spacing w:before="40" w:after="0" w:line="240" w:lineRule="auto"/>
        <w:jc w:val="both"/>
        <w:rPr>
          <w:rFonts w:ascii="Arial" w:hAnsi="Arial" w:cs="Arial"/>
          <w:bCs/>
        </w:rPr>
      </w:pPr>
      <w:r w:rsidRPr="00553406">
        <w:rPr>
          <w:rFonts w:ascii="Arial" w:hAnsi="Arial" w:cs="Arial"/>
          <w:szCs w:val="24"/>
        </w:rPr>
        <w:t>Świadectwo jakości wystawione w oryginale przez Producenta</w:t>
      </w:r>
    </w:p>
    <w:p w14:paraId="5B24ADF7" w14:textId="77777777" w:rsidR="00385D07" w:rsidRDefault="00385D07" w:rsidP="00385D07">
      <w:pPr>
        <w:pStyle w:val="Akapitzlist"/>
        <w:spacing w:beforeLines="60" w:before="144" w:after="120" w:line="240" w:lineRule="auto"/>
        <w:ind w:left="284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385D07" w:rsidSect="00A21422">
      <w:footerReference w:type="default" r:id="rId8"/>
      <w:pgSz w:w="11906" w:h="16838"/>
      <w:pgMar w:top="709" w:right="1274" w:bottom="284" w:left="993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078018" w14:textId="77777777" w:rsidR="00D02062" w:rsidRDefault="00D02062" w:rsidP="00252263">
      <w:pPr>
        <w:spacing w:after="0" w:line="240" w:lineRule="auto"/>
      </w:pPr>
      <w:r>
        <w:separator/>
      </w:r>
    </w:p>
  </w:endnote>
  <w:endnote w:type="continuationSeparator" w:id="0">
    <w:p w14:paraId="547D6DE7" w14:textId="77777777" w:rsidR="00D02062" w:rsidRDefault="00D02062" w:rsidP="00252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eastAsiaTheme="majorEastAsia" w:hAnsi="Verdana" w:cs="Tahoma"/>
        <w:sz w:val="20"/>
        <w:szCs w:val="20"/>
      </w:rPr>
      <w:id w:val="-273097513"/>
      <w:docPartObj>
        <w:docPartGallery w:val="Page Numbers (Bottom of Page)"/>
        <w:docPartUnique/>
      </w:docPartObj>
    </w:sdtPr>
    <w:sdtEndPr>
      <w:rPr>
        <w:rFonts w:ascii="Tahoma" w:hAnsi="Tahoma"/>
        <w:sz w:val="16"/>
        <w:szCs w:val="16"/>
      </w:rPr>
    </w:sdtEndPr>
    <w:sdtContent>
      <w:p w14:paraId="27F11D0A" w14:textId="77777777" w:rsidR="00466211" w:rsidRDefault="00466211" w:rsidP="00466211">
        <w:pPr>
          <w:pStyle w:val="Stopka"/>
          <w:rPr>
            <w:rFonts w:ascii="Verdana" w:eastAsiaTheme="majorEastAsia" w:hAnsi="Verdana" w:cs="Tahoma"/>
            <w:sz w:val="20"/>
            <w:szCs w:val="20"/>
          </w:rPr>
        </w:pPr>
      </w:p>
      <w:p w14:paraId="2234570D" w14:textId="7D5B9F8F" w:rsidR="004C0E75" w:rsidRPr="00966794" w:rsidRDefault="00000000" w:rsidP="00966794">
        <w:pPr>
          <w:pStyle w:val="Stopka"/>
          <w:rPr>
            <w:rFonts w:ascii="Tahoma" w:eastAsiaTheme="majorEastAsia" w:hAnsi="Tahoma" w:cs="Tahoma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EB071" w14:textId="77777777" w:rsidR="00D02062" w:rsidRDefault="00D02062" w:rsidP="00252263">
      <w:pPr>
        <w:spacing w:after="0" w:line="240" w:lineRule="auto"/>
      </w:pPr>
      <w:r>
        <w:separator/>
      </w:r>
    </w:p>
  </w:footnote>
  <w:footnote w:type="continuationSeparator" w:id="0">
    <w:p w14:paraId="66EF7831" w14:textId="77777777" w:rsidR="00D02062" w:rsidRDefault="00D02062" w:rsidP="002522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872D9"/>
    <w:multiLevelType w:val="hybridMultilevel"/>
    <w:tmpl w:val="1F02146C"/>
    <w:lvl w:ilvl="0" w:tplc="B3C2A56A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CE5A34"/>
    <w:multiLevelType w:val="hybridMultilevel"/>
    <w:tmpl w:val="67443586"/>
    <w:lvl w:ilvl="0" w:tplc="68E46BA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CDE7E22"/>
    <w:multiLevelType w:val="hybridMultilevel"/>
    <w:tmpl w:val="85A22708"/>
    <w:lvl w:ilvl="0" w:tplc="A41EAB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DF5BE7"/>
    <w:multiLevelType w:val="hybridMultilevel"/>
    <w:tmpl w:val="EBEA3652"/>
    <w:lvl w:ilvl="0" w:tplc="DFBA9A18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1101C"/>
    <w:multiLevelType w:val="hybridMultilevel"/>
    <w:tmpl w:val="81284E5A"/>
    <w:lvl w:ilvl="0" w:tplc="4636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27D1E"/>
    <w:multiLevelType w:val="hybridMultilevel"/>
    <w:tmpl w:val="104A3140"/>
    <w:lvl w:ilvl="0" w:tplc="D90653DE">
      <w:start w:val="1"/>
      <w:numFmt w:val="bullet"/>
      <w:lvlText w:val=""/>
      <w:lvlJc w:val="left"/>
      <w:pPr>
        <w:ind w:left="1029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6" w15:restartNumberingAfterBreak="0">
    <w:nsid w:val="64671D2A"/>
    <w:multiLevelType w:val="hybridMultilevel"/>
    <w:tmpl w:val="3D0C6F5E"/>
    <w:lvl w:ilvl="0" w:tplc="FA16CE4E">
      <w:start w:val="1"/>
      <w:numFmt w:val="decimal"/>
      <w:lvlText w:val="%1."/>
      <w:lvlJc w:val="left"/>
      <w:pPr>
        <w:ind w:left="708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7" w15:restartNumberingAfterBreak="0">
    <w:nsid w:val="6A31333B"/>
    <w:multiLevelType w:val="hybridMultilevel"/>
    <w:tmpl w:val="BF8266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03164C"/>
    <w:multiLevelType w:val="hybridMultilevel"/>
    <w:tmpl w:val="65BAF6D2"/>
    <w:lvl w:ilvl="0" w:tplc="46361C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EFD088C"/>
    <w:multiLevelType w:val="hybridMultilevel"/>
    <w:tmpl w:val="F6641CA4"/>
    <w:lvl w:ilvl="0" w:tplc="33EA0E26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4A0255"/>
    <w:multiLevelType w:val="hybridMultilevel"/>
    <w:tmpl w:val="6C8E035A"/>
    <w:lvl w:ilvl="0" w:tplc="A41EAB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470248306">
    <w:abstractNumId w:val="6"/>
  </w:num>
  <w:num w:numId="2" w16cid:durableId="1380739720">
    <w:abstractNumId w:val="5"/>
  </w:num>
  <w:num w:numId="3" w16cid:durableId="1591891966">
    <w:abstractNumId w:val="9"/>
  </w:num>
  <w:num w:numId="4" w16cid:durableId="305353367">
    <w:abstractNumId w:val="3"/>
  </w:num>
  <w:num w:numId="5" w16cid:durableId="69812263">
    <w:abstractNumId w:val="1"/>
  </w:num>
  <w:num w:numId="6" w16cid:durableId="926965884">
    <w:abstractNumId w:val="0"/>
  </w:num>
  <w:num w:numId="7" w16cid:durableId="1202790204">
    <w:abstractNumId w:val="7"/>
  </w:num>
  <w:num w:numId="8" w16cid:durableId="2106150394">
    <w:abstractNumId w:val="4"/>
  </w:num>
  <w:num w:numId="9" w16cid:durableId="1617322700">
    <w:abstractNumId w:val="8"/>
  </w:num>
  <w:num w:numId="10" w16cid:durableId="1188131250">
    <w:abstractNumId w:val="10"/>
  </w:num>
  <w:num w:numId="11" w16cid:durableId="49495712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A08"/>
    <w:rsid w:val="0000621D"/>
    <w:rsid w:val="00007348"/>
    <w:rsid w:val="00015475"/>
    <w:rsid w:val="00027A89"/>
    <w:rsid w:val="000324D2"/>
    <w:rsid w:val="00036657"/>
    <w:rsid w:val="00041D4D"/>
    <w:rsid w:val="0004411F"/>
    <w:rsid w:val="00053BC9"/>
    <w:rsid w:val="00056DD1"/>
    <w:rsid w:val="00061002"/>
    <w:rsid w:val="00072B4A"/>
    <w:rsid w:val="00072D41"/>
    <w:rsid w:val="0007396E"/>
    <w:rsid w:val="00073FB5"/>
    <w:rsid w:val="00077047"/>
    <w:rsid w:val="000A0D97"/>
    <w:rsid w:val="000A52DF"/>
    <w:rsid w:val="000D385C"/>
    <w:rsid w:val="0010439A"/>
    <w:rsid w:val="00122831"/>
    <w:rsid w:val="00130090"/>
    <w:rsid w:val="00135F4B"/>
    <w:rsid w:val="00150581"/>
    <w:rsid w:val="00150F68"/>
    <w:rsid w:val="00151795"/>
    <w:rsid w:val="00151FBB"/>
    <w:rsid w:val="0015302E"/>
    <w:rsid w:val="00162A93"/>
    <w:rsid w:val="00162A95"/>
    <w:rsid w:val="00164FFD"/>
    <w:rsid w:val="00184936"/>
    <w:rsid w:val="001938AE"/>
    <w:rsid w:val="001C5435"/>
    <w:rsid w:val="001C6C12"/>
    <w:rsid w:val="001E1CF1"/>
    <w:rsid w:val="001E583E"/>
    <w:rsid w:val="001E6AE6"/>
    <w:rsid w:val="001E78B1"/>
    <w:rsid w:val="00203382"/>
    <w:rsid w:val="002059C5"/>
    <w:rsid w:val="00210C57"/>
    <w:rsid w:val="002315A1"/>
    <w:rsid w:val="00232CC9"/>
    <w:rsid w:val="00233972"/>
    <w:rsid w:val="00235780"/>
    <w:rsid w:val="00236357"/>
    <w:rsid w:val="00242610"/>
    <w:rsid w:val="0024415E"/>
    <w:rsid w:val="00245000"/>
    <w:rsid w:val="00252263"/>
    <w:rsid w:val="00263C8E"/>
    <w:rsid w:val="00264F47"/>
    <w:rsid w:val="00280B42"/>
    <w:rsid w:val="00283E60"/>
    <w:rsid w:val="00285F62"/>
    <w:rsid w:val="00286A5C"/>
    <w:rsid w:val="00293660"/>
    <w:rsid w:val="002A10B0"/>
    <w:rsid w:val="002A31A1"/>
    <w:rsid w:val="002C25E6"/>
    <w:rsid w:val="002C39B7"/>
    <w:rsid w:val="002C663B"/>
    <w:rsid w:val="002D0784"/>
    <w:rsid w:val="002E031A"/>
    <w:rsid w:val="002E0AA7"/>
    <w:rsid w:val="002E375F"/>
    <w:rsid w:val="002E69E3"/>
    <w:rsid w:val="002F2C62"/>
    <w:rsid w:val="003112C1"/>
    <w:rsid w:val="003228E2"/>
    <w:rsid w:val="00332137"/>
    <w:rsid w:val="003557A9"/>
    <w:rsid w:val="00360AAC"/>
    <w:rsid w:val="00361261"/>
    <w:rsid w:val="00375EDA"/>
    <w:rsid w:val="00376C9B"/>
    <w:rsid w:val="00382246"/>
    <w:rsid w:val="00385D07"/>
    <w:rsid w:val="00394710"/>
    <w:rsid w:val="003A05B9"/>
    <w:rsid w:val="003A4480"/>
    <w:rsid w:val="003B49DD"/>
    <w:rsid w:val="003C52B9"/>
    <w:rsid w:val="003D4550"/>
    <w:rsid w:val="003F2808"/>
    <w:rsid w:val="004068A9"/>
    <w:rsid w:val="00411E8D"/>
    <w:rsid w:val="00415FA4"/>
    <w:rsid w:val="00417164"/>
    <w:rsid w:val="0043506D"/>
    <w:rsid w:val="00440402"/>
    <w:rsid w:val="00444625"/>
    <w:rsid w:val="0044468C"/>
    <w:rsid w:val="004506AA"/>
    <w:rsid w:val="0046086F"/>
    <w:rsid w:val="00466211"/>
    <w:rsid w:val="00475FB6"/>
    <w:rsid w:val="004910C4"/>
    <w:rsid w:val="00495975"/>
    <w:rsid w:val="00497E44"/>
    <w:rsid w:val="004A1733"/>
    <w:rsid w:val="004A5682"/>
    <w:rsid w:val="004A6041"/>
    <w:rsid w:val="004A737D"/>
    <w:rsid w:val="004B2467"/>
    <w:rsid w:val="004C0E75"/>
    <w:rsid w:val="004C6F25"/>
    <w:rsid w:val="004F641D"/>
    <w:rsid w:val="004F656C"/>
    <w:rsid w:val="00502933"/>
    <w:rsid w:val="00521153"/>
    <w:rsid w:val="00523FE0"/>
    <w:rsid w:val="005249A7"/>
    <w:rsid w:val="00536907"/>
    <w:rsid w:val="00536E5C"/>
    <w:rsid w:val="00543BCC"/>
    <w:rsid w:val="005457AC"/>
    <w:rsid w:val="0054767C"/>
    <w:rsid w:val="00547DFB"/>
    <w:rsid w:val="00553406"/>
    <w:rsid w:val="00572E18"/>
    <w:rsid w:val="00573FB0"/>
    <w:rsid w:val="005768A0"/>
    <w:rsid w:val="00581397"/>
    <w:rsid w:val="005A02FF"/>
    <w:rsid w:val="005A192A"/>
    <w:rsid w:val="005A59F1"/>
    <w:rsid w:val="005B34A1"/>
    <w:rsid w:val="005C3CFD"/>
    <w:rsid w:val="005D60FF"/>
    <w:rsid w:val="005D6F97"/>
    <w:rsid w:val="005E186B"/>
    <w:rsid w:val="0061228E"/>
    <w:rsid w:val="0062602A"/>
    <w:rsid w:val="006369F5"/>
    <w:rsid w:val="00651ED0"/>
    <w:rsid w:val="00655AE7"/>
    <w:rsid w:val="00670997"/>
    <w:rsid w:val="00690A6D"/>
    <w:rsid w:val="006934AE"/>
    <w:rsid w:val="006965DB"/>
    <w:rsid w:val="006A1EBD"/>
    <w:rsid w:val="006A5315"/>
    <w:rsid w:val="006C4EDB"/>
    <w:rsid w:val="006C50AD"/>
    <w:rsid w:val="006E0235"/>
    <w:rsid w:val="006F11E4"/>
    <w:rsid w:val="00710B3F"/>
    <w:rsid w:val="007309DD"/>
    <w:rsid w:val="00730ED6"/>
    <w:rsid w:val="007401B0"/>
    <w:rsid w:val="00743E47"/>
    <w:rsid w:val="00751C42"/>
    <w:rsid w:val="00754C67"/>
    <w:rsid w:val="00762D46"/>
    <w:rsid w:val="0076365A"/>
    <w:rsid w:val="00763DB3"/>
    <w:rsid w:val="00766E0B"/>
    <w:rsid w:val="00770AC6"/>
    <w:rsid w:val="007B2936"/>
    <w:rsid w:val="007B34EA"/>
    <w:rsid w:val="007B4009"/>
    <w:rsid w:val="007B4436"/>
    <w:rsid w:val="007C0311"/>
    <w:rsid w:val="007C050B"/>
    <w:rsid w:val="007D5E4A"/>
    <w:rsid w:val="007D7CBC"/>
    <w:rsid w:val="008422EE"/>
    <w:rsid w:val="0084605E"/>
    <w:rsid w:val="00862A08"/>
    <w:rsid w:val="00866E5D"/>
    <w:rsid w:val="008816AF"/>
    <w:rsid w:val="00883CAF"/>
    <w:rsid w:val="00890351"/>
    <w:rsid w:val="008B236F"/>
    <w:rsid w:val="008D6911"/>
    <w:rsid w:val="008E5443"/>
    <w:rsid w:val="00932263"/>
    <w:rsid w:val="009526A3"/>
    <w:rsid w:val="00966794"/>
    <w:rsid w:val="00971A51"/>
    <w:rsid w:val="0097311E"/>
    <w:rsid w:val="009A42F2"/>
    <w:rsid w:val="009B04AC"/>
    <w:rsid w:val="009D2E6E"/>
    <w:rsid w:val="009E0506"/>
    <w:rsid w:val="009E6465"/>
    <w:rsid w:val="009F0509"/>
    <w:rsid w:val="009F531B"/>
    <w:rsid w:val="00A03EC0"/>
    <w:rsid w:val="00A21422"/>
    <w:rsid w:val="00A247ED"/>
    <w:rsid w:val="00A3522D"/>
    <w:rsid w:val="00A36E53"/>
    <w:rsid w:val="00A44098"/>
    <w:rsid w:val="00A4461D"/>
    <w:rsid w:val="00A6006C"/>
    <w:rsid w:val="00A60EFF"/>
    <w:rsid w:val="00A768B8"/>
    <w:rsid w:val="00A87F48"/>
    <w:rsid w:val="00A90965"/>
    <w:rsid w:val="00AA41E3"/>
    <w:rsid w:val="00AA5A36"/>
    <w:rsid w:val="00AB1217"/>
    <w:rsid w:val="00AB578D"/>
    <w:rsid w:val="00AB57D4"/>
    <w:rsid w:val="00AC47EB"/>
    <w:rsid w:val="00AC6B8C"/>
    <w:rsid w:val="00AE51F5"/>
    <w:rsid w:val="00AF1C0C"/>
    <w:rsid w:val="00B417E6"/>
    <w:rsid w:val="00B460EB"/>
    <w:rsid w:val="00B5089D"/>
    <w:rsid w:val="00B715E0"/>
    <w:rsid w:val="00B77A35"/>
    <w:rsid w:val="00B914EA"/>
    <w:rsid w:val="00BA6F69"/>
    <w:rsid w:val="00BB0037"/>
    <w:rsid w:val="00BC011E"/>
    <w:rsid w:val="00BE2537"/>
    <w:rsid w:val="00BE25E3"/>
    <w:rsid w:val="00BE46CC"/>
    <w:rsid w:val="00BE5B56"/>
    <w:rsid w:val="00C01B43"/>
    <w:rsid w:val="00C03957"/>
    <w:rsid w:val="00C102C5"/>
    <w:rsid w:val="00C22AD3"/>
    <w:rsid w:val="00C30B52"/>
    <w:rsid w:val="00C330C5"/>
    <w:rsid w:val="00C57592"/>
    <w:rsid w:val="00C6061E"/>
    <w:rsid w:val="00C74387"/>
    <w:rsid w:val="00C93F3B"/>
    <w:rsid w:val="00CB45C4"/>
    <w:rsid w:val="00CD79B7"/>
    <w:rsid w:val="00CF11A2"/>
    <w:rsid w:val="00D02062"/>
    <w:rsid w:val="00D02A73"/>
    <w:rsid w:val="00D05D52"/>
    <w:rsid w:val="00D278C5"/>
    <w:rsid w:val="00D30AC6"/>
    <w:rsid w:val="00D43632"/>
    <w:rsid w:val="00D5756F"/>
    <w:rsid w:val="00D743F8"/>
    <w:rsid w:val="00D80F8C"/>
    <w:rsid w:val="00D87D1C"/>
    <w:rsid w:val="00D92B42"/>
    <w:rsid w:val="00D971D4"/>
    <w:rsid w:val="00DA50CD"/>
    <w:rsid w:val="00DA5950"/>
    <w:rsid w:val="00DB0F95"/>
    <w:rsid w:val="00DC04CB"/>
    <w:rsid w:val="00DD5DDD"/>
    <w:rsid w:val="00DD681C"/>
    <w:rsid w:val="00DE343C"/>
    <w:rsid w:val="00DE6FA0"/>
    <w:rsid w:val="00DF095F"/>
    <w:rsid w:val="00DF6ACA"/>
    <w:rsid w:val="00E03ADF"/>
    <w:rsid w:val="00E173D9"/>
    <w:rsid w:val="00E22101"/>
    <w:rsid w:val="00E30947"/>
    <w:rsid w:val="00E37592"/>
    <w:rsid w:val="00E4239F"/>
    <w:rsid w:val="00E50B5F"/>
    <w:rsid w:val="00E51D3D"/>
    <w:rsid w:val="00E65068"/>
    <w:rsid w:val="00E66F48"/>
    <w:rsid w:val="00E71664"/>
    <w:rsid w:val="00EA7485"/>
    <w:rsid w:val="00EA7C33"/>
    <w:rsid w:val="00EB441A"/>
    <w:rsid w:val="00EC3102"/>
    <w:rsid w:val="00ED6460"/>
    <w:rsid w:val="00EE05A6"/>
    <w:rsid w:val="00EE4B1C"/>
    <w:rsid w:val="00EF7680"/>
    <w:rsid w:val="00F00C09"/>
    <w:rsid w:val="00F00D73"/>
    <w:rsid w:val="00F05CF1"/>
    <w:rsid w:val="00F0661E"/>
    <w:rsid w:val="00F07359"/>
    <w:rsid w:val="00F11A4D"/>
    <w:rsid w:val="00F20A24"/>
    <w:rsid w:val="00F21555"/>
    <w:rsid w:val="00F2770F"/>
    <w:rsid w:val="00F33215"/>
    <w:rsid w:val="00F3588B"/>
    <w:rsid w:val="00F37822"/>
    <w:rsid w:val="00F628D9"/>
    <w:rsid w:val="00F66867"/>
    <w:rsid w:val="00F670F2"/>
    <w:rsid w:val="00F67A74"/>
    <w:rsid w:val="00F80723"/>
    <w:rsid w:val="00F8343F"/>
    <w:rsid w:val="00F83527"/>
    <w:rsid w:val="00F9665C"/>
    <w:rsid w:val="00FB33ED"/>
    <w:rsid w:val="00FB4714"/>
    <w:rsid w:val="00FB60B8"/>
    <w:rsid w:val="00FC2127"/>
    <w:rsid w:val="00FC3A09"/>
    <w:rsid w:val="00FC4BA2"/>
    <w:rsid w:val="00FC5D51"/>
    <w:rsid w:val="00FD0121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29E6F2"/>
  <w15:chartTrackingRefBased/>
  <w15:docId w15:val="{DCBED085-FCE5-418B-B77B-631122E39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6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Tytuły,Podsis rysunku,Normalny1,List Paragraph,Normalny2,Normalny3,Normalny4,Akapit z listą1,maz_wyliczenie,opis dzialania,K-P_odwolanie,A_wyliczenie,Akapit z listą5,Akapit z listą51,Normalny11,lp1"/>
    <w:basedOn w:val="Normalny"/>
    <w:link w:val="AkapitzlistZnak"/>
    <w:uiPriority w:val="34"/>
    <w:qFormat/>
    <w:rsid w:val="00162A93"/>
    <w:pPr>
      <w:ind w:left="720"/>
      <w:contextualSpacing/>
    </w:pPr>
  </w:style>
  <w:style w:type="paragraph" w:customStyle="1" w:styleId="Domylnie">
    <w:name w:val="Domyślnie"/>
    <w:rsid w:val="00162A93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1 Znak,maz_wyliczenie Znak,opis dzialania Znak"/>
    <w:link w:val="Akapitzlist"/>
    <w:uiPriority w:val="34"/>
    <w:qFormat/>
    <w:locked/>
    <w:rsid w:val="00164FF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4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FFD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522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5226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252263"/>
    <w:rPr>
      <w:vertAlign w:val="superscript"/>
    </w:rPr>
  </w:style>
  <w:style w:type="table" w:styleId="Tabela-Siatka">
    <w:name w:val="Table Grid"/>
    <w:basedOn w:val="Standardowy"/>
    <w:uiPriority w:val="59"/>
    <w:rsid w:val="002A3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E46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46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46C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46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46CC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966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667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66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794"/>
    <w:rPr>
      <w:rFonts w:ascii="Calibri" w:eastAsia="Calibri" w:hAnsi="Calibri" w:cs="Times New Roman"/>
    </w:rPr>
  </w:style>
  <w:style w:type="paragraph" w:styleId="Tekstpodstawowy">
    <w:name w:val="Body Text"/>
    <w:aliases w:val="body text,UNI-Tekst w tabeli"/>
    <w:basedOn w:val="Normalny"/>
    <w:link w:val="TekstpodstawowyZnak"/>
    <w:rsid w:val="00FC2127"/>
    <w:pPr>
      <w:spacing w:after="120" w:line="240" w:lineRule="auto"/>
    </w:pPr>
    <w:rPr>
      <w:rFonts w:ascii="Arial" w:eastAsia="Times New Roman" w:hAnsi="Arial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FC2127"/>
    <w:rPr>
      <w:rFonts w:ascii="Arial" w:eastAsia="Times New Roman" w:hAnsi="Arial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A5682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4A5682"/>
    <w:pPr>
      <w:spacing w:after="0" w:line="240" w:lineRule="auto"/>
    </w:pPr>
    <w:rPr>
      <w:rFonts w:eastAsiaTheme="minorHAnsi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A5682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2F6B7-2E99-40FC-BEC8-DBEBB79A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667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Knapczyk Rafał</dc:creator>
  <cp:keywords/>
  <dc:description/>
  <cp:lastModifiedBy>Ksiondz Dorota (TW)</cp:lastModifiedBy>
  <cp:revision>5</cp:revision>
  <cp:lastPrinted>2017-12-12T13:38:00Z</cp:lastPrinted>
  <dcterms:created xsi:type="dcterms:W3CDTF">2024-09-27T11:20:00Z</dcterms:created>
  <dcterms:modified xsi:type="dcterms:W3CDTF">2024-09-30T05:55:00Z</dcterms:modified>
</cp:coreProperties>
</file>