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ECFCA" w14:textId="77777777" w:rsidR="007401CC" w:rsidRPr="00CF0FC6" w:rsidRDefault="007401CC" w:rsidP="00DE3652">
      <w:pPr>
        <w:jc w:val="center"/>
        <w:rPr>
          <w:sz w:val="28"/>
          <w:szCs w:val="28"/>
        </w:rPr>
      </w:pPr>
      <w:bookmarkStart w:id="0" w:name="_GoBack"/>
      <w:bookmarkEnd w:id="0"/>
    </w:p>
    <w:p w14:paraId="78164AF3" w14:textId="77777777" w:rsidR="007401CC" w:rsidRPr="00843A2B" w:rsidRDefault="007401CC" w:rsidP="00DE3652">
      <w:pPr>
        <w:jc w:val="center"/>
        <w:rPr>
          <w:sz w:val="28"/>
          <w:szCs w:val="28"/>
        </w:rPr>
      </w:pPr>
    </w:p>
    <w:p w14:paraId="0A4652ED" w14:textId="77777777" w:rsidR="007401CC" w:rsidRPr="00843A2B" w:rsidRDefault="007401CC" w:rsidP="00DE3652">
      <w:pPr>
        <w:jc w:val="center"/>
        <w:rPr>
          <w:sz w:val="28"/>
          <w:szCs w:val="28"/>
        </w:rPr>
      </w:pPr>
    </w:p>
    <w:p w14:paraId="46E8114F" w14:textId="77777777" w:rsidR="007401CC" w:rsidRPr="00843A2B" w:rsidRDefault="007401CC" w:rsidP="00DE3652">
      <w:pPr>
        <w:jc w:val="center"/>
        <w:rPr>
          <w:sz w:val="28"/>
          <w:szCs w:val="28"/>
        </w:rPr>
      </w:pPr>
    </w:p>
    <w:p w14:paraId="4FECDAEA" w14:textId="77777777" w:rsidR="007401CC" w:rsidRPr="00843A2B" w:rsidRDefault="007401CC" w:rsidP="00DE3652">
      <w:pPr>
        <w:jc w:val="center"/>
        <w:rPr>
          <w:sz w:val="28"/>
          <w:szCs w:val="28"/>
        </w:rPr>
      </w:pPr>
    </w:p>
    <w:p w14:paraId="4C972D55" w14:textId="77777777" w:rsidR="007401CC" w:rsidRPr="00843A2B" w:rsidRDefault="007401CC" w:rsidP="00DE3652">
      <w:pPr>
        <w:jc w:val="center"/>
        <w:rPr>
          <w:sz w:val="28"/>
          <w:szCs w:val="28"/>
        </w:rPr>
      </w:pPr>
    </w:p>
    <w:p w14:paraId="5EB2E60D" w14:textId="77777777" w:rsidR="00DE3652" w:rsidRPr="00843A2B" w:rsidRDefault="00B75489" w:rsidP="00DE3652">
      <w:pPr>
        <w:jc w:val="center"/>
        <w:rPr>
          <w:sz w:val="28"/>
          <w:szCs w:val="28"/>
        </w:rPr>
      </w:pPr>
      <w:r w:rsidRPr="00843A2B">
        <w:rPr>
          <w:sz w:val="28"/>
          <w:szCs w:val="28"/>
        </w:rPr>
        <w:t>Special terms and conditions (STC)</w:t>
      </w:r>
      <w:r w:rsidR="00DE3652" w:rsidRPr="00843A2B">
        <w:rPr>
          <w:sz w:val="28"/>
          <w:szCs w:val="28"/>
        </w:rPr>
        <w:t xml:space="preserve"> for Supply of Fuel Additives and Providing Related Services</w:t>
      </w:r>
    </w:p>
    <w:p w14:paraId="10306834" w14:textId="77777777" w:rsidR="00DE3652" w:rsidRPr="00843A2B" w:rsidRDefault="00DE3652" w:rsidP="00DE3652">
      <w:pPr>
        <w:jc w:val="right"/>
      </w:pPr>
    </w:p>
    <w:p w14:paraId="2C1A4073" w14:textId="77777777" w:rsidR="007401CC" w:rsidRPr="00843A2B" w:rsidRDefault="007401CC" w:rsidP="00DE3652">
      <w:pPr>
        <w:jc w:val="right"/>
      </w:pPr>
    </w:p>
    <w:p w14:paraId="0627400A" w14:textId="77777777" w:rsidR="007401CC" w:rsidRPr="00843A2B" w:rsidRDefault="007401CC" w:rsidP="00DE3652">
      <w:pPr>
        <w:jc w:val="right"/>
      </w:pPr>
    </w:p>
    <w:p w14:paraId="2AD08551" w14:textId="63C4DF49" w:rsidR="00DE3652" w:rsidRPr="00843A2B" w:rsidRDefault="00DE3652" w:rsidP="00DE3652">
      <w:pPr>
        <w:jc w:val="right"/>
      </w:pPr>
      <w:r w:rsidRPr="00843A2B">
        <w:t>Contract No.</w:t>
      </w:r>
      <w:r w:rsidR="00D03A51" w:rsidRPr="00843A2B">
        <w:t xml:space="preserve"> </w:t>
      </w:r>
      <w:proofErr w:type="spellStart"/>
      <w:r w:rsidR="009E6DD8">
        <w:t>xxxxx</w:t>
      </w:r>
      <w:proofErr w:type="spellEnd"/>
    </w:p>
    <w:p w14:paraId="1C974B6C" w14:textId="63559C0A" w:rsidR="005159FD" w:rsidRPr="00843A2B" w:rsidRDefault="005159FD" w:rsidP="00DE3652">
      <w:pPr>
        <w:jc w:val="right"/>
      </w:pPr>
      <w:r w:rsidRPr="00843A2B">
        <w:t>Date:</w:t>
      </w:r>
      <w:r w:rsidR="00046571">
        <w:t xml:space="preserve"> </w:t>
      </w:r>
      <w:r w:rsidR="009E6DD8">
        <w:t>20xx</w:t>
      </w:r>
      <w:r w:rsidR="00046571">
        <w:t>.</w:t>
      </w:r>
      <w:r w:rsidR="009E6DD8">
        <w:t>xx</w:t>
      </w:r>
      <w:r w:rsidR="00D03A51" w:rsidRPr="00843A2B">
        <w:t>.</w:t>
      </w:r>
      <w:r w:rsidR="009E6DD8">
        <w:t>xx</w:t>
      </w:r>
    </w:p>
    <w:p w14:paraId="73351D49" w14:textId="77777777" w:rsidR="00DE3652" w:rsidRPr="00843A2B" w:rsidRDefault="00DE3652" w:rsidP="00DE3652">
      <w:pPr>
        <w:jc w:val="right"/>
      </w:pPr>
    </w:p>
    <w:p w14:paraId="57B17C6B" w14:textId="77777777" w:rsidR="007401CC" w:rsidRPr="00843A2B" w:rsidRDefault="007401CC" w:rsidP="00DE3652">
      <w:pPr>
        <w:jc w:val="left"/>
      </w:pPr>
    </w:p>
    <w:p w14:paraId="4EFEFB4C" w14:textId="77777777" w:rsidR="009C723F" w:rsidRPr="00843A2B" w:rsidRDefault="009C723F" w:rsidP="00DE3652">
      <w:pPr>
        <w:jc w:val="left"/>
      </w:pPr>
    </w:p>
    <w:p w14:paraId="26FB7810" w14:textId="77777777" w:rsidR="009C723F" w:rsidRPr="00843A2B" w:rsidRDefault="009C723F" w:rsidP="00DE3652">
      <w:pPr>
        <w:jc w:val="left"/>
      </w:pPr>
    </w:p>
    <w:p w14:paraId="1839D568" w14:textId="77777777" w:rsidR="009C723F" w:rsidRPr="00843A2B" w:rsidRDefault="009C723F" w:rsidP="00DE3652">
      <w:pPr>
        <w:jc w:val="left"/>
      </w:pPr>
    </w:p>
    <w:p w14:paraId="7DBCB737" w14:textId="77777777" w:rsidR="009C723F" w:rsidRPr="00843A2B" w:rsidRDefault="009C723F" w:rsidP="00DE3652">
      <w:pPr>
        <w:jc w:val="left"/>
      </w:pPr>
    </w:p>
    <w:p w14:paraId="4BCDC146" w14:textId="77777777" w:rsidR="009C723F" w:rsidRPr="00843A2B" w:rsidRDefault="009C723F" w:rsidP="00DE3652">
      <w:pPr>
        <w:jc w:val="left"/>
      </w:pPr>
    </w:p>
    <w:p w14:paraId="2F7C83DB" w14:textId="77777777" w:rsidR="005159FD" w:rsidRPr="00843A2B" w:rsidRDefault="005159FD" w:rsidP="00DE3652">
      <w:pPr>
        <w:pBdr>
          <w:bottom w:val="single" w:sz="12" w:space="1" w:color="auto"/>
        </w:pBdr>
        <w:jc w:val="left"/>
        <w:rPr>
          <w:b/>
        </w:rPr>
      </w:pPr>
      <w:r w:rsidRPr="00843A2B">
        <w:rPr>
          <w:b/>
        </w:rPr>
        <w:t>BUYER</w:t>
      </w:r>
    </w:p>
    <w:p w14:paraId="56DB31D6" w14:textId="77777777" w:rsidR="005159FD" w:rsidRPr="00843A2B" w:rsidRDefault="00011C47" w:rsidP="00DE3652">
      <w:pPr>
        <w:pBdr>
          <w:bottom w:val="single" w:sz="12" w:space="1" w:color="auto"/>
        </w:pBdr>
        <w:jc w:val="left"/>
      </w:pPr>
      <w:r w:rsidRPr="00843A2B">
        <w:t>Public Company ORLEN Lietuva</w:t>
      </w:r>
    </w:p>
    <w:p w14:paraId="3213D14F" w14:textId="4B68DF20" w:rsidR="00011C47" w:rsidRPr="00843A2B" w:rsidRDefault="00011C47" w:rsidP="00DE3652">
      <w:pPr>
        <w:pBdr>
          <w:bottom w:val="single" w:sz="12" w:space="1" w:color="auto"/>
        </w:pBdr>
        <w:jc w:val="left"/>
      </w:pPr>
      <w:proofErr w:type="spellStart"/>
      <w:r w:rsidRPr="00843A2B">
        <w:t>Mažeikių</w:t>
      </w:r>
      <w:proofErr w:type="spellEnd"/>
      <w:r w:rsidRPr="00843A2B">
        <w:t xml:space="preserve"> </w:t>
      </w:r>
      <w:proofErr w:type="spellStart"/>
      <w:r w:rsidRPr="00843A2B">
        <w:t>st.</w:t>
      </w:r>
      <w:proofErr w:type="spellEnd"/>
      <w:r w:rsidRPr="00843A2B">
        <w:t xml:space="preserve"> 75, </w:t>
      </w:r>
      <w:proofErr w:type="spellStart"/>
      <w:r w:rsidRPr="00843A2B">
        <w:t>Juodeikiai</w:t>
      </w:r>
      <w:proofErr w:type="spellEnd"/>
      <w:r w:rsidRPr="00843A2B">
        <w:t xml:space="preserve"> Village, LT-894</w:t>
      </w:r>
      <w:r w:rsidR="00D100F5">
        <w:t>53</w:t>
      </w:r>
      <w:r w:rsidRPr="00843A2B">
        <w:t xml:space="preserve"> </w:t>
      </w:r>
      <w:proofErr w:type="spellStart"/>
      <w:r w:rsidRPr="00843A2B">
        <w:t>Mažeikiai</w:t>
      </w:r>
      <w:proofErr w:type="spellEnd"/>
      <w:r w:rsidRPr="00843A2B">
        <w:t xml:space="preserve"> District Municipality, Lietuva</w:t>
      </w:r>
    </w:p>
    <w:p w14:paraId="3D519320" w14:textId="77777777" w:rsidR="005159FD" w:rsidRPr="00843A2B" w:rsidRDefault="005159FD" w:rsidP="00DE3652">
      <w:pPr>
        <w:jc w:val="left"/>
      </w:pPr>
    </w:p>
    <w:p w14:paraId="7D85FAC7" w14:textId="77777777" w:rsidR="00507E91" w:rsidRPr="00843A2B" w:rsidRDefault="005159FD" w:rsidP="00DE3652">
      <w:pPr>
        <w:pBdr>
          <w:bottom w:val="single" w:sz="12" w:space="1" w:color="auto"/>
        </w:pBdr>
        <w:rPr>
          <w:b/>
        </w:rPr>
      </w:pPr>
      <w:r w:rsidRPr="00843A2B">
        <w:rPr>
          <w:b/>
        </w:rPr>
        <w:t>SELLER</w:t>
      </w:r>
    </w:p>
    <w:p w14:paraId="2AC263A1" w14:textId="28E5CE00" w:rsidR="005C062E" w:rsidRDefault="009E6DD8" w:rsidP="00DE3652">
      <w:pPr>
        <w:pBdr>
          <w:bottom w:val="single" w:sz="12" w:space="1" w:color="auto"/>
        </w:pBdr>
      </w:pPr>
      <w:r>
        <w:t>……………………………………………….</w:t>
      </w:r>
    </w:p>
    <w:p w14:paraId="20F0B024" w14:textId="5B24FAE3" w:rsidR="009E6DD8" w:rsidRPr="00843A2B" w:rsidRDefault="009E6DD8" w:rsidP="00DE3652">
      <w:pPr>
        <w:pBdr>
          <w:bottom w:val="single" w:sz="12" w:space="1" w:color="auto"/>
        </w:pBdr>
      </w:pPr>
      <w:r>
        <w:t>………………………………………………….</w:t>
      </w:r>
    </w:p>
    <w:p w14:paraId="52279343" w14:textId="77777777" w:rsidR="005159FD" w:rsidRPr="00843A2B" w:rsidRDefault="005159FD" w:rsidP="00DE3652"/>
    <w:p w14:paraId="534941D0" w14:textId="77777777" w:rsidR="00011C47" w:rsidRPr="00843A2B" w:rsidRDefault="00011C47" w:rsidP="009C723F">
      <w:r w:rsidRPr="00843A2B">
        <w:br w:type="page"/>
      </w:r>
    </w:p>
    <w:p w14:paraId="3C6EA58D" w14:textId="3C7D911D" w:rsidR="005159FD" w:rsidRPr="00843A2B" w:rsidRDefault="00B71B33" w:rsidP="009C723F">
      <w:pPr>
        <w:pStyle w:val="Akapitzlist"/>
        <w:numPr>
          <w:ilvl w:val="0"/>
          <w:numId w:val="1"/>
        </w:numPr>
        <w:rPr>
          <w:b/>
        </w:rPr>
      </w:pPr>
      <w:r w:rsidRPr="00843A2B">
        <w:rPr>
          <w:b/>
        </w:rPr>
        <w:lastRenderedPageBreak/>
        <w:t>CONTRACTING PARTIES</w:t>
      </w:r>
      <w:r w:rsidR="00D03A51" w:rsidRPr="00843A2B">
        <w:rPr>
          <w:b/>
        </w:rPr>
        <w:t xml:space="preserve"> (Legal addresses, details and signatures of Parties)</w:t>
      </w:r>
    </w:p>
    <w:p w14:paraId="7BD1D5A8" w14:textId="77777777" w:rsidR="00ED7A1D" w:rsidRPr="00843A2B" w:rsidRDefault="00ED7A1D" w:rsidP="00ED7A1D">
      <w:pPr>
        <w:pStyle w:val="Akapitzlist"/>
      </w:pPr>
    </w:p>
    <w:p w14:paraId="3BFE7A27" w14:textId="77777777" w:rsidR="009C723F" w:rsidRPr="00843A2B" w:rsidRDefault="009C723F" w:rsidP="009C723F">
      <w:r w:rsidRPr="00843A2B">
        <w:t>BUYER</w:t>
      </w:r>
    </w:p>
    <w:tbl>
      <w:tblPr>
        <w:tblStyle w:val="Tabela-Siatka"/>
        <w:tblW w:w="0" w:type="auto"/>
        <w:tblLook w:val="04A0" w:firstRow="1" w:lastRow="0" w:firstColumn="1" w:lastColumn="0" w:noHBand="0" w:noVBand="1"/>
      </w:tblPr>
      <w:tblGrid>
        <w:gridCol w:w="4789"/>
        <w:gridCol w:w="4839"/>
      </w:tblGrid>
      <w:tr w:rsidR="00211C16" w:rsidRPr="00843A2B" w14:paraId="671B5652" w14:textId="77777777" w:rsidTr="00211C16">
        <w:tc>
          <w:tcPr>
            <w:tcW w:w="4927" w:type="dxa"/>
          </w:tcPr>
          <w:p w14:paraId="2CA10834" w14:textId="77777777" w:rsidR="00211C16" w:rsidRPr="00843A2B" w:rsidRDefault="00211C16" w:rsidP="009C723F">
            <w:r w:rsidRPr="00843A2B">
              <w:t>Business Name</w:t>
            </w:r>
          </w:p>
        </w:tc>
        <w:tc>
          <w:tcPr>
            <w:tcW w:w="4927" w:type="dxa"/>
          </w:tcPr>
          <w:p w14:paraId="38C48B28" w14:textId="77777777" w:rsidR="00211C16" w:rsidRPr="00843A2B" w:rsidRDefault="00B301DB" w:rsidP="009C723F">
            <w:r w:rsidRPr="00843A2B">
              <w:t>Public Company “ORLEN Lietuva”</w:t>
            </w:r>
          </w:p>
        </w:tc>
      </w:tr>
      <w:tr w:rsidR="00211C16" w:rsidRPr="00843A2B" w14:paraId="7F18C59D" w14:textId="77777777" w:rsidTr="00211C16">
        <w:tc>
          <w:tcPr>
            <w:tcW w:w="4927" w:type="dxa"/>
          </w:tcPr>
          <w:p w14:paraId="1ECB6AFF" w14:textId="77777777" w:rsidR="00211C16" w:rsidRPr="00843A2B" w:rsidRDefault="00211C16" w:rsidP="009C723F">
            <w:r w:rsidRPr="00843A2B">
              <w:t>Place of Business</w:t>
            </w:r>
          </w:p>
        </w:tc>
        <w:tc>
          <w:tcPr>
            <w:tcW w:w="4927" w:type="dxa"/>
          </w:tcPr>
          <w:p w14:paraId="7CD47EFE" w14:textId="77777777" w:rsidR="00211C16" w:rsidRPr="00843A2B" w:rsidRDefault="00B301DB" w:rsidP="009C723F">
            <w:proofErr w:type="spellStart"/>
            <w:r w:rsidRPr="00843A2B">
              <w:t>Mažeikių</w:t>
            </w:r>
            <w:proofErr w:type="spellEnd"/>
            <w:r w:rsidRPr="00843A2B">
              <w:t xml:space="preserve"> g. 75, </w:t>
            </w:r>
            <w:proofErr w:type="spellStart"/>
            <w:r w:rsidRPr="00843A2B">
              <w:t>Juodeikių</w:t>
            </w:r>
            <w:proofErr w:type="spellEnd"/>
            <w:r w:rsidRPr="00843A2B">
              <w:t xml:space="preserve"> k., 89467 </w:t>
            </w:r>
            <w:proofErr w:type="spellStart"/>
            <w:r w:rsidRPr="00843A2B">
              <w:t>Mažeikių</w:t>
            </w:r>
            <w:proofErr w:type="spellEnd"/>
            <w:r w:rsidRPr="00843A2B">
              <w:t xml:space="preserve"> r. </w:t>
            </w:r>
            <w:proofErr w:type="spellStart"/>
            <w:r w:rsidRPr="00843A2B">
              <w:t>sav</w:t>
            </w:r>
            <w:proofErr w:type="spellEnd"/>
            <w:r w:rsidRPr="00843A2B">
              <w:t>.</w:t>
            </w:r>
          </w:p>
        </w:tc>
      </w:tr>
      <w:tr w:rsidR="00211C16" w:rsidRPr="00843A2B" w14:paraId="2E43F217" w14:textId="77777777" w:rsidTr="00211C16">
        <w:tc>
          <w:tcPr>
            <w:tcW w:w="4927" w:type="dxa"/>
          </w:tcPr>
          <w:p w14:paraId="7462153D" w14:textId="77777777" w:rsidR="00211C16" w:rsidRPr="00843A2B" w:rsidRDefault="00B301DB" w:rsidP="009C723F">
            <w:r w:rsidRPr="00843A2B">
              <w:t>Legal Entity Code</w:t>
            </w:r>
          </w:p>
        </w:tc>
        <w:tc>
          <w:tcPr>
            <w:tcW w:w="4927" w:type="dxa"/>
          </w:tcPr>
          <w:p w14:paraId="71D5B314" w14:textId="77777777" w:rsidR="00211C16" w:rsidRPr="00843A2B" w:rsidRDefault="00B301DB" w:rsidP="009C723F">
            <w:r w:rsidRPr="00843A2B">
              <w:t>166451720</w:t>
            </w:r>
          </w:p>
        </w:tc>
      </w:tr>
      <w:tr w:rsidR="00211C16" w:rsidRPr="00843A2B" w14:paraId="44A84ED5" w14:textId="77777777" w:rsidTr="00211C16">
        <w:tc>
          <w:tcPr>
            <w:tcW w:w="4927" w:type="dxa"/>
          </w:tcPr>
          <w:p w14:paraId="7FAB1E83" w14:textId="77777777" w:rsidR="00211C16" w:rsidRPr="00843A2B" w:rsidRDefault="00211C16" w:rsidP="009C723F">
            <w:r w:rsidRPr="00843A2B">
              <w:t>VAT Registration No.</w:t>
            </w:r>
          </w:p>
        </w:tc>
        <w:tc>
          <w:tcPr>
            <w:tcW w:w="4927" w:type="dxa"/>
          </w:tcPr>
          <w:p w14:paraId="62BE96B3" w14:textId="77777777" w:rsidR="00211C16" w:rsidRPr="00843A2B" w:rsidRDefault="00B301DB" w:rsidP="009C723F">
            <w:r w:rsidRPr="00843A2B">
              <w:t>LT664517219</w:t>
            </w:r>
          </w:p>
        </w:tc>
      </w:tr>
      <w:tr w:rsidR="00211C16" w:rsidRPr="00490748" w14:paraId="7B03E343" w14:textId="77777777" w:rsidTr="00211C16">
        <w:tc>
          <w:tcPr>
            <w:tcW w:w="4927" w:type="dxa"/>
          </w:tcPr>
          <w:p w14:paraId="07E51A3F" w14:textId="77777777" w:rsidR="00211C16" w:rsidRPr="00843A2B" w:rsidRDefault="00211C16" w:rsidP="009C723F">
            <w:r w:rsidRPr="00843A2B">
              <w:t xml:space="preserve">Bank </w:t>
            </w:r>
            <w:r w:rsidR="00B301DB" w:rsidRPr="00843A2B">
              <w:t xml:space="preserve">Code </w:t>
            </w:r>
            <w:r w:rsidRPr="00843A2B">
              <w:t>and Account No.</w:t>
            </w:r>
          </w:p>
        </w:tc>
        <w:tc>
          <w:tcPr>
            <w:tcW w:w="4927" w:type="dxa"/>
          </w:tcPr>
          <w:p w14:paraId="7B2CA6B2" w14:textId="77777777" w:rsidR="00211C16" w:rsidRPr="005030D5" w:rsidRDefault="00B301DB" w:rsidP="009C723F">
            <w:pPr>
              <w:rPr>
                <w:lang w:val="pl-PL"/>
              </w:rPr>
            </w:pPr>
            <w:r w:rsidRPr="005030D5">
              <w:rPr>
                <w:lang w:val="pl-PL"/>
              </w:rPr>
              <w:t xml:space="preserve">AB SEB </w:t>
            </w:r>
            <w:proofErr w:type="spellStart"/>
            <w:r w:rsidRPr="005030D5">
              <w:rPr>
                <w:lang w:val="pl-PL"/>
              </w:rPr>
              <w:t>bankas</w:t>
            </w:r>
            <w:proofErr w:type="spellEnd"/>
            <w:r w:rsidRPr="005030D5">
              <w:rPr>
                <w:lang w:val="pl-PL"/>
              </w:rPr>
              <w:t xml:space="preserve">, Bank </w:t>
            </w:r>
            <w:proofErr w:type="spellStart"/>
            <w:r w:rsidRPr="005030D5">
              <w:rPr>
                <w:lang w:val="pl-PL"/>
              </w:rPr>
              <w:t>Code</w:t>
            </w:r>
            <w:proofErr w:type="spellEnd"/>
            <w:r w:rsidRPr="005030D5">
              <w:rPr>
                <w:lang w:val="pl-PL"/>
              </w:rPr>
              <w:t xml:space="preserve"> 70440, LT247044060000004128</w:t>
            </w:r>
          </w:p>
        </w:tc>
      </w:tr>
    </w:tbl>
    <w:p w14:paraId="5F32710E" w14:textId="77777777" w:rsidR="0005193A" w:rsidRPr="005030D5" w:rsidRDefault="0005193A" w:rsidP="009C723F">
      <w:pPr>
        <w:rPr>
          <w:lang w:val="pl-PL"/>
        </w:rPr>
      </w:pPr>
    </w:p>
    <w:p w14:paraId="657B392D" w14:textId="55C7753F" w:rsidR="00D03A51" w:rsidRDefault="00EE7B33" w:rsidP="009C723F">
      <w:pPr>
        <w:rPr>
          <w:lang w:val="pl-PL"/>
        </w:rPr>
      </w:pPr>
      <w:proofErr w:type="spellStart"/>
      <w:r>
        <w:rPr>
          <w:lang w:val="pl-PL"/>
        </w:rPr>
        <w:t>Signatures</w:t>
      </w:r>
      <w:proofErr w:type="spellEnd"/>
      <w:r>
        <w:rPr>
          <w:lang w:val="pl-PL"/>
        </w:rPr>
        <w:t>:</w:t>
      </w:r>
    </w:p>
    <w:p w14:paraId="07AF53E2" w14:textId="77777777" w:rsidR="004A1BA8" w:rsidRPr="005030D5" w:rsidRDefault="004A1BA8" w:rsidP="009C723F">
      <w:pPr>
        <w:rPr>
          <w:lang w:val="pl-PL"/>
        </w:rPr>
      </w:pPr>
    </w:p>
    <w:p w14:paraId="46863B1F" w14:textId="05D483CF" w:rsidR="00D03A51" w:rsidRPr="005030D5" w:rsidRDefault="00EE7B33" w:rsidP="009C723F">
      <w:pPr>
        <w:rPr>
          <w:lang w:val="pl-PL"/>
        </w:rPr>
      </w:pPr>
      <w:r>
        <w:rPr>
          <w:lang w:val="pl-PL"/>
        </w:rPr>
        <w:t>___________________________________</w:t>
      </w:r>
      <w:r>
        <w:rPr>
          <w:lang w:val="pl-PL"/>
        </w:rPr>
        <w:tab/>
        <w:t>___________________________________</w:t>
      </w:r>
    </w:p>
    <w:p w14:paraId="1D943146" w14:textId="77777777" w:rsidR="00D03A51" w:rsidRPr="005030D5" w:rsidRDefault="00D03A51" w:rsidP="009C723F">
      <w:pPr>
        <w:rPr>
          <w:lang w:val="pl-PL"/>
        </w:rPr>
      </w:pPr>
    </w:p>
    <w:p w14:paraId="485A529B" w14:textId="13B656C8" w:rsidR="00D03A51" w:rsidRPr="005030D5" w:rsidRDefault="00EE7B33" w:rsidP="009C723F">
      <w:pPr>
        <w:rPr>
          <w:lang w:val="pl-PL"/>
        </w:rPr>
      </w:pPr>
      <w:r>
        <w:rPr>
          <w:lang w:val="pl-PL"/>
        </w:rPr>
        <w:t>___________________________________</w:t>
      </w:r>
      <w:r>
        <w:rPr>
          <w:lang w:val="pl-PL"/>
        </w:rPr>
        <w:tab/>
        <w:t>___________________________________</w:t>
      </w:r>
    </w:p>
    <w:p w14:paraId="591CB4D7" w14:textId="77777777" w:rsidR="00D03A51" w:rsidRPr="005030D5" w:rsidRDefault="00D03A51" w:rsidP="009C723F">
      <w:pPr>
        <w:rPr>
          <w:lang w:val="pl-PL"/>
        </w:rPr>
      </w:pPr>
    </w:p>
    <w:p w14:paraId="4C730AD0" w14:textId="2DE29833" w:rsidR="00D03A51" w:rsidRPr="00EE7B33" w:rsidRDefault="00EE7B33" w:rsidP="009C723F">
      <w:pPr>
        <w:rPr>
          <w:sz w:val="16"/>
          <w:szCs w:val="16"/>
          <w:lang w:val="pl-PL"/>
        </w:rPr>
      </w:pPr>
      <w:r>
        <w:rPr>
          <w:lang w:val="pl-PL"/>
        </w:rPr>
        <w:tab/>
      </w:r>
      <w:r>
        <w:rPr>
          <w:lang w:val="pl-PL"/>
        </w:rPr>
        <w:tab/>
      </w:r>
      <w:r>
        <w:rPr>
          <w:lang w:val="pl-PL"/>
        </w:rPr>
        <w:tab/>
      </w:r>
      <w:r>
        <w:rPr>
          <w:lang w:val="pl-PL"/>
        </w:rPr>
        <w:tab/>
      </w:r>
      <w:r>
        <w:rPr>
          <w:lang w:val="pl-PL"/>
        </w:rPr>
        <w:tab/>
      </w:r>
      <w:r w:rsidRPr="00EE7B33">
        <w:rPr>
          <w:sz w:val="16"/>
          <w:szCs w:val="16"/>
          <w:lang w:val="pl-PL"/>
        </w:rPr>
        <w:t>(</w:t>
      </w:r>
      <w:proofErr w:type="spellStart"/>
      <w:r w:rsidRPr="00EE7B33">
        <w:rPr>
          <w:sz w:val="16"/>
          <w:szCs w:val="16"/>
          <w:lang w:val="pl-PL"/>
        </w:rPr>
        <w:t>Seal</w:t>
      </w:r>
      <w:proofErr w:type="spellEnd"/>
      <w:r w:rsidRPr="00EE7B33">
        <w:rPr>
          <w:sz w:val="16"/>
          <w:szCs w:val="16"/>
          <w:lang w:val="pl-PL"/>
        </w:rPr>
        <w:t>)/ A.V.</w:t>
      </w:r>
    </w:p>
    <w:p w14:paraId="2C0320BF" w14:textId="77777777" w:rsidR="00D03A51" w:rsidRPr="005030D5" w:rsidRDefault="00D03A51" w:rsidP="009C723F">
      <w:pPr>
        <w:rPr>
          <w:lang w:val="pl-PL"/>
        </w:rPr>
      </w:pPr>
    </w:p>
    <w:p w14:paraId="7151AD1D" w14:textId="77777777" w:rsidR="00D03A51" w:rsidRPr="005030D5" w:rsidRDefault="00D03A51" w:rsidP="009C723F">
      <w:pPr>
        <w:rPr>
          <w:lang w:val="pl-PL"/>
        </w:rPr>
      </w:pPr>
    </w:p>
    <w:p w14:paraId="2D281FB2" w14:textId="14BB5251" w:rsidR="0005193A" w:rsidRPr="00843A2B" w:rsidRDefault="0005193A" w:rsidP="009C723F">
      <w:r w:rsidRPr="00843A2B">
        <w:t xml:space="preserve">SELLER </w:t>
      </w:r>
    </w:p>
    <w:tbl>
      <w:tblPr>
        <w:tblStyle w:val="Tabela-Siatka"/>
        <w:tblW w:w="0" w:type="auto"/>
        <w:tblLook w:val="04A0" w:firstRow="1" w:lastRow="0" w:firstColumn="1" w:lastColumn="0" w:noHBand="0" w:noVBand="1"/>
      </w:tblPr>
      <w:tblGrid>
        <w:gridCol w:w="4830"/>
        <w:gridCol w:w="4798"/>
      </w:tblGrid>
      <w:tr w:rsidR="00211C16" w:rsidRPr="00843A2B" w14:paraId="7AA23946" w14:textId="77777777" w:rsidTr="00211C16">
        <w:tc>
          <w:tcPr>
            <w:tcW w:w="4927" w:type="dxa"/>
          </w:tcPr>
          <w:p w14:paraId="7754C1EF" w14:textId="77777777" w:rsidR="00211C16" w:rsidRPr="00843A2B" w:rsidRDefault="00211C16" w:rsidP="00027D16">
            <w:r w:rsidRPr="00843A2B">
              <w:t>Business Name</w:t>
            </w:r>
          </w:p>
        </w:tc>
        <w:tc>
          <w:tcPr>
            <w:tcW w:w="4927" w:type="dxa"/>
          </w:tcPr>
          <w:p w14:paraId="09A0D89A" w14:textId="68208B07" w:rsidR="00211C16" w:rsidRPr="00843A2B" w:rsidRDefault="00211C16" w:rsidP="00CC31C9">
            <w:pPr>
              <w:rPr>
                <w:rFonts w:cs="Arial"/>
              </w:rPr>
            </w:pPr>
          </w:p>
        </w:tc>
      </w:tr>
      <w:tr w:rsidR="00211C16" w:rsidRPr="00843A2B" w14:paraId="44772815" w14:textId="77777777" w:rsidTr="00211C16">
        <w:tc>
          <w:tcPr>
            <w:tcW w:w="4927" w:type="dxa"/>
          </w:tcPr>
          <w:p w14:paraId="3C7C2E83" w14:textId="77777777" w:rsidR="00211C16" w:rsidRPr="00843A2B" w:rsidRDefault="00211C16" w:rsidP="00027D16">
            <w:r w:rsidRPr="00843A2B">
              <w:t>Place of Business</w:t>
            </w:r>
          </w:p>
        </w:tc>
        <w:tc>
          <w:tcPr>
            <w:tcW w:w="4927" w:type="dxa"/>
          </w:tcPr>
          <w:p w14:paraId="031129A4" w14:textId="6B4A7D05" w:rsidR="00211C16" w:rsidRPr="00843A2B" w:rsidRDefault="00211C16" w:rsidP="00CC31C9">
            <w:pPr>
              <w:rPr>
                <w:rFonts w:cs="Arial"/>
              </w:rPr>
            </w:pPr>
          </w:p>
        </w:tc>
      </w:tr>
      <w:tr w:rsidR="00211C16" w:rsidRPr="00843A2B" w14:paraId="131BE56D" w14:textId="77777777" w:rsidTr="00211C16">
        <w:tc>
          <w:tcPr>
            <w:tcW w:w="4927" w:type="dxa"/>
          </w:tcPr>
          <w:p w14:paraId="2A498D9E" w14:textId="13FBA9ED" w:rsidR="00211C16" w:rsidRPr="00843A2B" w:rsidRDefault="004E0463" w:rsidP="00027D16">
            <w:r w:rsidRPr="00843A2B">
              <w:t>Legal Entity Code</w:t>
            </w:r>
            <w:r w:rsidR="00C04F69" w:rsidRPr="00843A2B">
              <w:t xml:space="preserve"> (LEI) </w:t>
            </w:r>
          </w:p>
        </w:tc>
        <w:tc>
          <w:tcPr>
            <w:tcW w:w="4927" w:type="dxa"/>
          </w:tcPr>
          <w:p w14:paraId="62CAA4A9" w14:textId="0FCB6CE4" w:rsidR="00211C16" w:rsidRPr="00843A2B" w:rsidRDefault="00211C16" w:rsidP="00CC31C9">
            <w:pPr>
              <w:rPr>
                <w:rFonts w:cs="Arial"/>
              </w:rPr>
            </w:pPr>
          </w:p>
        </w:tc>
      </w:tr>
      <w:tr w:rsidR="00211C16" w:rsidRPr="00843A2B" w14:paraId="321E33B6" w14:textId="77777777" w:rsidTr="00211C16">
        <w:tc>
          <w:tcPr>
            <w:tcW w:w="4927" w:type="dxa"/>
          </w:tcPr>
          <w:p w14:paraId="303D4E01" w14:textId="77777777" w:rsidR="00211C16" w:rsidRPr="00843A2B" w:rsidRDefault="00211C16" w:rsidP="00027D16">
            <w:r w:rsidRPr="00843A2B">
              <w:t>VAT Registration No.</w:t>
            </w:r>
          </w:p>
        </w:tc>
        <w:tc>
          <w:tcPr>
            <w:tcW w:w="4927" w:type="dxa"/>
          </w:tcPr>
          <w:p w14:paraId="3AE65A2D" w14:textId="33C2EEB6" w:rsidR="00211C16" w:rsidRPr="00843A2B" w:rsidRDefault="00211C16" w:rsidP="00CC31C9">
            <w:pPr>
              <w:rPr>
                <w:rFonts w:cs="Arial"/>
              </w:rPr>
            </w:pPr>
          </w:p>
        </w:tc>
      </w:tr>
      <w:tr w:rsidR="00211C16" w:rsidRPr="00843A2B" w14:paraId="02DC31B6" w14:textId="77777777" w:rsidTr="00211C16">
        <w:tc>
          <w:tcPr>
            <w:tcW w:w="4927" w:type="dxa"/>
          </w:tcPr>
          <w:p w14:paraId="4BB28BE8" w14:textId="77777777" w:rsidR="00211C16" w:rsidRPr="00843A2B" w:rsidRDefault="00211C16" w:rsidP="00027D16">
            <w:r w:rsidRPr="00843A2B">
              <w:t>Bank and Account No.</w:t>
            </w:r>
          </w:p>
        </w:tc>
        <w:tc>
          <w:tcPr>
            <w:tcW w:w="4927" w:type="dxa"/>
          </w:tcPr>
          <w:p w14:paraId="1BAE255D" w14:textId="65FF531A" w:rsidR="00211C16" w:rsidRPr="00843A2B" w:rsidRDefault="00211C16" w:rsidP="00CC31C9">
            <w:pPr>
              <w:rPr>
                <w:rFonts w:cs="Arial"/>
              </w:rPr>
            </w:pPr>
          </w:p>
        </w:tc>
      </w:tr>
      <w:tr w:rsidR="00211C16" w:rsidRPr="00843A2B" w14:paraId="3BAE2F99" w14:textId="77777777" w:rsidTr="00211C16">
        <w:tc>
          <w:tcPr>
            <w:tcW w:w="4927" w:type="dxa"/>
          </w:tcPr>
          <w:p w14:paraId="546BCD30" w14:textId="77777777" w:rsidR="00211C16" w:rsidRPr="00843A2B" w:rsidRDefault="00211C16" w:rsidP="00027D16">
            <w:r w:rsidRPr="00843A2B">
              <w:t>Tax No.</w:t>
            </w:r>
          </w:p>
        </w:tc>
        <w:tc>
          <w:tcPr>
            <w:tcW w:w="4927" w:type="dxa"/>
          </w:tcPr>
          <w:p w14:paraId="46AB7B83" w14:textId="112C2054" w:rsidR="00211C16" w:rsidRPr="00843A2B" w:rsidRDefault="00211C16" w:rsidP="00CC31C9">
            <w:pPr>
              <w:rPr>
                <w:rFonts w:cs="Arial"/>
              </w:rPr>
            </w:pPr>
          </w:p>
        </w:tc>
      </w:tr>
    </w:tbl>
    <w:p w14:paraId="0AB140F7" w14:textId="77777777" w:rsidR="00A00DB8" w:rsidRPr="00843A2B" w:rsidRDefault="00A00DB8" w:rsidP="00CC31C9"/>
    <w:p w14:paraId="78B5FF77" w14:textId="0BB9529E" w:rsidR="00D03A51" w:rsidRPr="00EE7B33" w:rsidRDefault="00EE7B33" w:rsidP="00D03A51">
      <w:bookmarkStart w:id="1" w:name="_Toc523386923"/>
      <w:r w:rsidRPr="00EE7B33">
        <w:t>Signatures:</w:t>
      </w:r>
    </w:p>
    <w:p w14:paraId="2D91074F" w14:textId="1BCAC04B" w:rsidR="00D03A51" w:rsidRPr="00EE7B33" w:rsidRDefault="00D03A51" w:rsidP="00D03A51"/>
    <w:p w14:paraId="4C3FC70D" w14:textId="75BAF4E9" w:rsidR="00D03A51" w:rsidRPr="00EE7B33" w:rsidRDefault="00EE7B33" w:rsidP="00D03A51">
      <w:r w:rsidRPr="00EE7B33">
        <w:t>___________________________________</w:t>
      </w:r>
      <w:r w:rsidRPr="00EE7B33">
        <w:tab/>
        <w:t>__________________________________</w:t>
      </w:r>
    </w:p>
    <w:p w14:paraId="2868FFC4" w14:textId="517A216B" w:rsidR="00D03A51" w:rsidRPr="00EE7B33" w:rsidRDefault="00D03A51" w:rsidP="00D03A51"/>
    <w:p w14:paraId="5560E22F" w14:textId="080EBB91" w:rsidR="00D03A51" w:rsidRPr="00EE7B33" w:rsidRDefault="00EE7B33" w:rsidP="00D03A51">
      <w:r w:rsidRPr="00EE7B33">
        <w:t>___________________________________</w:t>
      </w:r>
      <w:r w:rsidRPr="00EE7B33">
        <w:tab/>
        <w:t>__________________________________</w:t>
      </w:r>
    </w:p>
    <w:p w14:paraId="710A8B80" w14:textId="641679B2" w:rsidR="00D03A51" w:rsidRPr="00EE7B33" w:rsidRDefault="00D03A51" w:rsidP="00D03A51"/>
    <w:p w14:paraId="4D478398" w14:textId="21F75785" w:rsidR="00D03A51" w:rsidRDefault="00EE7B33" w:rsidP="00D03A51">
      <w:pPr>
        <w:rPr>
          <w:sz w:val="16"/>
          <w:szCs w:val="16"/>
        </w:rPr>
      </w:pPr>
      <w:r w:rsidRPr="00EE7B33">
        <w:tab/>
      </w:r>
      <w:r w:rsidRPr="00EE7B33">
        <w:tab/>
      </w:r>
      <w:r w:rsidRPr="00EE7B33">
        <w:tab/>
      </w:r>
      <w:r w:rsidRPr="00EE7B33">
        <w:tab/>
      </w:r>
      <w:r w:rsidRPr="00EE7B33">
        <w:tab/>
      </w:r>
      <w:r w:rsidRPr="00EE7B33">
        <w:rPr>
          <w:sz w:val="16"/>
          <w:szCs w:val="16"/>
        </w:rPr>
        <w:t>(Seal)/A.V.</w:t>
      </w:r>
    </w:p>
    <w:p w14:paraId="28E560D6" w14:textId="77777777" w:rsidR="00D100F5" w:rsidRPr="00EE7B33" w:rsidRDefault="00D100F5" w:rsidP="00D03A51">
      <w:pPr>
        <w:rPr>
          <w:sz w:val="16"/>
          <w:szCs w:val="16"/>
        </w:rPr>
      </w:pPr>
    </w:p>
    <w:p w14:paraId="4D023369" w14:textId="284E715E" w:rsidR="00D03A51" w:rsidRPr="00843A2B" w:rsidRDefault="00D03A51" w:rsidP="00D03A51">
      <w:pPr>
        <w:rPr>
          <w:b/>
        </w:rPr>
      </w:pPr>
    </w:p>
    <w:p w14:paraId="645FFC89" w14:textId="77777777" w:rsidR="00D03A51" w:rsidRPr="00843A2B" w:rsidRDefault="00D03A51" w:rsidP="00D03A51">
      <w:pPr>
        <w:rPr>
          <w:b/>
        </w:rPr>
      </w:pPr>
    </w:p>
    <w:p w14:paraId="5F3AFD92" w14:textId="2C37FE64" w:rsidR="00D03A51" w:rsidRPr="00843A2B" w:rsidRDefault="00415AE4" w:rsidP="00D03A51">
      <w:pPr>
        <w:pStyle w:val="Akapitzlist"/>
        <w:numPr>
          <w:ilvl w:val="0"/>
          <w:numId w:val="1"/>
        </w:numPr>
        <w:rPr>
          <w:b/>
        </w:rPr>
      </w:pPr>
      <w:r w:rsidRPr="00843A2B">
        <w:rPr>
          <w:b/>
        </w:rPr>
        <w:lastRenderedPageBreak/>
        <w:t>CONTACTs</w:t>
      </w:r>
      <w:bookmarkEnd w:id="1"/>
    </w:p>
    <w:p w14:paraId="620C57A5" w14:textId="77777777" w:rsidR="00ED7A1D" w:rsidRPr="00843A2B" w:rsidRDefault="00ED7A1D" w:rsidP="00ED7A1D">
      <w:pPr>
        <w:pStyle w:val="Akapitzlist"/>
      </w:pPr>
    </w:p>
    <w:p w14:paraId="0E8B3620" w14:textId="77777777" w:rsidR="00415AE4" w:rsidRPr="00843A2B" w:rsidRDefault="00415AE4" w:rsidP="00A00DB8">
      <w:pPr>
        <w:pStyle w:val="Akapitzlist"/>
        <w:numPr>
          <w:ilvl w:val="1"/>
          <w:numId w:val="1"/>
        </w:numPr>
      </w:pPr>
      <w:r w:rsidRPr="00843A2B">
        <w:t xml:space="preserve">The following persons shall act as contact persons on behalf of the </w:t>
      </w:r>
      <w:r w:rsidR="00B46AB3" w:rsidRPr="00843A2B">
        <w:rPr>
          <w:caps/>
        </w:rPr>
        <w:t>BUYeR</w:t>
      </w:r>
      <w:r w:rsidRPr="00843A2B">
        <w:t>:</w:t>
      </w:r>
    </w:p>
    <w:tbl>
      <w:tblPr>
        <w:tblW w:w="97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701"/>
        <w:gridCol w:w="1843"/>
        <w:gridCol w:w="2436"/>
        <w:gridCol w:w="1675"/>
        <w:gridCol w:w="2126"/>
      </w:tblGrid>
      <w:tr w:rsidR="00A20AEE" w:rsidRPr="00843A2B" w14:paraId="7946A8E9" w14:textId="77777777" w:rsidTr="00504CB1">
        <w:tc>
          <w:tcPr>
            <w:tcW w:w="1701" w:type="dxa"/>
            <w:tcBorders>
              <w:top w:val="single" w:sz="6" w:space="0" w:color="auto"/>
              <w:left w:val="single" w:sz="6" w:space="0" w:color="auto"/>
              <w:bottom w:val="single" w:sz="6" w:space="0" w:color="auto"/>
              <w:right w:val="single" w:sz="6" w:space="0" w:color="auto"/>
            </w:tcBorders>
            <w:hideMark/>
          </w:tcPr>
          <w:p w14:paraId="0DA833A8" w14:textId="77777777" w:rsidR="00A20AEE" w:rsidRPr="00843A2B" w:rsidRDefault="00A20AEE" w:rsidP="00A00DB8">
            <w:pPr>
              <w:rPr>
                <w:lang w:eastAsia="cs-CZ"/>
              </w:rPr>
            </w:pPr>
            <w:r w:rsidRPr="00843A2B">
              <w:t>Contact</w:t>
            </w:r>
          </w:p>
        </w:tc>
        <w:tc>
          <w:tcPr>
            <w:tcW w:w="1843" w:type="dxa"/>
            <w:tcBorders>
              <w:top w:val="single" w:sz="6" w:space="0" w:color="auto"/>
              <w:left w:val="single" w:sz="6" w:space="0" w:color="auto"/>
              <w:bottom w:val="single" w:sz="6" w:space="0" w:color="auto"/>
              <w:right w:val="single" w:sz="6" w:space="0" w:color="auto"/>
            </w:tcBorders>
            <w:hideMark/>
          </w:tcPr>
          <w:p w14:paraId="08D27932" w14:textId="77777777" w:rsidR="00A20AEE" w:rsidRPr="00843A2B" w:rsidRDefault="00A20AEE" w:rsidP="00A00DB8">
            <w:pPr>
              <w:rPr>
                <w:lang w:eastAsia="cs-CZ"/>
              </w:rPr>
            </w:pPr>
            <w:r w:rsidRPr="00843A2B">
              <w:t>Name</w:t>
            </w:r>
          </w:p>
        </w:tc>
        <w:tc>
          <w:tcPr>
            <w:tcW w:w="2436" w:type="dxa"/>
            <w:tcBorders>
              <w:top w:val="single" w:sz="6" w:space="0" w:color="auto"/>
              <w:left w:val="single" w:sz="6" w:space="0" w:color="auto"/>
              <w:bottom w:val="single" w:sz="6" w:space="0" w:color="auto"/>
              <w:right w:val="single" w:sz="6" w:space="0" w:color="auto"/>
            </w:tcBorders>
          </w:tcPr>
          <w:p w14:paraId="0D801962" w14:textId="77777777" w:rsidR="00A20AEE" w:rsidRPr="00843A2B" w:rsidRDefault="00A20AEE" w:rsidP="00A00DB8">
            <w:r w:rsidRPr="00843A2B">
              <w:t>Email</w:t>
            </w:r>
          </w:p>
        </w:tc>
        <w:tc>
          <w:tcPr>
            <w:tcW w:w="1675" w:type="dxa"/>
            <w:tcBorders>
              <w:top w:val="single" w:sz="6" w:space="0" w:color="auto"/>
              <w:left w:val="single" w:sz="6" w:space="0" w:color="auto"/>
              <w:bottom w:val="single" w:sz="6" w:space="0" w:color="auto"/>
              <w:right w:val="single" w:sz="6" w:space="0" w:color="auto"/>
            </w:tcBorders>
            <w:hideMark/>
          </w:tcPr>
          <w:p w14:paraId="065A6A25" w14:textId="77777777" w:rsidR="00A20AEE" w:rsidRPr="00843A2B" w:rsidRDefault="00A20AEE" w:rsidP="00A00DB8">
            <w:pPr>
              <w:rPr>
                <w:lang w:eastAsia="cs-CZ"/>
              </w:rPr>
            </w:pPr>
            <w:r w:rsidRPr="00843A2B">
              <w:t>Phone No.</w:t>
            </w:r>
          </w:p>
        </w:tc>
        <w:tc>
          <w:tcPr>
            <w:tcW w:w="2126" w:type="dxa"/>
            <w:tcBorders>
              <w:top w:val="single" w:sz="6" w:space="0" w:color="auto"/>
              <w:left w:val="single" w:sz="6" w:space="0" w:color="auto"/>
              <w:bottom w:val="single" w:sz="6" w:space="0" w:color="auto"/>
              <w:right w:val="single" w:sz="6" w:space="0" w:color="auto"/>
            </w:tcBorders>
            <w:hideMark/>
          </w:tcPr>
          <w:p w14:paraId="55A6C0FE" w14:textId="77777777" w:rsidR="00A20AEE" w:rsidRPr="00843A2B" w:rsidRDefault="00A20AEE" w:rsidP="00A00DB8">
            <w:pPr>
              <w:rPr>
                <w:lang w:eastAsia="cs-CZ"/>
              </w:rPr>
            </w:pPr>
            <w:r w:rsidRPr="00843A2B">
              <w:t>Mobile phone No.</w:t>
            </w:r>
          </w:p>
        </w:tc>
      </w:tr>
      <w:tr w:rsidR="00A20AEE" w:rsidRPr="00843A2B" w14:paraId="46F7E158" w14:textId="77777777" w:rsidTr="00504CB1">
        <w:trPr>
          <w:trHeight w:val="195"/>
        </w:trPr>
        <w:tc>
          <w:tcPr>
            <w:tcW w:w="1701" w:type="dxa"/>
            <w:tcBorders>
              <w:top w:val="single" w:sz="6" w:space="0" w:color="auto"/>
              <w:left w:val="single" w:sz="6" w:space="0" w:color="auto"/>
              <w:bottom w:val="single" w:sz="6" w:space="0" w:color="auto"/>
              <w:right w:val="single" w:sz="6" w:space="0" w:color="auto"/>
            </w:tcBorders>
            <w:hideMark/>
          </w:tcPr>
          <w:p w14:paraId="26CAEE47" w14:textId="77777777" w:rsidR="00A20AEE" w:rsidRPr="00843A2B" w:rsidRDefault="00A20AEE" w:rsidP="00A20AEE">
            <w:pPr>
              <w:rPr>
                <w:sz w:val="18"/>
                <w:szCs w:val="18"/>
                <w:lang w:eastAsia="cs-CZ"/>
              </w:rPr>
            </w:pPr>
            <w:r w:rsidRPr="00843A2B">
              <w:rPr>
                <w:sz w:val="18"/>
                <w:szCs w:val="18"/>
              </w:rPr>
              <w:t>Business matters</w:t>
            </w:r>
          </w:p>
        </w:tc>
        <w:tc>
          <w:tcPr>
            <w:tcW w:w="1843" w:type="dxa"/>
            <w:tcBorders>
              <w:top w:val="single" w:sz="6" w:space="0" w:color="auto"/>
              <w:left w:val="single" w:sz="6" w:space="0" w:color="auto"/>
              <w:bottom w:val="single" w:sz="6" w:space="0" w:color="auto"/>
              <w:right w:val="single" w:sz="6" w:space="0" w:color="auto"/>
            </w:tcBorders>
          </w:tcPr>
          <w:p w14:paraId="5223E88B" w14:textId="2BE5A6E8" w:rsidR="00A20AEE" w:rsidRPr="00843A2B" w:rsidRDefault="00E05ADE" w:rsidP="00A20AEE">
            <w:pPr>
              <w:rPr>
                <w:sz w:val="18"/>
                <w:szCs w:val="18"/>
                <w:lang w:eastAsia="cs-CZ"/>
              </w:rPr>
            </w:pPr>
            <w:r>
              <w:rPr>
                <w:sz w:val="18"/>
                <w:szCs w:val="18"/>
                <w:lang w:eastAsia="cs-CZ"/>
              </w:rPr>
              <w:t>Laima Kravčuk</w:t>
            </w:r>
          </w:p>
        </w:tc>
        <w:tc>
          <w:tcPr>
            <w:tcW w:w="2436" w:type="dxa"/>
            <w:tcBorders>
              <w:top w:val="single" w:sz="6" w:space="0" w:color="auto"/>
              <w:left w:val="single" w:sz="6" w:space="0" w:color="auto"/>
              <w:bottom w:val="single" w:sz="6" w:space="0" w:color="auto"/>
              <w:right w:val="single" w:sz="6" w:space="0" w:color="auto"/>
            </w:tcBorders>
          </w:tcPr>
          <w:p w14:paraId="469CF2AA" w14:textId="60B36E7C" w:rsidR="00A20AEE" w:rsidRPr="00843A2B" w:rsidRDefault="00D87AA1" w:rsidP="00E05ADE">
            <w:pPr>
              <w:rPr>
                <w:sz w:val="18"/>
                <w:szCs w:val="18"/>
                <w:lang w:eastAsia="cs-CZ"/>
              </w:rPr>
            </w:pPr>
            <w:hyperlink r:id="rId8" w:history="1">
              <w:r w:rsidR="00E05ADE" w:rsidRPr="00933A80">
                <w:rPr>
                  <w:rStyle w:val="Hipercze"/>
                  <w:sz w:val="18"/>
                  <w:szCs w:val="18"/>
                  <w:lang w:eastAsia="cs-CZ"/>
                </w:rPr>
                <w:t>laima.kravcuk@orlenlietuva.lt</w:t>
              </w:r>
            </w:hyperlink>
            <w:r w:rsidR="00A20AEE" w:rsidRPr="00843A2B">
              <w:rPr>
                <w:sz w:val="18"/>
                <w:szCs w:val="18"/>
                <w:lang w:eastAsia="cs-CZ"/>
              </w:rPr>
              <w:t xml:space="preserve"> </w:t>
            </w:r>
          </w:p>
        </w:tc>
        <w:tc>
          <w:tcPr>
            <w:tcW w:w="1675" w:type="dxa"/>
            <w:tcBorders>
              <w:top w:val="single" w:sz="6" w:space="0" w:color="auto"/>
              <w:left w:val="single" w:sz="6" w:space="0" w:color="auto"/>
              <w:bottom w:val="single" w:sz="6" w:space="0" w:color="auto"/>
              <w:right w:val="single" w:sz="6" w:space="0" w:color="auto"/>
            </w:tcBorders>
            <w:hideMark/>
          </w:tcPr>
          <w:p w14:paraId="0E163941" w14:textId="752DBA9B" w:rsidR="00A20AEE" w:rsidRPr="00843A2B" w:rsidRDefault="00A20AEE" w:rsidP="00E97FD1">
            <w:pPr>
              <w:rPr>
                <w:sz w:val="18"/>
                <w:szCs w:val="18"/>
                <w:lang w:eastAsia="cs-CZ"/>
              </w:rPr>
            </w:pPr>
            <w:r w:rsidRPr="00843A2B">
              <w:rPr>
                <w:rFonts w:cs="Arial"/>
                <w:sz w:val="18"/>
                <w:szCs w:val="18"/>
              </w:rPr>
              <w:t xml:space="preserve">+370 443 </w:t>
            </w:r>
          </w:p>
        </w:tc>
        <w:tc>
          <w:tcPr>
            <w:tcW w:w="2126" w:type="dxa"/>
            <w:tcBorders>
              <w:top w:val="single" w:sz="6" w:space="0" w:color="auto"/>
              <w:left w:val="single" w:sz="6" w:space="0" w:color="auto"/>
              <w:bottom w:val="single" w:sz="6" w:space="0" w:color="auto"/>
              <w:right w:val="single" w:sz="6" w:space="0" w:color="auto"/>
            </w:tcBorders>
            <w:hideMark/>
          </w:tcPr>
          <w:p w14:paraId="059F2FC2" w14:textId="2044991D" w:rsidR="00A20AEE" w:rsidRPr="00843A2B" w:rsidRDefault="00A20AEE" w:rsidP="00E97FD1">
            <w:pPr>
              <w:rPr>
                <w:sz w:val="18"/>
                <w:szCs w:val="18"/>
                <w:lang w:eastAsia="cs-CZ"/>
              </w:rPr>
            </w:pPr>
            <w:r w:rsidRPr="00843A2B">
              <w:rPr>
                <w:rFonts w:cs="Arial"/>
                <w:sz w:val="18"/>
                <w:szCs w:val="18"/>
              </w:rPr>
              <w:t>+370</w:t>
            </w:r>
          </w:p>
        </w:tc>
      </w:tr>
    </w:tbl>
    <w:p w14:paraId="2E8CCBD4" w14:textId="77777777" w:rsidR="00415AE4" w:rsidRPr="00843A2B" w:rsidRDefault="00415AE4" w:rsidP="00A00DB8">
      <w:pPr>
        <w:pStyle w:val="Akapitzlist"/>
        <w:numPr>
          <w:ilvl w:val="1"/>
          <w:numId w:val="1"/>
        </w:numPr>
        <w:rPr>
          <w:rFonts w:ascii="Franklin Gothic Book" w:hAnsi="Franklin Gothic Book" w:cs="Times New Roman"/>
          <w:sz w:val="20"/>
          <w:szCs w:val="20"/>
          <w:lang w:eastAsia="cs-CZ"/>
        </w:rPr>
      </w:pPr>
      <w:bookmarkStart w:id="2" w:name="_Toc483982215"/>
      <w:bookmarkStart w:id="3" w:name="_Toc26771590"/>
      <w:r w:rsidRPr="00843A2B">
        <w:t xml:space="preserve">The following persons shall act as contact persons on behalf of the </w:t>
      </w:r>
      <w:r w:rsidR="00B46AB3" w:rsidRPr="00843A2B">
        <w:rPr>
          <w:caps/>
        </w:rPr>
        <w:t>Seller</w:t>
      </w:r>
      <w:r w:rsidRPr="00843A2B">
        <w:t>:</w:t>
      </w:r>
    </w:p>
    <w:tbl>
      <w:tblPr>
        <w:tblW w:w="97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701"/>
        <w:gridCol w:w="1843"/>
        <w:gridCol w:w="2436"/>
        <w:gridCol w:w="1817"/>
        <w:gridCol w:w="1984"/>
      </w:tblGrid>
      <w:tr w:rsidR="00A20AEE" w:rsidRPr="00843A2B" w14:paraId="0D13ECD0" w14:textId="77777777" w:rsidTr="00504CB1">
        <w:tc>
          <w:tcPr>
            <w:tcW w:w="1701" w:type="dxa"/>
            <w:tcBorders>
              <w:top w:val="single" w:sz="6" w:space="0" w:color="auto"/>
              <w:left w:val="single" w:sz="6" w:space="0" w:color="auto"/>
              <w:bottom w:val="single" w:sz="6" w:space="0" w:color="auto"/>
              <w:right w:val="single" w:sz="6" w:space="0" w:color="auto"/>
            </w:tcBorders>
            <w:hideMark/>
          </w:tcPr>
          <w:p w14:paraId="6A745C34" w14:textId="77777777" w:rsidR="00A20AEE" w:rsidRPr="00843A2B" w:rsidRDefault="00A20AEE" w:rsidP="00A00DB8">
            <w:pPr>
              <w:rPr>
                <w:lang w:eastAsia="cs-CZ"/>
              </w:rPr>
            </w:pPr>
            <w:r w:rsidRPr="00843A2B">
              <w:t>Contact</w:t>
            </w:r>
          </w:p>
        </w:tc>
        <w:tc>
          <w:tcPr>
            <w:tcW w:w="1843" w:type="dxa"/>
            <w:tcBorders>
              <w:top w:val="single" w:sz="6" w:space="0" w:color="auto"/>
              <w:left w:val="single" w:sz="6" w:space="0" w:color="auto"/>
              <w:bottom w:val="single" w:sz="6" w:space="0" w:color="auto"/>
              <w:right w:val="single" w:sz="6" w:space="0" w:color="auto"/>
            </w:tcBorders>
            <w:hideMark/>
          </w:tcPr>
          <w:p w14:paraId="0D022F14" w14:textId="77777777" w:rsidR="00A20AEE" w:rsidRPr="00843A2B" w:rsidRDefault="00A20AEE" w:rsidP="00A00DB8">
            <w:pPr>
              <w:rPr>
                <w:lang w:eastAsia="cs-CZ"/>
              </w:rPr>
            </w:pPr>
            <w:r w:rsidRPr="00843A2B">
              <w:t>Name</w:t>
            </w:r>
          </w:p>
        </w:tc>
        <w:tc>
          <w:tcPr>
            <w:tcW w:w="2436" w:type="dxa"/>
            <w:tcBorders>
              <w:top w:val="single" w:sz="6" w:space="0" w:color="auto"/>
              <w:left w:val="single" w:sz="6" w:space="0" w:color="auto"/>
              <w:bottom w:val="single" w:sz="6" w:space="0" w:color="auto"/>
              <w:right w:val="single" w:sz="6" w:space="0" w:color="auto"/>
            </w:tcBorders>
          </w:tcPr>
          <w:p w14:paraId="27D4D33B" w14:textId="77777777" w:rsidR="00A20AEE" w:rsidRPr="00843A2B" w:rsidRDefault="00C27896" w:rsidP="00A00DB8">
            <w:r w:rsidRPr="00843A2B">
              <w:t>Email</w:t>
            </w:r>
          </w:p>
        </w:tc>
        <w:tc>
          <w:tcPr>
            <w:tcW w:w="1817" w:type="dxa"/>
            <w:tcBorders>
              <w:top w:val="single" w:sz="6" w:space="0" w:color="auto"/>
              <w:left w:val="single" w:sz="6" w:space="0" w:color="auto"/>
              <w:bottom w:val="single" w:sz="6" w:space="0" w:color="auto"/>
              <w:right w:val="single" w:sz="6" w:space="0" w:color="auto"/>
            </w:tcBorders>
            <w:hideMark/>
          </w:tcPr>
          <w:p w14:paraId="2AB8446B" w14:textId="77777777" w:rsidR="00A20AEE" w:rsidRPr="00843A2B" w:rsidRDefault="00A20AEE" w:rsidP="00A00DB8">
            <w:pPr>
              <w:rPr>
                <w:lang w:eastAsia="cs-CZ"/>
              </w:rPr>
            </w:pPr>
            <w:r w:rsidRPr="00843A2B">
              <w:t>Phone No.</w:t>
            </w:r>
          </w:p>
        </w:tc>
        <w:tc>
          <w:tcPr>
            <w:tcW w:w="1984" w:type="dxa"/>
            <w:tcBorders>
              <w:top w:val="single" w:sz="6" w:space="0" w:color="auto"/>
              <w:left w:val="single" w:sz="6" w:space="0" w:color="auto"/>
              <w:bottom w:val="single" w:sz="6" w:space="0" w:color="auto"/>
              <w:right w:val="single" w:sz="6" w:space="0" w:color="auto"/>
            </w:tcBorders>
            <w:hideMark/>
          </w:tcPr>
          <w:p w14:paraId="7A25895F" w14:textId="77777777" w:rsidR="00A20AEE" w:rsidRPr="00843A2B" w:rsidRDefault="00A20AEE" w:rsidP="00A00DB8">
            <w:pPr>
              <w:rPr>
                <w:lang w:eastAsia="cs-CZ"/>
              </w:rPr>
            </w:pPr>
            <w:r w:rsidRPr="00843A2B">
              <w:t>Mobile phone No.</w:t>
            </w:r>
          </w:p>
        </w:tc>
      </w:tr>
      <w:tr w:rsidR="008816C2" w:rsidRPr="00843A2B" w14:paraId="0B03E34F" w14:textId="77777777" w:rsidTr="00504CB1">
        <w:trPr>
          <w:trHeight w:val="195"/>
        </w:trPr>
        <w:tc>
          <w:tcPr>
            <w:tcW w:w="1701" w:type="dxa"/>
            <w:tcBorders>
              <w:top w:val="single" w:sz="6" w:space="0" w:color="auto"/>
              <w:left w:val="single" w:sz="6" w:space="0" w:color="auto"/>
              <w:bottom w:val="single" w:sz="6" w:space="0" w:color="auto"/>
              <w:right w:val="single" w:sz="6" w:space="0" w:color="auto"/>
            </w:tcBorders>
            <w:hideMark/>
          </w:tcPr>
          <w:p w14:paraId="758654DE" w14:textId="77777777" w:rsidR="00C27896" w:rsidRPr="00843A2B" w:rsidRDefault="00C27896" w:rsidP="008E3B57">
            <w:pPr>
              <w:spacing w:line="240" w:lineRule="auto"/>
              <w:rPr>
                <w:rFonts w:cs="Arial"/>
                <w:color w:val="000000" w:themeColor="text1"/>
                <w:sz w:val="18"/>
                <w:szCs w:val="18"/>
                <w:lang w:eastAsia="cs-CZ"/>
              </w:rPr>
            </w:pPr>
            <w:r w:rsidRPr="00843A2B">
              <w:rPr>
                <w:rFonts w:cs="Arial"/>
                <w:color w:val="000000" w:themeColor="text1"/>
                <w:sz w:val="18"/>
                <w:szCs w:val="18"/>
              </w:rPr>
              <w:t>Business matters</w:t>
            </w:r>
          </w:p>
        </w:tc>
        <w:tc>
          <w:tcPr>
            <w:tcW w:w="1843" w:type="dxa"/>
            <w:tcBorders>
              <w:top w:val="single" w:sz="6" w:space="0" w:color="auto"/>
              <w:left w:val="single" w:sz="6" w:space="0" w:color="auto"/>
              <w:bottom w:val="single" w:sz="6" w:space="0" w:color="auto"/>
              <w:right w:val="single" w:sz="6" w:space="0" w:color="auto"/>
            </w:tcBorders>
          </w:tcPr>
          <w:p w14:paraId="3D72CEEC" w14:textId="469D61ED" w:rsidR="008C5727" w:rsidRPr="00843A2B" w:rsidRDefault="008C5727" w:rsidP="008E3B57">
            <w:pPr>
              <w:spacing w:line="240" w:lineRule="auto"/>
              <w:rPr>
                <w:rFonts w:cs="Arial"/>
                <w:color w:val="000000" w:themeColor="text1"/>
                <w:sz w:val="18"/>
                <w:szCs w:val="18"/>
                <w:lang w:eastAsia="cs-CZ"/>
              </w:rPr>
            </w:pPr>
          </w:p>
        </w:tc>
        <w:tc>
          <w:tcPr>
            <w:tcW w:w="2436" w:type="dxa"/>
            <w:tcBorders>
              <w:top w:val="single" w:sz="6" w:space="0" w:color="auto"/>
              <w:left w:val="single" w:sz="6" w:space="0" w:color="auto"/>
              <w:bottom w:val="single" w:sz="6" w:space="0" w:color="auto"/>
              <w:right w:val="single" w:sz="6" w:space="0" w:color="auto"/>
            </w:tcBorders>
          </w:tcPr>
          <w:p w14:paraId="7878FA63" w14:textId="43E1A818" w:rsidR="008C5727" w:rsidRPr="00843A2B" w:rsidRDefault="00843A2B" w:rsidP="008E3B57">
            <w:pPr>
              <w:spacing w:line="240" w:lineRule="auto"/>
              <w:rPr>
                <w:rFonts w:cs="Arial"/>
                <w:color w:val="000000" w:themeColor="text1"/>
                <w:sz w:val="18"/>
                <w:szCs w:val="18"/>
                <w:lang w:eastAsia="cs-CZ"/>
              </w:rPr>
            </w:pPr>
            <w:r>
              <w:rPr>
                <w:rFonts w:cs="Arial"/>
                <w:color w:val="000000" w:themeColor="text1"/>
                <w:sz w:val="18"/>
                <w:szCs w:val="18"/>
                <w:lang w:eastAsia="cs-CZ"/>
              </w:rPr>
              <w:t xml:space="preserve"> </w:t>
            </w:r>
          </w:p>
        </w:tc>
        <w:tc>
          <w:tcPr>
            <w:tcW w:w="1817" w:type="dxa"/>
            <w:tcBorders>
              <w:top w:val="single" w:sz="6" w:space="0" w:color="auto"/>
              <w:left w:val="single" w:sz="6" w:space="0" w:color="auto"/>
              <w:bottom w:val="single" w:sz="6" w:space="0" w:color="auto"/>
              <w:right w:val="single" w:sz="6" w:space="0" w:color="auto"/>
            </w:tcBorders>
          </w:tcPr>
          <w:p w14:paraId="542AB32E" w14:textId="4F0F22D2" w:rsidR="008C5727" w:rsidRPr="00843A2B" w:rsidRDefault="008C5727" w:rsidP="008E3B57">
            <w:pPr>
              <w:spacing w:line="240" w:lineRule="auto"/>
              <w:jc w:val="left"/>
            </w:pPr>
          </w:p>
        </w:tc>
        <w:tc>
          <w:tcPr>
            <w:tcW w:w="1984" w:type="dxa"/>
            <w:tcBorders>
              <w:top w:val="single" w:sz="6" w:space="0" w:color="auto"/>
              <w:left w:val="single" w:sz="6" w:space="0" w:color="auto"/>
              <w:bottom w:val="single" w:sz="6" w:space="0" w:color="auto"/>
              <w:right w:val="single" w:sz="6" w:space="0" w:color="auto"/>
            </w:tcBorders>
          </w:tcPr>
          <w:p w14:paraId="0528D870" w14:textId="2A899380" w:rsidR="008C5727" w:rsidRPr="00843A2B" w:rsidRDefault="008C5727" w:rsidP="00E97FD1">
            <w:pPr>
              <w:spacing w:line="240" w:lineRule="auto"/>
              <w:jc w:val="left"/>
              <w:rPr>
                <w:rFonts w:cs="Arial"/>
                <w:color w:val="000000" w:themeColor="text1"/>
                <w:sz w:val="18"/>
                <w:szCs w:val="18"/>
                <w:lang w:eastAsia="cs-CZ"/>
              </w:rPr>
            </w:pPr>
            <w:r w:rsidRPr="00843A2B">
              <w:rPr>
                <w:rFonts w:cs="Arial"/>
                <w:color w:val="000000" w:themeColor="text1"/>
                <w:sz w:val="18"/>
                <w:szCs w:val="18"/>
              </w:rPr>
              <w:t xml:space="preserve"> </w:t>
            </w:r>
          </w:p>
        </w:tc>
      </w:tr>
      <w:bookmarkEnd w:id="2"/>
      <w:bookmarkEnd w:id="3"/>
    </w:tbl>
    <w:p w14:paraId="2B7E5D70" w14:textId="77777777" w:rsidR="0005193A" w:rsidRPr="00843A2B" w:rsidRDefault="0005193A" w:rsidP="008E3B57">
      <w:pPr>
        <w:spacing w:line="240" w:lineRule="auto"/>
      </w:pPr>
    </w:p>
    <w:p w14:paraId="29D35281" w14:textId="2C90A57E" w:rsidR="00A00DB8" w:rsidRPr="00843A2B" w:rsidRDefault="00B71B33" w:rsidP="00A00DB8">
      <w:pPr>
        <w:pStyle w:val="Akapitzlist"/>
        <w:numPr>
          <w:ilvl w:val="0"/>
          <w:numId w:val="1"/>
        </w:numPr>
        <w:rPr>
          <w:b/>
        </w:rPr>
      </w:pPr>
      <w:r w:rsidRPr="00843A2B">
        <w:rPr>
          <w:b/>
        </w:rPr>
        <w:t>SUBJECT OF THE CONTRACT</w:t>
      </w:r>
    </w:p>
    <w:p w14:paraId="2B10D6E9" w14:textId="77777777" w:rsidR="00A00DB8" w:rsidRPr="00843A2B" w:rsidRDefault="00A00DB8" w:rsidP="00A00DB8">
      <w:pPr>
        <w:rPr>
          <w:rStyle w:val="FontStyle35"/>
          <w:rFonts w:ascii="Arial" w:hAnsi="Arial" w:cs="Arial"/>
          <w:sz w:val="22"/>
          <w:szCs w:val="22"/>
        </w:rPr>
      </w:pPr>
    </w:p>
    <w:p w14:paraId="40117D64" w14:textId="0AF6D894" w:rsidR="00A00DB8" w:rsidRPr="00843A2B" w:rsidRDefault="00A00DB8" w:rsidP="008E3B57">
      <w:pPr>
        <w:pStyle w:val="Akapitzlist"/>
        <w:numPr>
          <w:ilvl w:val="1"/>
          <w:numId w:val="1"/>
        </w:numPr>
        <w:ind w:left="567" w:hanging="567"/>
        <w:rPr>
          <w:rStyle w:val="FontStyle35"/>
          <w:rFonts w:ascii="Arial" w:hAnsi="Arial" w:cs="Arial"/>
          <w:sz w:val="22"/>
          <w:szCs w:val="22"/>
        </w:rPr>
      </w:pPr>
      <w:r w:rsidRPr="00843A2B">
        <w:rPr>
          <w:rStyle w:val="FontStyle35"/>
          <w:rFonts w:ascii="Arial" w:hAnsi="Arial" w:cs="Arial"/>
          <w:sz w:val="22"/>
          <w:szCs w:val="22"/>
        </w:rPr>
        <w:t xml:space="preserve">The subject of the Contract is a delivery of </w:t>
      </w:r>
      <w:r w:rsidR="009E6DD8">
        <w:rPr>
          <w:rStyle w:val="FontStyle35"/>
          <w:rFonts w:ascii="Arial" w:hAnsi="Arial" w:cs="Arial"/>
          <w:sz w:val="22"/>
          <w:szCs w:val="22"/>
        </w:rPr>
        <w:t>Product name</w:t>
      </w:r>
      <w:r w:rsidR="00E277DD" w:rsidRPr="00843A2B">
        <w:rPr>
          <w:rStyle w:val="FontStyle35"/>
          <w:rFonts w:ascii="Arial" w:hAnsi="Arial" w:cs="Arial"/>
          <w:sz w:val="22"/>
          <w:szCs w:val="22"/>
        </w:rPr>
        <w:t xml:space="preserve"> (2-ethylhexyl nitrate) </w:t>
      </w:r>
      <w:r w:rsidRPr="00843A2B">
        <w:rPr>
          <w:rStyle w:val="FontStyle35"/>
          <w:rFonts w:ascii="Arial" w:hAnsi="Arial" w:cs="Arial"/>
          <w:sz w:val="22"/>
          <w:szCs w:val="22"/>
        </w:rPr>
        <w:t xml:space="preserve">for </w:t>
      </w:r>
      <w:r w:rsidR="00E277DD" w:rsidRPr="00843A2B">
        <w:rPr>
          <w:rStyle w:val="FontStyle35"/>
          <w:rFonts w:ascii="Arial" w:hAnsi="Arial" w:cs="Arial"/>
          <w:sz w:val="22"/>
          <w:szCs w:val="22"/>
        </w:rPr>
        <w:t>Diesel fuel</w:t>
      </w:r>
      <w:r w:rsidRPr="00843A2B">
        <w:rPr>
          <w:rStyle w:val="FontStyle35"/>
          <w:rFonts w:ascii="Arial" w:hAnsi="Arial" w:cs="Arial"/>
          <w:sz w:val="22"/>
          <w:szCs w:val="22"/>
        </w:rPr>
        <w:t xml:space="preserve"> </w:t>
      </w:r>
      <w:r w:rsidR="005F5D6B" w:rsidRPr="00843A2B">
        <w:t>(hereinafter jointly called the “Additive”)</w:t>
      </w:r>
      <w:r w:rsidRPr="00843A2B">
        <w:t>.</w:t>
      </w:r>
      <w:r w:rsidRPr="00843A2B">
        <w:rPr>
          <w:rStyle w:val="FontStyle35"/>
          <w:rFonts w:ascii="Arial" w:hAnsi="Arial" w:cs="Arial"/>
          <w:sz w:val="22"/>
          <w:szCs w:val="22"/>
        </w:rPr>
        <w:t xml:space="preserve"> </w:t>
      </w:r>
    </w:p>
    <w:p w14:paraId="7A042982" w14:textId="75D28A2C" w:rsidR="005C5AE2" w:rsidRPr="00843A2B" w:rsidRDefault="005C5AE2" w:rsidP="008E3B57">
      <w:pPr>
        <w:pStyle w:val="Akapitzlist"/>
        <w:numPr>
          <w:ilvl w:val="1"/>
          <w:numId w:val="1"/>
        </w:numPr>
        <w:ind w:left="567" w:hanging="567"/>
        <w:rPr>
          <w:rStyle w:val="FontStyle35"/>
          <w:rFonts w:ascii="Arial" w:hAnsi="Arial" w:cs="Arial"/>
          <w:sz w:val="22"/>
          <w:szCs w:val="22"/>
        </w:rPr>
      </w:pPr>
      <w:r w:rsidRPr="00843A2B">
        <w:rPr>
          <w:rStyle w:val="FontStyle35"/>
          <w:rFonts w:ascii="Arial" w:hAnsi="Arial" w:cs="Arial"/>
          <w:sz w:val="22"/>
          <w:szCs w:val="22"/>
        </w:rPr>
        <w:t xml:space="preserve">Special terms and conditions defines general conditions of cooperation between the Parties and alone does not constitute a Purchase Order. The </w:t>
      </w:r>
      <w:r w:rsidR="0018254C">
        <w:rPr>
          <w:rStyle w:val="FontStyle35"/>
          <w:rFonts w:ascii="Arial" w:hAnsi="Arial" w:cs="Arial"/>
          <w:sz w:val="22"/>
          <w:szCs w:val="22"/>
        </w:rPr>
        <w:t>B</w:t>
      </w:r>
      <w:r w:rsidRPr="00843A2B">
        <w:rPr>
          <w:rStyle w:val="FontStyle35"/>
          <w:rFonts w:ascii="Arial" w:hAnsi="Arial" w:cs="Arial"/>
          <w:sz w:val="22"/>
          <w:szCs w:val="22"/>
        </w:rPr>
        <w:t xml:space="preserve">uyer does not grant the Seller exclusivity on delivery Additive which </w:t>
      </w:r>
      <w:r w:rsidR="00BE2BC1" w:rsidRPr="00843A2B">
        <w:rPr>
          <w:rStyle w:val="FontStyle35"/>
          <w:rFonts w:ascii="Arial" w:hAnsi="Arial" w:cs="Arial"/>
          <w:sz w:val="22"/>
          <w:szCs w:val="22"/>
        </w:rPr>
        <w:t xml:space="preserve">is </w:t>
      </w:r>
      <w:r w:rsidRPr="00843A2B">
        <w:rPr>
          <w:rStyle w:val="FontStyle35"/>
          <w:rFonts w:ascii="Arial" w:hAnsi="Arial" w:cs="Arial"/>
          <w:sz w:val="22"/>
          <w:szCs w:val="22"/>
        </w:rPr>
        <w:t>subject of the Contract</w:t>
      </w:r>
      <w:r w:rsidR="00427A58" w:rsidRPr="00843A2B">
        <w:rPr>
          <w:rStyle w:val="FontStyle35"/>
          <w:rFonts w:ascii="Arial" w:hAnsi="Arial" w:cs="Arial"/>
          <w:sz w:val="22"/>
          <w:szCs w:val="22"/>
        </w:rPr>
        <w:t xml:space="preserve"> and delivery of the Additive shall be executed by the Seller only on basis of separate Orders placed by the Buyer. Buyer reserves the right to place Orders for goods, of which total quantity may be less than the quantity specified in Contract. In case of purchase of smaller quantities than the quantity specified in Contract, the Seller shall not claim any compensation from the Buyer. </w:t>
      </w:r>
      <w:r w:rsidR="00D30CD2" w:rsidRPr="00843A2B">
        <w:rPr>
          <w:rStyle w:val="FontStyle35"/>
          <w:rFonts w:ascii="Arial" w:hAnsi="Arial" w:cs="Arial"/>
          <w:sz w:val="22"/>
          <w:szCs w:val="22"/>
        </w:rPr>
        <w:t xml:space="preserve"> </w:t>
      </w:r>
    </w:p>
    <w:p w14:paraId="3E10FA8A" w14:textId="70E505E1" w:rsidR="00432ECB" w:rsidRPr="00843A2B" w:rsidRDefault="00DF1D5D" w:rsidP="008E3B57">
      <w:pPr>
        <w:pStyle w:val="Akapitzlist"/>
        <w:numPr>
          <w:ilvl w:val="1"/>
          <w:numId w:val="1"/>
        </w:numPr>
        <w:ind w:left="567" w:hanging="567"/>
        <w:rPr>
          <w:rStyle w:val="FontStyle35"/>
          <w:rFonts w:ascii="Arial" w:hAnsi="Arial" w:cs="Arial"/>
          <w:sz w:val="22"/>
          <w:szCs w:val="22"/>
        </w:rPr>
      </w:pPr>
      <w:r w:rsidRPr="00843A2B">
        <w:rPr>
          <w:rStyle w:val="FontStyle35"/>
          <w:rFonts w:ascii="Arial" w:hAnsi="Arial" w:cs="Arial"/>
          <w:sz w:val="22"/>
          <w:szCs w:val="22"/>
        </w:rPr>
        <w:t xml:space="preserve">The annual estimated quantity of Additive provided in the Contract </w:t>
      </w:r>
      <w:proofErr w:type="spellStart"/>
      <w:r w:rsidR="009E6DD8">
        <w:rPr>
          <w:rStyle w:val="FontStyle35"/>
          <w:rFonts w:ascii="Arial" w:hAnsi="Arial" w:cs="Arial"/>
          <w:sz w:val="22"/>
          <w:szCs w:val="22"/>
        </w:rPr>
        <w:t>xxxxx</w:t>
      </w:r>
      <w:proofErr w:type="spellEnd"/>
      <w:r w:rsidR="009E6DD8" w:rsidRPr="00843A2B">
        <w:rPr>
          <w:rStyle w:val="FontStyle35"/>
          <w:rFonts w:ascii="Arial" w:hAnsi="Arial" w:cs="Arial"/>
          <w:sz w:val="22"/>
          <w:szCs w:val="22"/>
        </w:rPr>
        <w:t xml:space="preserve"> </w:t>
      </w:r>
      <w:r w:rsidRPr="00843A2B">
        <w:rPr>
          <w:rStyle w:val="FontStyle35"/>
          <w:rFonts w:ascii="Arial" w:hAnsi="Arial" w:cs="Arial"/>
          <w:sz w:val="22"/>
          <w:szCs w:val="22"/>
        </w:rPr>
        <w:t>tones</w:t>
      </w:r>
      <w:r w:rsidR="00CA24A6">
        <w:rPr>
          <w:rStyle w:val="FontStyle35"/>
          <w:rFonts w:ascii="Arial" w:hAnsi="Arial" w:cs="Arial"/>
          <w:sz w:val="22"/>
          <w:szCs w:val="22"/>
        </w:rPr>
        <w:t xml:space="preserve"> </w:t>
      </w:r>
      <w:r w:rsidR="00D07523">
        <w:rPr>
          <w:rStyle w:val="FontStyle35"/>
          <w:rFonts w:ascii="Arial" w:hAnsi="Arial" w:cs="Arial"/>
          <w:sz w:val="22"/>
          <w:szCs w:val="22"/>
        </w:rPr>
        <w:t xml:space="preserve">plus </w:t>
      </w:r>
      <w:r w:rsidR="00CA24A6" w:rsidRPr="00CA24A6">
        <w:rPr>
          <w:rStyle w:val="FontStyle35"/>
          <w:rFonts w:ascii="Arial" w:hAnsi="Arial" w:cs="Arial"/>
          <w:sz w:val="22"/>
          <w:szCs w:val="22"/>
        </w:rPr>
        <w:t xml:space="preserve">option 30% = </w:t>
      </w:r>
      <w:proofErr w:type="spellStart"/>
      <w:r w:rsidR="009E6DD8">
        <w:rPr>
          <w:rStyle w:val="FontStyle35"/>
          <w:rFonts w:ascii="Arial" w:hAnsi="Arial" w:cs="Arial"/>
          <w:sz w:val="22"/>
          <w:szCs w:val="22"/>
        </w:rPr>
        <w:t>xxx</w:t>
      </w:r>
      <w:r w:rsidR="00CA24A6" w:rsidRPr="00CA24A6">
        <w:rPr>
          <w:rStyle w:val="FontStyle35"/>
          <w:rFonts w:ascii="Arial" w:hAnsi="Arial" w:cs="Arial"/>
          <w:sz w:val="22"/>
          <w:szCs w:val="22"/>
        </w:rPr>
        <w:t>T</w:t>
      </w:r>
      <w:proofErr w:type="spellEnd"/>
      <w:r w:rsidRPr="00843A2B">
        <w:rPr>
          <w:rStyle w:val="FontStyle35"/>
          <w:rFonts w:ascii="Arial" w:hAnsi="Arial" w:cs="Arial"/>
          <w:sz w:val="22"/>
          <w:szCs w:val="22"/>
        </w:rPr>
        <w:t xml:space="preserve">. The estimated total quantity of Additive provided in the Contract for </w:t>
      </w:r>
      <w:r w:rsidR="00CA24A6">
        <w:rPr>
          <w:rStyle w:val="FontStyle35"/>
          <w:rFonts w:ascii="Arial" w:hAnsi="Arial" w:cs="Arial"/>
          <w:sz w:val="22"/>
          <w:szCs w:val="22"/>
        </w:rPr>
        <w:t>1</w:t>
      </w:r>
      <w:r w:rsidRPr="00843A2B">
        <w:rPr>
          <w:rStyle w:val="FontStyle35"/>
          <w:rFonts w:ascii="Arial" w:hAnsi="Arial" w:cs="Arial"/>
          <w:sz w:val="22"/>
          <w:szCs w:val="22"/>
        </w:rPr>
        <w:t xml:space="preserve"> year period </w:t>
      </w:r>
      <w:proofErr w:type="spellStart"/>
      <w:r w:rsidR="009E6DD8">
        <w:rPr>
          <w:rStyle w:val="FontStyle35"/>
          <w:rFonts w:ascii="Arial" w:hAnsi="Arial" w:cs="Arial"/>
          <w:sz w:val="22"/>
          <w:szCs w:val="22"/>
        </w:rPr>
        <w:t>xxxx</w:t>
      </w:r>
      <w:proofErr w:type="spellEnd"/>
      <w:r w:rsidR="009E6DD8" w:rsidRPr="00843A2B">
        <w:rPr>
          <w:rStyle w:val="FontStyle35"/>
          <w:rFonts w:ascii="Arial" w:hAnsi="Arial" w:cs="Arial"/>
          <w:sz w:val="22"/>
          <w:szCs w:val="22"/>
        </w:rPr>
        <w:t xml:space="preserve"> </w:t>
      </w:r>
      <w:r w:rsidRPr="00843A2B">
        <w:rPr>
          <w:rStyle w:val="FontStyle35"/>
          <w:rFonts w:ascii="Arial" w:hAnsi="Arial" w:cs="Arial"/>
          <w:sz w:val="22"/>
          <w:szCs w:val="22"/>
        </w:rPr>
        <w:t xml:space="preserve">tones. </w:t>
      </w:r>
      <w:r w:rsidR="00CA24A6">
        <w:rPr>
          <w:rStyle w:val="FontStyle35"/>
          <w:rFonts w:ascii="Arial" w:hAnsi="Arial" w:cs="Arial"/>
          <w:sz w:val="22"/>
          <w:szCs w:val="22"/>
        </w:rPr>
        <w:t xml:space="preserve"> </w:t>
      </w:r>
      <w:r w:rsidRPr="00843A2B">
        <w:rPr>
          <w:rStyle w:val="FontStyle35"/>
          <w:rFonts w:ascii="Arial" w:hAnsi="Arial" w:cs="Arial"/>
          <w:sz w:val="22"/>
          <w:szCs w:val="22"/>
        </w:rPr>
        <w:t>The Buyer shall not obliged to procure annual or total quantity of Additive specified in the Contract.</w:t>
      </w:r>
    </w:p>
    <w:p w14:paraId="40645A4F" w14:textId="345DD580" w:rsidR="00427A58" w:rsidRPr="00843A2B" w:rsidRDefault="00DF1D5D" w:rsidP="008E3B57">
      <w:pPr>
        <w:pStyle w:val="Akapitzlist"/>
        <w:numPr>
          <w:ilvl w:val="1"/>
          <w:numId w:val="1"/>
        </w:numPr>
        <w:ind w:left="567" w:hanging="567"/>
        <w:rPr>
          <w:rStyle w:val="FontStyle35"/>
          <w:rFonts w:ascii="Arial" w:hAnsi="Arial" w:cs="Arial"/>
          <w:sz w:val="22"/>
          <w:szCs w:val="22"/>
        </w:rPr>
      </w:pPr>
      <w:r w:rsidRPr="00843A2B">
        <w:rPr>
          <w:rStyle w:val="FontStyle35"/>
          <w:rFonts w:ascii="Arial" w:hAnsi="Arial" w:cs="Arial"/>
          <w:sz w:val="22"/>
          <w:szCs w:val="22"/>
        </w:rPr>
        <w:t xml:space="preserve">The estimated </w:t>
      </w:r>
      <w:r w:rsidR="00D07523">
        <w:rPr>
          <w:rStyle w:val="FontStyle35"/>
          <w:rFonts w:ascii="Arial" w:hAnsi="Arial" w:cs="Arial"/>
          <w:sz w:val="22"/>
          <w:szCs w:val="22"/>
        </w:rPr>
        <w:t xml:space="preserve">annual </w:t>
      </w:r>
      <w:r w:rsidRPr="00843A2B">
        <w:rPr>
          <w:rStyle w:val="FontStyle35"/>
          <w:rFonts w:ascii="Arial" w:hAnsi="Arial" w:cs="Arial"/>
          <w:sz w:val="22"/>
          <w:szCs w:val="22"/>
        </w:rPr>
        <w:t xml:space="preserve">Contract value: </w:t>
      </w:r>
      <w:r w:rsidR="009E6DD8">
        <w:rPr>
          <w:rStyle w:val="FontStyle35"/>
          <w:rFonts w:ascii="Arial" w:hAnsi="Arial" w:cs="Arial"/>
          <w:sz w:val="22"/>
          <w:szCs w:val="22"/>
        </w:rPr>
        <w:t>xxxxxxx</w:t>
      </w:r>
      <w:r w:rsidR="00D07523" w:rsidRPr="00D07523">
        <w:rPr>
          <w:rStyle w:val="FontStyle35"/>
          <w:rFonts w:ascii="Arial" w:hAnsi="Arial" w:cs="Arial"/>
          <w:sz w:val="22"/>
          <w:szCs w:val="22"/>
        </w:rPr>
        <w:t>,0</w:t>
      </w:r>
      <w:r w:rsidRPr="00843A2B">
        <w:rPr>
          <w:rStyle w:val="FontStyle35"/>
          <w:rFonts w:ascii="Arial" w:hAnsi="Arial" w:cs="Arial"/>
          <w:sz w:val="22"/>
          <w:szCs w:val="22"/>
        </w:rPr>
        <w:t xml:space="preserve"> EUR (excl. VAT). </w:t>
      </w:r>
      <w:r w:rsidR="00427A58" w:rsidRPr="00843A2B">
        <w:rPr>
          <w:rStyle w:val="FontStyle35"/>
          <w:rFonts w:ascii="Arial" w:hAnsi="Arial" w:cs="Arial"/>
          <w:sz w:val="22"/>
          <w:szCs w:val="22"/>
        </w:rPr>
        <w:t xml:space="preserve">The Buyer shall not be obliged to purchase the Additive for the maximum Contract </w:t>
      </w:r>
      <w:r w:rsidR="00432ECB" w:rsidRPr="00843A2B">
        <w:rPr>
          <w:rStyle w:val="FontStyle35"/>
          <w:rFonts w:ascii="Arial" w:hAnsi="Arial" w:cs="Arial"/>
          <w:sz w:val="22"/>
          <w:szCs w:val="22"/>
        </w:rPr>
        <w:t xml:space="preserve">annual or total </w:t>
      </w:r>
      <w:r w:rsidR="00427A58" w:rsidRPr="00843A2B">
        <w:rPr>
          <w:rStyle w:val="FontStyle35"/>
          <w:rFonts w:ascii="Arial" w:hAnsi="Arial" w:cs="Arial"/>
          <w:sz w:val="22"/>
          <w:szCs w:val="22"/>
        </w:rPr>
        <w:t>value. Contract value shall depend on the</w:t>
      </w:r>
      <w:r w:rsidR="003C4D3E" w:rsidRPr="00843A2B">
        <w:rPr>
          <w:rStyle w:val="FontStyle35"/>
          <w:rFonts w:ascii="Arial" w:hAnsi="Arial" w:cs="Arial"/>
          <w:sz w:val="22"/>
          <w:szCs w:val="22"/>
        </w:rPr>
        <w:t xml:space="preserve"> prices and </w:t>
      </w:r>
      <w:r w:rsidR="00492DA6" w:rsidRPr="00843A2B">
        <w:rPr>
          <w:rStyle w:val="FontStyle35"/>
          <w:rFonts w:ascii="Arial" w:hAnsi="Arial" w:cs="Arial"/>
          <w:sz w:val="22"/>
          <w:szCs w:val="22"/>
        </w:rPr>
        <w:t>quantity</w:t>
      </w:r>
      <w:r w:rsidR="00427A58" w:rsidRPr="00843A2B">
        <w:rPr>
          <w:rStyle w:val="FontStyle35"/>
          <w:rFonts w:ascii="Arial" w:hAnsi="Arial" w:cs="Arial"/>
          <w:sz w:val="22"/>
          <w:szCs w:val="22"/>
        </w:rPr>
        <w:t xml:space="preserve"> of actual ordered and delivered Additive. </w:t>
      </w:r>
    </w:p>
    <w:p w14:paraId="64E964B6" w14:textId="55C867BD" w:rsidR="00B330F9" w:rsidRPr="00843A2B" w:rsidRDefault="00B330F9" w:rsidP="009E6DD8">
      <w:pPr>
        <w:pStyle w:val="Akapitzlist"/>
        <w:numPr>
          <w:ilvl w:val="1"/>
          <w:numId w:val="1"/>
        </w:numPr>
      </w:pPr>
      <w:r w:rsidRPr="00843A2B">
        <w:t xml:space="preserve">The agreed place of performance of SELLER’s obligation under this CONTRACT is BUYER´s premises located in </w:t>
      </w:r>
      <w:proofErr w:type="spellStart"/>
      <w:r w:rsidR="00AD477E" w:rsidRPr="00843A2B">
        <w:t>Mažeikių</w:t>
      </w:r>
      <w:proofErr w:type="spellEnd"/>
      <w:r w:rsidR="00AD477E" w:rsidRPr="00843A2B">
        <w:t xml:space="preserve"> St. 75, </w:t>
      </w:r>
      <w:proofErr w:type="spellStart"/>
      <w:r w:rsidR="00AD477E" w:rsidRPr="00843A2B">
        <w:t>Juodeikiai</w:t>
      </w:r>
      <w:proofErr w:type="spellEnd"/>
      <w:r w:rsidR="00AD477E" w:rsidRPr="00843A2B">
        <w:t xml:space="preserve"> village, LT-</w:t>
      </w:r>
      <w:r w:rsidR="009E6DD8" w:rsidRPr="009E6DD8">
        <w:t>89453</w:t>
      </w:r>
      <w:r w:rsidR="00AD477E" w:rsidRPr="00843A2B">
        <w:t xml:space="preserve"> </w:t>
      </w:r>
      <w:proofErr w:type="spellStart"/>
      <w:r w:rsidR="00AD477E" w:rsidRPr="00843A2B">
        <w:t>Mažeikiai</w:t>
      </w:r>
      <w:proofErr w:type="spellEnd"/>
      <w:r w:rsidR="00AD477E" w:rsidRPr="00843A2B">
        <w:t xml:space="preserve"> District Municipality, Lithuania</w:t>
      </w:r>
      <w:r w:rsidRPr="00843A2B">
        <w:t xml:space="preserve">. Delivery shall be made directly to the </w:t>
      </w:r>
      <w:r w:rsidR="00A20AEE" w:rsidRPr="00843A2B">
        <w:t>Warehouse D03</w:t>
      </w:r>
      <w:r w:rsidR="00E277DD" w:rsidRPr="00843A2B">
        <w:t>.</w:t>
      </w:r>
    </w:p>
    <w:p w14:paraId="68C9760D" w14:textId="77777777" w:rsidR="0004496E" w:rsidRPr="00843A2B" w:rsidRDefault="0004496E" w:rsidP="008E3B57">
      <w:pPr>
        <w:ind w:left="567" w:hanging="567"/>
      </w:pPr>
    </w:p>
    <w:p w14:paraId="13C2CC0F" w14:textId="77777777" w:rsidR="0004496E" w:rsidRPr="00843A2B" w:rsidRDefault="0004496E" w:rsidP="008E3B57">
      <w:pPr>
        <w:pStyle w:val="Akapitzlist"/>
        <w:numPr>
          <w:ilvl w:val="0"/>
          <w:numId w:val="1"/>
        </w:numPr>
        <w:ind w:left="567" w:hanging="567"/>
        <w:rPr>
          <w:b/>
        </w:rPr>
      </w:pPr>
      <w:r w:rsidRPr="00843A2B">
        <w:rPr>
          <w:b/>
        </w:rPr>
        <w:t>PERFORMANCE OF THE CONTRACT</w:t>
      </w:r>
    </w:p>
    <w:p w14:paraId="331B0E2D" w14:textId="77777777" w:rsidR="00A3200E" w:rsidRPr="00843A2B" w:rsidRDefault="00A3200E" w:rsidP="008E3B57">
      <w:pPr>
        <w:ind w:left="567" w:hanging="567"/>
        <w:rPr>
          <w:color w:val="FF0000"/>
        </w:rPr>
      </w:pPr>
    </w:p>
    <w:p w14:paraId="2FFBAD10" w14:textId="2EC91E3E" w:rsidR="00A37DAF" w:rsidRPr="00843A2B" w:rsidRDefault="00255464" w:rsidP="008E3B57">
      <w:pPr>
        <w:pStyle w:val="Akapitzlist"/>
        <w:numPr>
          <w:ilvl w:val="1"/>
          <w:numId w:val="1"/>
        </w:numPr>
        <w:ind w:left="567" w:hanging="567"/>
      </w:pPr>
      <w:r>
        <w:t>The Buyer shall provide preliminary forecasted schedule</w:t>
      </w:r>
      <w:r w:rsidR="00F85709" w:rsidRPr="00F85709">
        <w:t xml:space="preserve"> </w:t>
      </w:r>
      <w:r w:rsidR="00F85709">
        <w:t>for the following month with indicated amount</w:t>
      </w:r>
      <w:r>
        <w:t xml:space="preserve"> of Additive</w:t>
      </w:r>
      <w:r w:rsidR="00F85709">
        <w:t xml:space="preserve"> </w:t>
      </w:r>
      <w:r>
        <w:t xml:space="preserve">till </w:t>
      </w:r>
      <w:proofErr w:type="spellStart"/>
      <w:r w:rsidR="009E6DD8">
        <w:t>xxxx</w:t>
      </w:r>
      <w:proofErr w:type="spellEnd"/>
      <w:r w:rsidR="0056115F">
        <w:t xml:space="preserve"> </w:t>
      </w:r>
      <w:r w:rsidR="00F85709">
        <w:t xml:space="preserve">(latest) of a current month to the Seller by e-mail: </w:t>
      </w:r>
      <w:hyperlink r:id="rId9" w:history="1">
        <w:proofErr w:type="spellStart"/>
        <w:r w:rsidR="009E6DD8">
          <w:rPr>
            <w:rStyle w:val="Hipercze"/>
          </w:rPr>
          <w:t>xxxxxxx</w:t>
        </w:r>
        <w:r w:rsidR="005030D5" w:rsidRPr="00DA2588">
          <w:rPr>
            <w:rStyle w:val="Hipercze"/>
          </w:rPr>
          <w:t>@</w:t>
        </w:r>
        <w:r w:rsidR="009E6DD8">
          <w:rPr>
            <w:rStyle w:val="Hipercze"/>
          </w:rPr>
          <w:t>xxxxxx</w:t>
        </w:r>
        <w:proofErr w:type="spellEnd"/>
      </w:hyperlink>
      <w:r w:rsidR="005030D5">
        <w:t xml:space="preserve"> </w:t>
      </w:r>
      <w:r w:rsidR="00F85709">
        <w:t xml:space="preserve">. </w:t>
      </w:r>
    </w:p>
    <w:p w14:paraId="0A76355B" w14:textId="2962C327" w:rsidR="00A51716" w:rsidRDefault="00A51716" w:rsidP="008E3B57">
      <w:pPr>
        <w:pStyle w:val="Akapitzlist"/>
        <w:numPr>
          <w:ilvl w:val="1"/>
          <w:numId w:val="1"/>
        </w:numPr>
        <w:ind w:left="567" w:hanging="567"/>
      </w:pPr>
      <w:r w:rsidRPr="00843A2B">
        <w:lastRenderedPageBreak/>
        <w:t xml:space="preserve">The deliveries of the </w:t>
      </w:r>
      <w:r w:rsidR="00645649" w:rsidRPr="00843A2B">
        <w:t>Additive</w:t>
      </w:r>
      <w:r w:rsidRPr="00843A2B">
        <w:t xml:space="preserve"> shall be executed by the Seller only on the basis of separate </w:t>
      </w:r>
      <w:r w:rsidR="00F85709">
        <w:t xml:space="preserve">Purchase </w:t>
      </w:r>
      <w:r w:rsidRPr="00843A2B">
        <w:t xml:space="preserve">Orders </w:t>
      </w:r>
      <w:r w:rsidR="00F85709">
        <w:t xml:space="preserve">submitted </w:t>
      </w:r>
      <w:r w:rsidR="0056115F">
        <w:t xml:space="preserve">to the Seller, latest 5 </w:t>
      </w:r>
      <w:r w:rsidR="0018254C">
        <w:t>business</w:t>
      </w:r>
      <w:r w:rsidR="0024096A">
        <w:t xml:space="preserve"> </w:t>
      </w:r>
      <w:r w:rsidR="0056115F">
        <w:t>days prior the expected delivery date,</w:t>
      </w:r>
      <w:r w:rsidR="00F85709" w:rsidRPr="00843A2B">
        <w:t xml:space="preserve"> </w:t>
      </w:r>
      <w:r w:rsidRPr="00843A2B">
        <w:t xml:space="preserve">by the </w:t>
      </w:r>
      <w:r w:rsidR="00F85709">
        <w:t xml:space="preserve">authorized representative of the </w:t>
      </w:r>
      <w:r w:rsidRPr="00843A2B">
        <w:t>Buyer</w:t>
      </w:r>
      <w:r w:rsidR="00F85709">
        <w:t xml:space="preserve"> via e-mail: </w:t>
      </w:r>
      <w:hyperlink r:id="rId10" w:history="1">
        <w:r w:rsidR="00D07523">
          <w:rPr>
            <w:rStyle w:val="Hipercze"/>
          </w:rPr>
          <w:t>laima.kravcuk</w:t>
        </w:r>
        <w:r w:rsidR="00D07523" w:rsidRPr="00DD429D">
          <w:rPr>
            <w:rStyle w:val="Hipercze"/>
          </w:rPr>
          <w:t>@orlenlietuva.lt</w:t>
        </w:r>
      </w:hyperlink>
      <w:r w:rsidR="00F85709">
        <w:t xml:space="preserve"> </w:t>
      </w:r>
      <w:r w:rsidR="00C91E19" w:rsidRPr="00843A2B">
        <w:t>.</w:t>
      </w:r>
      <w:r w:rsidRPr="00843A2B">
        <w:t xml:space="preserve"> </w:t>
      </w:r>
    </w:p>
    <w:p w14:paraId="52351A58" w14:textId="16AA8402" w:rsidR="0056115F" w:rsidRDefault="0056115F" w:rsidP="008E3B57">
      <w:pPr>
        <w:pStyle w:val="Akapitzlist"/>
        <w:numPr>
          <w:ilvl w:val="1"/>
          <w:numId w:val="1"/>
        </w:numPr>
        <w:ind w:left="426" w:hanging="426"/>
      </w:pPr>
      <w:r>
        <w:t xml:space="preserve">The </w:t>
      </w:r>
      <w:r w:rsidR="000C5E74">
        <w:t>Commercial Department</w:t>
      </w:r>
      <w:r>
        <w:t xml:space="preserve"> representative of the Seller shall approve the Purchase Order within </w:t>
      </w:r>
      <w:r w:rsidR="005030D5">
        <w:t>2</w:t>
      </w:r>
      <w:r>
        <w:t xml:space="preserve"> (</w:t>
      </w:r>
      <w:r w:rsidR="005030D5">
        <w:t>two</w:t>
      </w:r>
      <w:r>
        <w:t>) business day</w:t>
      </w:r>
      <w:r w:rsidR="002869A6">
        <w:t xml:space="preserve"> from the date of receipt of Purchase Order</w:t>
      </w:r>
      <w:r>
        <w:t xml:space="preserve"> via e-mail: </w:t>
      </w:r>
      <w:hyperlink r:id="rId11" w:history="1">
        <w:proofErr w:type="spellStart"/>
        <w:r w:rsidR="009E6DD8">
          <w:rPr>
            <w:rStyle w:val="Hipercze"/>
          </w:rPr>
          <w:t>xxxxx</w:t>
        </w:r>
        <w:r w:rsidR="009E6DD8" w:rsidRPr="00DA2588">
          <w:rPr>
            <w:rStyle w:val="Hipercze"/>
          </w:rPr>
          <w:t>@</w:t>
        </w:r>
        <w:r w:rsidR="009E6DD8">
          <w:rPr>
            <w:rStyle w:val="Hipercze"/>
          </w:rPr>
          <w:t>xxxxxxxx</w:t>
        </w:r>
        <w:proofErr w:type="spellEnd"/>
      </w:hyperlink>
      <w:r w:rsidR="005030D5">
        <w:t xml:space="preserve"> </w:t>
      </w:r>
      <w:r w:rsidR="002A17F7">
        <w:t>The Parties agree that Purchase Order confirmation by the authorized</w:t>
      </w:r>
      <w:r w:rsidR="005030D5">
        <w:t xml:space="preserve"> Commercial Department </w:t>
      </w:r>
      <w:r w:rsidR="002A17F7">
        <w:t xml:space="preserve">representative of the Seller shall be valid and binding to the Parties. </w:t>
      </w:r>
    </w:p>
    <w:p w14:paraId="47F42450" w14:textId="17F679B1" w:rsidR="0056115F" w:rsidRPr="00843A2B" w:rsidRDefault="002A17F7" w:rsidP="008E3B57">
      <w:pPr>
        <w:pStyle w:val="Akapitzlist"/>
        <w:numPr>
          <w:ilvl w:val="1"/>
          <w:numId w:val="1"/>
        </w:numPr>
        <w:ind w:left="426" w:hanging="426"/>
      </w:pPr>
      <w:r>
        <w:t xml:space="preserve">If the Buyer does not receive a disapproval of the </w:t>
      </w:r>
      <w:r w:rsidR="00FF3AA9">
        <w:t xml:space="preserve">submitted </w:t>
      </w:r>
      <w:r>
        <w:t>Purchase Order</w:t>
      </w:r>
      <w:r w:rsidRPr="002A17F7">
        <w:t xml:space="preserve"> </w:t>
      </w:r>
      <w:r w:rsidR="0046619D" w:rsidRPr="0046619D">
        <w:t xml:space="preserve">within </w:t>
      </w:r>
      <w:r w:rsidR="005030D5">
        <w:t>2</w:t>
      </w:r>
      <w:r w:rsidR="0046619D" w:rsidRPr="0046619D">
        <w:t xml:space="preserve"> (</w:t>
      </w:r>
      <w:r w:rsidR="005030D5">
        <w:t>two</w:t>
      </w:r>
      <w:r w:rsidR="0046619D" w:rsidRPr="0046619D">
        <w:t xml:space="preserve">) </w:t>
      </w:r>
      <w:r w:rsidR="0046619D">
        <w:t>business day</w:t>
      </w:r>
      <w:r w:rsidR="005030D5">
        <w:t>s</w:t>
      </w:r>
      <w:r>
        <w:t>, such Purchase Order shal</w:t>
      </w:r>
      <w:r w:rsidR="00FF3AA9">
        <w:t>l</w:t>
      </w:r>
      <w:r>
        <w:t xml:space="preserve"> be deemed binding upon the Seller</w:t>
      </w:r>
      <w:r w:rsidR="0056115F" w:rsidRPr="00843A2B">
        <w:t xml:space="preserve"> and </w:t>
      </w:r>
      <w:r>
        <w:t>latter</w:t>
      </w:r>
      <w:r w:rsidR="005030D5">
        <w:t xml:space="preserve"> </w:t>
      </w:r>
      <w:r w:rsidR="0056115F" w:rsidRPr="00843A2B">
        <w:t xml:space="preserve">shall be obliged to deliver the amount of Additive specified in </w:t>
      </w:r>
      <w:r w:rsidR="0046619D">
        <w:t xml:space="preserve">Purchase </w:t>
      </w:r>
      <w:r w:rsidR="0056115F" w:rsidRPr="00843A2B">
        <w:t xml:space="preserve">Order in accordance with the terms and conditions set forth in the Contract. </w:t>
      </w:r>
    </w:p>
    <w:p w14:paraId="7357BA7B" w14:textId="77777777" w:rsidR="005030D5" w:rsidRDefault="00670171" w:rsidP="008E3B57">
      <w:pPr>
        <w:pStyle w:val="Akapitzlist"/>
        <w:numPr>
          <w:ilvl w:val="1"/>
          <w:numId w:val="1"/>
        </w:numPr>
        <w:ind w:left="426" w:hanging="426"/>
      </w:pPr>
      <w:r w:rsidRPr="00843A2B">
        <w:t xml:space="preserve">The Additive delivery term – within 5 (five) business days from the approval of the </w:t>
      </w:r>
      <w:r w:rsidR="0056115F">
        <w:t xml:space="preserve">Purchase </w:t>
      </w:r>
      <w:r w:rsidRPr="00843A2B">
        <w:t xml:space="preserve">Order by e-mail, unless other delivery terms of Additive are indicated in the Order. The planned delivery term shall not apply for Urgent Deliveries, specified in Art. </w:t>
      </w:r>
      <w:r w:rsidR="008726D2" w:rsidRPr="00843A2B">
        <w:t>8</w:t>
      </w:r>
      <w:r w:rsidR="005030D5">
        <w:t>.</w:t>
      </w:r>
    </w:p>
    <w:p w14:paraId="2EA76076" w14:textId="4288FADC" w:rsidR="005030D5" w:rsidRPr="005030D5" w:rsidRDefault="002C4840" w:rsidP="008E3B57">
      <w:pPr>
        <w:pStyle w:val="Akapitzlist"/>
        <w:numPr>
          <w:ilvl w:val="1"/>
          <w:numId w:val="1"/>
        </w:numPr>
        <w:ind w:left="426" w:hanging="426"/>
      </w:pPr>
      <w:r w:rsidRPr="005030D5">
        <w:rPr>
          <w:lang w:val="en-GB"/>
        </w:rPr>
        <w:t xml:space="preserve">The quantity of delivered Additive shall be determined using measuring infrastructure - flowmeter - in </w:t>
      </w:r>
      <w:proofErr w:type="spellStart"/>
      <w:r w:rsidR="009E6DD8">
        <w:rPr>
          <w:lang w:val="en-GB"/>
        </w:rPr>
        <w:t>xxxxx</w:t>
      </w:r>
      <w:proofErr w:type="spellEnd"/>
      <w:r w:rsidR="009E6DD8">
        <w:rPr>
          <w:lang w:val="en-GB"/>
        </w:rPr>
        <w:t xml:space="preserve"> </w:t>
      </w:r>
      <w:proofErr w:type="spellStart"/>
      <w:r w:rsidR="009E6DD8">
        <w:rPr>
          <w:lang w:val="en-GB"/>
        </w:rPr>
        <w:t>xxxxx</w:t>
      </w:r>
      <w:proofErr w:type="spellEnd"/>
      <w:r w:rsidR="009E6DD8">
        <w:rPr>
          <w:lang w:val="en-GB"/>
        </w:rPr>
        <w:t xml:space="preserve"> xxx</w:t>
      </w:r>
      <w:r w:rsidRPr="005030D5">
        <w:rPr>
          <w:lang w:val="en-GB"/>
        </w:rPr>
        <w:t>.</w:t>
      </w:r>
    </w:p>
    <w:p w14:paraId="31EDD22C" w14:textId="4C49256C" w:rsidR="005030D5" w:rsidRPr="005030D5" w:rsidRDefault="002C4840" w:rsidP="008E3B57">
      <w:pPr>
        <w:pStyle w:val="Akapitzlist"/>
        <w:numPr>
          <w:ilvl w:val="1"/>
          <w:numId w:val="1"/>
        </w:numPr>
        <w:ind w:left="426" w:hanging="426"/>
      </w:pPr>
      <w:r w:rsidRPr="005030D5">
        <w:rPr>
          <w:lang w:val="en-GB"/>
        </w:rPr>
        <w:t xml:space="preserve">The Parties agree that payment for delivered Additive shall be made according to quantity determined in </w:t>
      </w:r>
      <w:r w:rsidR="009E6DD8">
        <w:rPr>
          <w:lang w:val="en-GB"/>
        </w:rPr>
        <w:t xml:space="preserve">Company </w:t>
      </w:r>
      <w:proofErr w:type="spellStart"/>
      <w:r w:rsidR="009E6DD8">
        <w:rPr>
          <w:lang w:val="en-GB"/>
        </w:rPr>
        <w:t>namexxxxx</w:t>
      </w:r>
      <w:proofErr w:type="spellEnd"/>
      <w:r w:rsidRPr="005030D5">
        <w:rPr>
          <w:lang w:val="en-GB"/>
        </w:rPr>
        <w:t>. and indicated in the relevant documents (CMR, Invoice).</w:t>
      </w:r>
    </w:p>
    <w:p w14:paraId="6CC4B0FB" w14:textId="37CE1EFE" w:rsidR="005030D5" w:rsidRPr="005030D5" w:rsidRDefault="002C4840" w:rsidP="008E3B57">
      <w:pPr>
        <w:pStyle w:val="Akapitzlist"/>
        <w:numPr>
          <w:ilvl w:val="1"/>
          <w:numId w:val="1"/>
        </w:numPr>
        <w:ind w:left="426" w:hanging="426"/>
      </w:pPr>
      <w:r w:rsidRPr="005030D5">
        <w:rPr>
          <w:lang w:val="en-GB"/>
        </w:rPr>
        <w:t xml:space="preserve">The Buyer will verify the quantity of delivered Additive on </w:t>
      </w:r>
      <w:r w:rsidR="00127B33" w:rsidRPr="005030D5">
        <w:rPr>
          <w:lang w:val="en-GB"/>
        </w:rPr>
        <w:t>its</w:t>
      </w:r>
      <w:r w:rsidRPr="005030D5">
        <w:rPr>
          <w:lang w:val="en-GB"/>
        </w:rPr>
        <w:t xml:space="preserve"> own weighing scale within the territory of Public Company O</w:t>
      </w:r>
      <w:r w:rsidR="000376F2" w:rsidRPr="005030D5">
        <w:rPr>
          <w:lang w:val="en-GB"/>
        </w:rPr>
        <w:t>RLEN</w:t>
      </w:r>
      <w:r w:rsidRPr="005030D5">
        <w:rPr>
          <w:lang w:val="en-GB"/>
        </w:rPr>
        <w:t xml:space="preserve"> </w:t>
      </w:r>
      <w:proofErr w:type="spellStart"/>
      <w:r w:rsidRPr="005030D5">
        <w:rPr>
          <w:lang w:val="en-GB"/>
        </w:rPr>
        <w:t>Li</w:t>
      </w:r>
      <w:r w:rsidR="000376F2" w:rsidRPr="005030D5">
        <w:rPr>
          <w:lang w:val="en-GB"/>
        </w:rPr>
        <w:t>etuva</w:t>
      </w:r>
      <w:proofErr w:type="spellEnd"/>
      <w:r w:rsidR="000376F2" w:rsidRPr="005030D5">
        <w:rPr>
          <w:lang w:val="en-GB"/>
        </w:rPr>
        <w:t xml:space="preserve"> at </w:t>
      </w:r>
      <w:proofErr w:type="spellStart"/>
      <w:r w:rsidR="000376F2" w:rsidRPr="005030D5">
        <w:rPr>
          <w:lang w:val="en-GB"/>
        </w:rPr>
        <w:t>Juodeikiaj</w:t>
      </w:r>
      <w:proofErr w:type="spellEnd"/>
      <w:r w:rsidR="000376F2" w:rsidRPr="005030D5">
        <w:rPr>
          <w:lang w:val="en-GB"/>
        </w:rPr>
        <w:t xml:space="preserve"> Village, Ma</w:t>
      </w:r>
      <w:r w:rsidR="000376F2" w:rsidRPr="005030D5">
        <w:rPr>
          <w:lang w:val="lt-LT"/>
        </w:rPr>
        <w:t>ž</w:t>
      </w:r>
      <w:proofErr w:type="spellStart"/>
      <w:r w:rsidRPr="005030D5">
        <w:rPr>
          <w:lang w:val="en-GB"/>
        </w:rPr>
        <w:t>eikiai</w:t>
      </w:r>
      <w:proofErr w:type="spellEnd"/>
      <w:r w:rsidRPr="005030D5">
        <w:rPr>
          <w:lang w:val="en-GB"/>
        </w:rPr>
        <w:t xml:space="preserve"> District, Lithuania.</w:t>
      </w:r>
    </w:p>
    <w:p w14:paraId="69855A89" w14:textId="4B37E55F" w:rsidR="005030D5" w:rsidRPr="005030D5" w:rsidRDefault="00823BF1" w:rsidP="008E3B57">
      <w:pPr>
        <w:pStyle w:val="Akapitzlist"/>
        <w:numPr>
          <w:ilvl w:val="1"/>
          <w:numId w:val="1"/>
        </w:numPr>
        <w:ind w:left="426" w:hanging="426"/>
      </w:pPr>
      <w:r>
        <w:rPr>
          <w:lang w:val="en-GB"/>
        </w:rPr>
        <w:t>I</w:t>
      </w:r>
      <w:r w:rsidR="0095600D" w:rsidRPr="0095600D">
        <w:rPr>
          <w:lang w:val="en-GB"/>
        </w:rPr>
        <w:t xml:space="preserve">n case of discrepancies between </w:t>
      </w:r>
      <w:r>
        <w:rPr>
          <w:lang w:val="en-GB"/>
        </w:rPr>
        <w:t xml:space="preserve">in </w:t>
      </w:r>
      <w:r w:rsidR="0095600D" w:rsidRPr="0095600D">
        <w:rPr>
          <w:lang w:val="en-GB"/>
        </w:rPr>
        <w:t xml:space="preserve">the CMR and the quantities specified in the weighing </w:t>
      </w:r>
      <w:r w:rsidR="0095600D">
        <w:rPr>
          <w:lang w:val="en-GB"/>
        </w:rPr>
        <w:t>report a</w:t>
      </w:r>
      <w:r w:rsidR="002C4840" w:rsidRPr="005030D5">
        <w:rPr>
          <w:lang w:val="en-GB"/>
        </w:rPr>
        <w:t xml:space="preserve"> copy of Buyer’s weighing report shall be emailed to the Seller within 48 (forty-eight) hours after receipt of Additiv</w:t>
      </w:r>
      <w:r w:rsidR="00127B33" w:rsidRPr="005030D5">
        <w:rPr>
          <w:lang w:val="en-GB"/>
        </w:rPr>
        <w:t xml:space="preserve">e </w:t>
      </w:r>
    </w:p>
    <w:p w14:paraId="71EDAE93" w14:textId="77777777" w:rsidR="00046571" w:rsidRPr="00046571" w:rsidRDefault="002C4840" w:rsidP="008E3B57">
      <w:pPr>
        <w:pStyle w:val="Akapitzlist"/>
        <w:numPr>
          <w:ilvl w:val="1"/>
          <w:numId w:val="1"/>
        </w:numPr>
        <w:tabs>
          <w:tab w:val="left" w:pos="567"/>
        </w:tabs>
        <w:ind w:left="426" w:hanging="426"/>
      </w:pPr>
      <w:r w:rsidRPr="005030D5">
        <w:rPr>
          <w:lang w:val="en-GB"/>
        </w:rPr>
        <w:t>The Parties agree that driver who delivered Additive shal</w:t>
      </w:r>
      <w:r w:rsidR="00127B33" w:rsidRPr="005030D5">
        <w:rPr>
          <w:lang w:val="en-GB"/>
        </w:rPr>
        <w:t>l</w:t>
      </w:r>
      <w:r w:rsidRPr="005030D5">
        <w:rPr>
          <w:lang w:val="en-GB"/>
        </w:rPr>
        <w:t xml:space="preserve"> be al</w:t>
      </w:r>
      <w:r w:rsidR="00127B33" w:rsidRPr="005030D5">
        <w:rPr>
          <w:lang w:val="en-GB"/>
        </w:rPr>
        <w:t>l</w:t>
      </w:r>
      <w:r w:rsidRPr="005030D5">
        <w:rPr>
          <w:lang w:val="en-GB"/>
        </w:rPr>
        <w:t xml:space="preserve">owed to witness weighing </w:t>
      </w:r>
      <w:r w:rsidR="00127B33" w:rsidRPr="005030D5">
        <w:rPr>
          <w:lang w:val="en-GB"/>
        </w:rPr>
        <w:t>process</w:t>
      </w:r>
      <w:r w:rsidRPr="005030D5">
        <w:rPr>
          <w:lang w:val="en-GB"/>
        </w:rPr>
        <w:t>.</w:t>
      </w:r>
    </w:p>
    <w:p w14:paraId="5A059075" w14:textId="24E077DA" w:rsidR="00046571" w:rsidRPr="00046571" w:rsidRDefault="00046571" w:rsidP="008E3B57">
      <w:pPr>
        <w:pStyle w:val="Akapitzlist"/>
        <w:numPr>
          <w:ilvl w:val="1"/>
          <w:numId w:val="1"/>
        </w:numPr>
        <w:tabs>
          <w:tab w:val="left" w:pos="567"/>
        </w:tabs>
        <w:ind w:left="426" w:hanging="426"/>
      </w:pPr>
      <w:r w:rsidRPr="00046571">
        <w:rPr>
          <w:lang w:val="en-GB"/>
        </w:rPr>
        <w:t xml:space="preserve">The Parties agree and accept that the permissible deviation of the </w:t>
      </w:r>
      <w:r w:rsidR="003C29F5">
        <w:rPr>
          <w:lang w:val="en-GB"/>
        </w:rPr>
        <w:t>Additive</w:t>
      </w:r>
      <w:r w:rsidRPr="00046571">
        <w:rPr>
          <w:lang w:val="en-GB"/>
        </w:rPr>
        <w:t xml:space="preserve"> quantity is +/- </w:t>
      </w:r>
      <w:r w:rsidR="009E6DD8">
        <w:rPr>
          <w:lang w:val="en-GB"/>
        </w:rPr>
        <w:t>6</w:t>
      </w:r>
      <w:r w:rsidRPr="00046571">
        <w:rPr>
          <w:lang w:val="en-GB"/>
        </w:rPr>
        <w:t>0 kg.</w:t>
      </w:r>
    </w:p>
    <w:p w14:paraId="39718077" w14:textId="59C80D68" w:rsidR="00046571" w:rsidRPr="00046571" w:rsidRDefault="00046571" w:rsidP="008E3B57">
      <w:pPr>
        <w:pStyle w:val="Akapitzlist"/>
        <w:numPr>
          <w:ilvl w:val="1"/>
          <w:numId w:val="1"/>
        </w:numPr>
        <w:tabs>
          <w:tab w:val="left" w:pos="567"/>
          <w:tab w:val="left" w:pos="1276"/>
        </w:tabs>
        <w:ind w:left="426" w:hanging="426"/>
      </w:pPr>
      <w:r w:rsidRPr="00046571">
        <w:rPr>
          <w:lang w:val="en-GB"/>
        </w:rPr>
        <w:t xml:space="preserve">In case the quantity of delivered Additive determined by </w:t>
      </w:r>
      <w:proofErr w:type="spellStart"/>
      <w:r w:rsidR="00E828B1">
        <w:rPr>
          <w:lang w:val="en-GB"/>
        </w:rPr>
        <w:t>SUPPLIER</w:t>
      </w:r>
      <w:r w:rsidR="00170DB7">
        <w:rPr>
          <w:lang w:val="en-GB"/>
        </w:rPr>
        <w:t>xxxxx</w:t>
      </w:r>
      <w:proofErr w:type="spellEnd"/>
      <w:r w:rsidRPr="00046571">
        <w:rPr>
          <w:lang w:val="en-GB"/>
        </w:rPr>
        <w:t xml:space="preserve"> will be different by more than +/- 60 kg, but not excide +/- 80 kg, comparing to the quantity verified by Public Company ORLEN Lietuva, the Seller will issue corrective invoice within </w:t>
      </w:r>
      <w:r w:rsidR="0041398E">
        <w:rPr>
          <w:lang w:val="en-GB"/>
        </w:rPr>
        <w:t xml:space="preserve">2 </w:t>
      </w:r>
      <w:r w:rsidRPr="00046571">
        <w:rPr>
          <w:lang w:val="en-GB"/>
        </w:rPr>
        <w:t>(</w:t>
      </w:r>
      <w:r w:rsidR="0041398E">
        <w:rPr>
          <w:lang w:val="en-GB"/>
        </w:rPr>
        <w:t>two</w:t>
      </w:r>
      <w:r w:rsidRPr="00046571">
        <w:rPr>
          <w:lang w:val="en-GB"/>
        </w:rPr>
        <w:t xml:space="preserve">) </w:t>
      </w:r>
      <w:r w:rsidR="0018254C">
        <w:rPr>
          <w:lang w:val="en-GB"/>
        </w:rPr>
        <w:t>business</w:t>
      </w:r>
      <w:r w:rsidR="0024096A">
        <w:rPr>
          <w:lang w:val="en-GB"/>
        </w:rPr>
        <w:t xml:space="preserve"> </w:t>
      </w:r>
      <w:r w:rsidRPr="00046571">
        <w:rPr>
          <w:lang w:val="en-GB"/>
        </w:rPr>
        <w:t>day</w:t>
      </w:r>
      <w:r w:rsidR="00A347EE">
        <w:rPr>
          <w:lang w:val="en-GB"/>
        </w:rPr>
        <w:t>s</w:t>
      </w:r>
      <w:r w:rsidRPr="00046571">
        <w:rPr>
          <w:lang w:val="en-GB"/>
        </w:rPr>
        <w:t xml:space="preserve"> after receipt of </w:t>
      </w:r>
      <w:r w:rsidR="0041398E">
        <w:rPr>
          <w:lang w:val="en-GB"/>
        </w:rPr>
        <w:t>Buyer’s weighing report (indicated in clause 4.9)</w:t>
      </w:r>
      <w:r w:rsidRPr="00046571">
        <w:rPr>
          <w:lang w:val="en-GB"/>
        </w:rPr>
        <w:t>.</w:t>
      </w:r>
    </w:p>
    <w:p w14:paraId="67A7F590" w14:textId="37615404" w:rsidR="00046571" w:rsidRPr="00046571" w:rsidRDefault="00046571" w:rsidP="008E3B57">
      <w:pPr>
        <w:pStyle w:val="Akapitzlist"/>
        <w:numPr>
          <w:ilvl w:val="1"/>
          <w:numId w:val="1"/>
        </w:numPr>
        <w:tabs>
          <w:tab w:val="left" w:pos="567"/>
        </w:tabs>
        <w:ind w:left="426" w:hanging="426"/>
      </w:pPr>
      <w:r w:rsidRPr="00046571">
        <w:rPr>
          <w:lang w:val="en-GB"/>
        </w:rPr>
        <w:t xml:space="preserve">In case the quantity of delivered Additive determined by </w:t>
      </w:r>
      <w:r w:rsidR="009E6DD8">
        <w:rPr>
          <w:lang w:val="en-GB"/>
        </w:rPr>
        <w:t xml:space="preserve">Company name </w:t>
      </w:r>
      <w:proofErr w:type="spellStart"/>
      <w:r w:rsidR="009E6DD8">
        <w:rPr>
          <w:lang w:val="en-GB"/>
        </w:rPr>
        <w:t>xxxxx</w:t>
      </w:r>
      <w:proofErr w:type="spellEnd"/>
      <w:r w:rsidRPr="00046571">
        <w:rPr>
          <w:lang w:val="en-GB"/>
        </w:rPr>
        <w:t>. will be different by more than +/- 80 kg, comparing to the quantity verified by Public Company ORLEN Lietuva, the Buyer will have the right to file a quantity claim to the Seller.</w:t>
      </w:r>
    </w:p>
    <w:p w14:paraId="7880185A" w14:textId="413DA517" w:rsidR="00046571" w:rsidRPr="00046571" w:rsidRDefault="00046571" w:rsidP="008E3B57">
      <w:pPr>
        <w:pStyle w:val="Akapitzlist"/>
        <w:numPr>
          <w:ilvl w:val="1"/>
          <w:numId w:val="1"/>
        </w:numPr>
        <w:ind w:left="567" w:hanging="567"/>
      </w:pPr>
      <w:r w:rsidRPr="00046571">
        <w:rPr>
          <w:lang w:val="en-GB"/>
        </w:rPr>
        <w:t xml:space="preserve">The Parties will endeavour to jointly clarify and eliminate the causes of shortages or excess quantities of the </w:t>
      </w:r>
      <w:r w:rsidR="005D10BC">
        <w:rPr>
          <w:lang w:val="en-GB"/>
        </w:rPr>
        <w:t xml:space="preserve">Additive </w:t>
      </w:r>
      <w:r w:rsidR="00F0094F">
        <w:rPr>
          <w:lang w:val="en-GB"/>
        </w:rPr>
        <w:t xml:space="preserve">within one month counting from the day when the claim was filed. </w:t>
      </w:r>
      <w:r w:rsidR="00872415">
        <w:rPr>
          <w:lang w:val="en-GB"/>
        </w:rPr>
        <w:t>+</w:t>
      </w:r>
    </w:p>
    <w:p w14:paraId="5083B32C" w14:textId="2E1B99C4" w:rsidR="004E297F" w:rsidRPr="00046571" w:rsidRDefault="00A7794D" w:rsidP="008E3B57">
      <w:pPr>
        <w:pStyle w:val="Akapitzlist"/>
        <w:numPr>
          <w:ilvl w:val="1"/>
          <w:numId w:val="1"/>
        </w:numPr>
        <w:ind w:left="567" w:hanging="567"/>
      </w:pPr>
      <w:r w:rsidRPr="00046571">
        <w:t>Goods guarantee period</w:t>
      </w:r>
      <w:r w:rsidR="0012177F" w:rsidRPr="00046571">
        <w:t xml:space="preserve"> </w:t>
      </w:r>
      <w:r w:rsidRPr="00046571">
        <w:t>- 12 months form the manufacturing date.</w:t>
      </w:r>
    </w:p>
    <w:p w14:paraId="3B8BBB45" w14:textId="77777777" w:rsidR="00FB65D3" w:rsidRPr="00843A2B" w:rsidRDefault="00FB65D3" w:rsidP="00FB65D3">
      <w:pPr>
        <w:pStyle w:val="Akapitzlist"/>
      </w:pPr>
    </w:p>
    <w:p w14:paraId="7A9C0873" w14:textId="77777777" w:rsidR="00FB65D3" w:rsidRPr="00843A2B" w:rsidRDefault="00FB65D3" w:rsidP="00FB65D3">
      <w:pPr>
        <w:pStyle w:val="Akapitzlist"/>
        <w:numPr>
          <w:ilvl w:val="0"/>
          <w:numId w:val="1"/>
        </w:numPr>
        <w:rPr>
          <w:b/>
        </w:rPr>
      </w:pPr>
      <w:r w:rsidRPr="00843A2B">
        <w:rPr>
          <w:b/>
        </w:rPr>
        <w:lastRenderedPageBreak/>
        <w:t>THE TERM OF THE CONTRACT</w:t>
      </w:r>
    </w:p>
    <w:p w14:paraId="4EFD216E" w14:textId="77777777" w:rsidR="00FB65D3" w:rsidRPr="00843A2B" w:rsidRDefault="00FB65D3" w:rsidP="00FB65D3">
      <w:pPr>
        <w:ind w:left="360"/>
      </w:pPr>
    </w:p>
    <w:p w14:paraId="254F2F70" w14:textId="0B018A63" w:rsidR="00AD7F21" w:rsidRPr="003C29F5" w:rsidRDefault="00FB65D3" w:rsidP="00FB65D3">
      <w:pPr>
        <w:rPr>
          <w:rFonts w:cs="Arial"/>
        </w:rPr>
      </w:pPr>
      <w:r w:rsidRPr="003C29F5">
        <w:rPr>
          <w:rFonts w:cs="Arial"/>
        </w:rPr>
        <w:t xml:space="preserve">The Contract shall be valid from </w:t>
      </w:r>
      <w:r w:rsidR="007E5B57" w:rsidRPr="003C29F5">
        <w:rPr>
          <w:rFonts w:cs="Arial"/>
        </w:rPr>
        <w:t>202</w:t>
      </w:r>
      <w:r w:rsidR="00424A4E">
        <w:rPr>
          <w:rFonts w:cs="Arial"/>
        </w:rPr>
        <w:t>5</w:t>
      </w:r>
      <w:r w:rsidR="00046571" w:rsidRPr="003C29F5">
        <w:rPr>
          <w:rFonts w:cs="Arial"/>
        </w:rPr>
        <w:t>.0</w:t>
      </w:r>
      <w:r w:rsidR="00424A4E">
        <w:rPr>
          <w:rFonts w:cs="Arial"/>
        </w:rPr>
        <w:t>xx</w:t>
      </w:r>
      <w:r w:rsidR="007E5B57" w:rsidRPr="003C29F5">
        <w:rPr>
          <w:rFonts w:cs="Arial"/>
        </w:rPr>
        <w:t>.</w:t>
      </w:r>
      <w:r w:rsidR="00046571" w:rsidRPr="003C29F5">
        <w:rPr>
          <w:rFonts w:cs="Arial"/>
        </w:rPr>
        <w:t>0</w:t>
      </w:r>
      <w:r w:rsidR="00424A4E">
        <w:rPr>
          <w:rFonts w:cs="Arial"/>
        </w:rPr>
        <w:t>xx</w:t>
      </w:r>
      <w:r w:rsidR="00A32A5D" w:rsidRPr="003C29F5" w:rsidDel="00A32A5D">
        <w:rPr>
          <w:rFonts w:cs="Arial"/>
        </w:rPr>
        <w:t xml:space="preserve"> </w:t>
      </w:r>
      <w:r w:rsidRPr="003C29F5">
        <w:rPr>
          <w:rFonts w:cs="Arial"/>
        </w:rPr>
        <w:t xml:space="preserve">to </w:t>
      </w:r>
      <w:r w:rsidR="007E5B57" w:rsidRPr="003C29F5">
        <w:rPr>
          <w:rFonts w:cs="Arial"/>
        </w:rPr>
        <w:t>20</w:t>
      </w:r>
      <w:r w:rsidR="00424A4E">
        <w:rPr>
          <w:rFonts w:cs="Arial"/>
        </w:rPr>
        <w:t>xx</w:t>
      </w:r>
      <w:r w:rsidR="00126720" w:rsidRPr="003C29F5">
        <w:rPr>
          <w:rFonts w:cs="Arial"/>
        </w:rPr>
        <w:t>.</w:t>
      </w:r>
      <w:r w:rsidR="00424A4E">
        <w:rPr>
          <w:rFonts w:cs="Arial"/>
        </w:rPr>
        <w:t>xx</w:t>
      </w:r>
      <w:r w:rsidR="00126720" w:rsidRPr="003C29F5">
        <w:rPr>
          <w:rFonts w:cs="Arial"/>
        </w:rPr>
        <w:t>.</w:t>
      </w:r>
      <w:r w:rsidR="00424A4E">
        <w:rPr>
          <w:rFonts w:cs="Arial"/>
        </w:rPr>
        <w:t>xx</w:t>
      </w:r>
      <w:r w:rsidRPr="003C29F5">
        <w:rPr>
          <w:rFonts w:cs="Arial"/>
        </w:rPr>
        <w:t xml:space="preserve"> (“Termination Date”).</w:t>
      </w:r>
      <w:r w:rsidR="00B01573" w:rsidRPr="003C29F5">
        <w:rPr>
          <w:rFonts w:cs="Arial"/>
        </w:rPr>
        <w:t xml:space="preserve"> </w:t>
      </w:r>
      <w:r w:rsidR="00B46AB3" w:rsidRPr="003C29F5">
        <w:rPr>
          <w:rFonts w:cs="Arial"/>
        </w:rPr>
        <w:t>The C</w:t>
      </w:r>
      <w:r w:rsidRPr="003C29F5">
        <w:rPr>
          <w:rFonts w:cs="Arial"/>
        </w:rPr>
        <w:t xml:space="preserve">ontract can be extended by another </w:t>
      </w:r>
      <w:r w:rsidR="0095600D" w:rsidRPr="003C29F5">
        <w:rPr>
          <w:rFonts w:cs="Arial"/>
        </w:rPr>
        <w:t>1</w:t>
      </w:r>
      <w:r w:rsidRPr="003C29F5">
        <w:rPr>
          <w:rFonts w:cs="Arial"/>
        </w:rPr>
        <w:t xml:space="preserve"> year time (</w:t>
      </w:r>
      <w:r w:rsidR="0095600D" w:rsidRPr="003C29F5">
        <w:rPr>
          <w:rFonts w:cs="Arial"/>
        </w:rPr>
        <w:t>12</w:t>
      </w:r>
      <w:r w:rsidRPr="003C29F5">
        <w:rPr>
          <w:rFonts w:cs="Arial"/>
        </w:rPr>
        <w:t xml:space="preserve"> months) if the Buyer gives the Seller a written notice (</w:t>
      </w:r>
      <w:r w:rsidR="007067AF" w:rsidRPr="003C29F5">
        <w:rPr>
          <w:rFonts w:cs="Arial"/>
        </w:rPr>
        <w:t xml:space="preserve">or by </w:t>
      </w:r>
      <w:r w:rsidRPr="003C29F5">
        <w:rPr>
          <w:rFonts w:cs="Arial"/>
        </w:rPr>
        <w:t>e-mail) that the term should be extended</w:t>
      </w:r>
      <w:r w:rsidR="00FA5DD1" w:rsidRPr="003C29F5">
        <w:rPr>
          <w:rFonts w:cs="Arial"/>
        </w:rPr>
        <w:t xml:space="preserve">, </w:t>
      </w:r>
      <w:r w:rsidRPr="003C29F5">
        <w:rPr>
          <w:rFonts w:cs="Arial"/>
        </w:rPr>
        <w:t xml:space="preserve"> </w:t>
      </w:r>
      <w:r w:rsidR="00DC7E2A" w:rsidRPr="003C29F5">
        <w:rPr>
          <w:rFonts w:cs="Arial"/>
        </w:rPr>
        <w:t xml:space="preserve">three </w:t>
      </w:r>
      <w:r w:rsidRPr="003C29F5">
        <w:rPr>
          <w:rFonts w:cs="Arial"/>
        </w:rPr>
        <w:t>(</w:t>
      </w:r>
      <w:r w:rsidR="003D4FA0" w:rsidRPr="003C29F5">
        <w:rPr>
          <w:rFonts w:cs="Arial"/>
          <w:b/>
        </w:rPr>
        <w:t>3</w:t>
      </w:r>
      <w:r w:rsidRPr="003C29F5">
        <w:rPr>
          <w:rFonts w:cs="Arial"/>
        </w:rPr>
        <w:t>) calendar month</w:t>
      </w:r>
      <w:r w:rsidR="007067AF" w:rsidRPr="003C29F5">
        <w:rPr>
          <w:rFonts w:cs="Arial"/>
        </w:rPr>
        <w:t>s</w:t>
      </w:r>
      <w:r w:rsidRPr="003C29F5">
        <w:rPr>
          <w:rFonts w:cs="Arial"/>
        </w:rPr>
        <w:t xml:space="preserve"> prior to the Termination Date</w:t>
      </w:r>
      <w:r w:rsidR="003A5745" w:rsidRPr="003C29F5">
        <w:rPr>
          <w:rFonts w:cs="Arial"/>
        </w:rPr>
        <w:t xml:space="preserve"> </w:t>
      </w:r>
    </w:p>
    <w:p w14:paraId="5813EB89" w14:textId="77777777" w:rsidR="007D427A" w:rsidRPr="003C29F5" w:rsidRDefault="007D427A" w:rsidP="00FB65D3">
      <w:pPr>
        <w:rPr>
          <w:rFonts w:cs="Arial"/>
          <w:color w:val="FF0000"/>
        </w:rPr>
      </w:pPr>
    </w:p>
    <w:p w14:paraId="0F3FCA81" w14:textId="77777777" w:rsidR="007D427A" w:rsidRPr="00843A2B" w:rsidRDefault="007D427A" w:rsidP="007D427A">
      <w:pPr>
        <w:pStyle w:val="Akapitzlist"/>
        <w:numPr>
          <w:ilvl w:val="0"/>
          <w:numId w:val="1"/>
        </w:numPr>
        <w:rPr>
          <w:b/>
          <w:lang w:eastAsia="en-GB"/>
        </w:rPr>
      </w:pPr>
      <w:r w:rsidRPr="00843A2B">
        <w:rPr>
          <w:b/>
          <w:lang w:eastAsia="en-GB"/>
        </w:rPr>
        <w:t>TERMS OF DELIVERY</w:t>
      </w:r>
    </w:p>
    <w:p w14:paraId="1D486146" w14:textId="77777777" w:rsidR="004E52F0" w:rsidRPr="00843A2B" w:rsidRDefault="004E52F0" w:rsidP="004E52F0">
      <w:pPr>
        <w:pStyle w:val="Akapitzlist"/>
        <w:rPr>
          <w:lang w:eastAsia="en-GB"/>
        </w:rPr>
      </w:pPr>
    </w:p>
    <w:p w14:paraId="34D3396A" w14:textId="5FE54BD4" w:rsidR="004E52F0" w:rsidRPr="00843A2B" w:rsidRDefault="00EE5E05" w:rsidP="00170DB7">
      <w:pPr>
        <w:pStyle w:val="Akapitzlist"/>
        <w:numPr>
          <w:ilvl w:val="1"/>
          <w:numId w:val="1"/>
        </w:numPr>
        <w:ind w:left="567" w:hanging="567"/>
        <w:rPr>
          <w:rFonts w:ascii="Segoe Print" w:hAnsi="Segoe Print" w:cs="Segoe Print"/>
        </w:rPr>
      </w:pPr>
      <w:r w:rsidRPr="00843A2B">
        <w:t xml:space="preserve">DAP </w:t>
      </w:r>
      <w:r w:rsidR="004E52F0" w:rsidRPr="00843A2B">
        <w:t xml:space="preserve">Public Company ORLEN </w:t>
      </w:r>
      <w:proofErr w:type="spellStart"/>
      <w:r w:rsidR="004E52F0" w:rsidRPr="00843A2B">
        <w:t>Lietuva</w:t>
      </w:r>
      <w:proofErr w:type="spellEnd"/>
      <w:r w:rsidR="004E52F0" w:rsidRPr="00843A2B">
        <w:t xml:space="preserve">, </w:t>
      </w:r>
      <w:r w:rsidR="00C27896" w:rsidRPr="00843A2B">
        <w:t>03D</w:t>
      </w:r>
      <w:r w:rsidR="004E52F0" w:rsidRPr="00843A2B">
        <w:t xml:space="preserve"> Warehouse, </w:t>
      </w:r>
      <w:proofErr w:type="spellStart"/>
      <w:r w:rsidR="004E52F0" w:rsidRPr="00843A2B">
        <w:t>Mažeikių</w:t>
      </w:r>
      <w:proofErr w:type="spellEnd"/>
      <w:r w:rsidR="004E52F0" w:rsidRPr="00843A2B">
        <w:t xml:space="preserve"> St. 75, </w:t>
      </w:r>
      <w:proofErr w:type="spellStart"/>
      <w:r w:rsidR="004E52F0" w:rsidRPr="00843A2B">
        <w:t>Juodeikiai</w:t>
      </w:r>
      <w:proofErr w:type="spellEnd"/>
      <w:r w:rsidR="004E52F0" w:rsidRPr="00843A2B">
        <w:t xml:space="preserve"> village, LT-894</w:t>
      </w:r>
      <w:r w:rsidR="00424A4E">
        <w:t>53</w:t>
      </w:r>
      <w:r w:rsidR="004E52F0" w:rsidRPr="00843A2B">
        <w:t xml:space="preserve"> </w:t>
      </w:r>
      <w:proofErr w:type="spellStart"/>
      <w:r w:rsidR="004E52F0" w:rsidRPr="00843A2B">
        <w:t>Mažeikiai</w:t>
      </w:r>
      <w:proofErr w:type="spellEnd"/>
      <w:r w:rsidR="004E52F0" w:rsidRPr="00843A2B">
        <w:t xml:space="preserve"> District Municipality, Lithuania</w:t>
      </w:r>
      <w:r w:rsidR="004E52F0" w:rsidRPr="00843A2B">
        <w:rPr>
          <w:rFonts w:ascii="Segoe Print" w:hAnsi="Segoe Print" w:cs="Segoe Print"/>
        </w:rPr>
        <w:t xml:space="preserve"> </w:t>
      </w:r>
      <w:r w:rsidR="007E4A6F" w:rsidRPr="00843A2B">
        <w:t>acc. to INCOTERMS 202</w:t>
      </w:r>
      <w:r w:rsidR="004E52F0" w:rsidRPr="00843A2B">
        <w:t xml:space="preserve">0. </w:t>
      </w:r>
    </w:p>
    <w:p w14:paraId="264E5EC4" w14:textId="191C606E" w:rsidR="001310DC" w:rsidRPr="00843A2B" w:rsidRDefault="004E52F0" w:rsidP="008E3B57">
      <w:pPr>
        <w:pStyle w:val="Akapitzlist"/>
        <w:numPr>
          <w:ilvl w:val="1"/>
          <w:numId w:val="1"/>
        </w:numPr>
        <w:ind w:left="567" w:hanging="567"/>
        <w:rPr>
          <w:color w:val="FF0000"/>
        </w:rPr>
      </w:pPr>
      <w:r w:rsidRPr="00843A2B">
        <w:t xml:space="preserve">The delivery should be advised to a person dedicated in the Contract as a contact person no later than </w:t>
      </w:r>
      <w:r w:rsidR="00DD6B82" w:rsidRPr="00843A2B">
        <w:t>1</w:t>
      </w:r>
      <w:r w:rsidRPr="00843A2B">
        <w:t xml:space="preserve"> business day</w:t>
      </w:r>
      <w:r w:rsidR="00424A4E">
        <w:t xml:space="preserve"> </w:t>
      </w:r>
      <w:r w:rsidRPr="00843A2B">
        <w:t>before the expected date of delivery. The notification should include informa</w:t>
      </w:r>
      <w:r w:rsidR="007E4A6F" w:rsidRPr="00843A2B">
        <w:t>tion on the size and</w:t>
      </w:r>
      <w:r w:rsidRPr="00843A2B">
        <w:t xml:space="preserve"> weight of the goods as well as cop</w:t>
      </w:r>
      <w:r w:rsidR="00645649" w:rsidRPr="00843A2B">
        <w:t>ies of the documents referred</w:t>
      </w:r>
      <w:r w:rsidRPr="00843A2B">
        <w:t xml:space="preserve"> </w:t>
      </w:r>
      <w:r w:rsidR="00633B3D" w:rsidRPr="00843A2B">
        <w:t>below</w:t>
      </w:r>
      <w:r w:rsidR="008B4A8F" w:rsidRPr="00843A2B">
        <w:t>.</w:t>
      </w:r>
    </w:p>
    <w:p w14:paraId="27965514" w14:textId="77777777" w:rsidR="004E52F0" w:rsidRPr="00843A2B" w:rsidRDefault="004E52F0" w:rsidP="008E3B57">
      <w:pPr>
        <w:pStyle w:val="Akapitzlist"/>
        <w:numPr>
          <w:ilvl w:val="1"/>
          <w:numId w:val="1"/>
        </w:numPr>
        <w:ind w:left="567" w:hanging="567"/>
        <w:rPr>
          <w:color w:val="FF0000"/>
        </w:rPr>
      </w:pPr>
      <w:r w:rsidRPr="00843A2B">
        <w:t xml:space="preserve">The following </w:t>
      </w:r>
      <w:r w:rsidR="00963EC7" w:rsidRPr="00843A2B">
        <w:t>set of documents has</w:t>
      </w:r>
      <w:r w:rsidRPr="00843A2B">
        <w:t xml:space="preserve"> to be enclosed to the goods:</w:t>
      </w:r>
    </w:p>
    <w:p w14:paraId="4D4AABDE" w14:textId="77777777" w:rsidR="00F40DA6" w:rsidRPr="00843A2B" w:rsidRDefault="004E52F0" w:rsidP="008E3B57">
      <w:pPr>
        <w:ind w:left="567" w:hanging="567"/>
      </w:pPr>
      <w:r w:rsidRPr="00843A2B">
        <w:t>- specification of the goods with total amount, total weight</w:t>
      </w:r>
      <w:r w:rsidR="00F40DA6" w:rsidRPr="00843A2B">
        <w:t>;</w:t>
      </w:r>
    </w:p>
    <w:p w14:paraId="39C903D9" w14:textId="288412B1" w:rsidR="004E52F0" w:rsidRPr="00843A2B" w:rsidRDefault="004E52F0" w:rsidP="008E3B57">
      <w:pPr>
        <w:ind w:left="567" w:hanging="567"/>
      </w:pPr>
      <w:r w:rsidRPr="00843A2B">
        <w:t xml:space="preserve">- Material Safety Data Sheet in </w:t>
      </w:r>
      <w:r w:rsidR="006E6782" w:rsidRPr="00843A2B">
        <w:t>Lithuanian language</w:t>
      </w:r>
      <w:r w:rsidR="00645649" w:rsidRPr="00843A2B">
        <w:t>;</w:t>
      </w:r>
    </w:p>
    <w:p w14:paraId="6FA56F99" w14:textId="781CC967" w:rsidR="004E52F0" w:rsidRPr="00843A2B" w:rsidRDefault="004E52F0" w:rsidP="008E3B57">
      <w:pPr>
        <w:ind w:left="567" w:hanging="567"/>
      </w:pPr>
      <w:r w:rsidRPr="00843A2B">
        <w:t>- certificate of analysis</w:t>
      </w:r>
      <w:r w:rsidR="005A7C81" w:rsidRPr="00843A2B">
        <w:t xml:space="preserve"> with density in 15 degrees Celsius</w:t>
      </w:r>
      <w:r w:rsidRPr="00843A2B">
        <w:t xml:space="preserve"> </w:t>
      </w:r>
      <w:r w:rsidR="00F40DA6" w:rsidRPr="00843A2B">
        <w:t>(CoA);</w:t>
      </w:r>
    </w:p>
    <w:p w14:paraId="38B743A2" w14:textId="77777777" w:rsidR="001310DC" w:rsidRPr="00843A2B" w:rsidRDefault="001310DC" w:rsidP="008E3B57">
      <w:pPr>
        <w:ind w:left="567" w:hanging="567"/>
      </w:pPr>
      <w:r w:rsidRPr="00843A2B">
        <w:t>- transport documents (CMR).</w:t>
      </w:r>
    </w:p>
    <w:p w14:paraId="69AA6BDA" w14:textId="77777777" w:rsidR="004E52F0" w:rsidRPr="00843A2B" w:rsidRDefault="004E52F0" w:rsidP="008E3B57">
      <w:pPr>
        <w:pStyle w:val="Akapitzlist"/>
        <w:numPr>
          <w:ilvl w:val="1"/>
          <w:numId w:val="1"/>
        </w:numPr>
        <w:ind w:left="567" w:hanging="567"/>
      </w:pPr>
      <w:r w:rsidRPr="00843A2B">
        <w:t>The Buyer has the right to refuse the acceptance of delivery, if the certificate of analysis is not attached to the goods.</w:t>
      </w:r>
    </w:p>
    <w:p w14:paraId="49F86768" w14:textId="08CE7B93" w:rsidR="001310DC" w:rsidRPr="00843A2B" w:rsidRDefault="004E52F0" w:rsidP="008E3B57">
      <w:pPr>
        <w:pStyle w:val="Akapitzlist"/>
        <w:numPr>
          <w:ilvl w:val="1"/>
          <w:numId w:val="1"/>
        </w:numPr>
        <w:ind w:left="567" w:hanging="567"/>
      </w:pPr>
      <w:r w:rsidRPr="00843A2B">
        <w:t xml:space="preserve">All the required documents shall be in </w:t>
      </w:r>
      <w:r w:rsidR="006E6782" w:rsidRPr="00843A2B">
        <w:t>Lithuanian</w:t>
      </w:r>
      <w:r w:rsidRPr="00843A2B">
        <w:t xml:space="preserve"> language, if possible. Otherwise, the documents shall be prepared in English language</w:t>
      </w:r>
      <w:r w:rsidR="009E2814" w:rsidRPr="00843A2B">
        <w:t>, except Material Safety Data Sheet, which has to be in Lithuanian language</w:t>
      </w:r>
      <w:r w:rsidRPr="00843A2B">
        <w:t>.</w:t>
      </w:r>
    </w:p>
    <w:p w14:paraId="59A3D91F" w14:textId="7A79FFFC" w:rsidR="004E52F0" w:rsidRPr="00843A2B" w:rsidRDefault="004E52F0" w:rsidP="008E3B57">
      <w:pPr>
        <w:pStyle w:val="Akapitzlist"/>
        <w:numPr>
          <w:ilvl w:val="1"/>
          <w:numId w:val="1"/>
        </w:numPr>
        <w:ind w:left="567" w:hanging="567"/>
      </w:pPr>
      <w:r w:rsidRPr="00843A2B">
        <w:t xml:space="preserve">Notwithstanding the aforementioned the Seller will e-mail </w:t>
      </w:r>
      <w:hyperlink r:id="rId12" w:history="1">
        <w:r w:rsidR="0095600D">
          <w:rPr>
            <w:rStyle w:val="Hipercze"/>
          </w:rPr>
          <w:t>laima.kravcuk</w:t>
        </w:r>
        <w:r w:rsidR="0095600D" w:rsidRPr="00843A2B">
          <w:rPr>
            <w:rStyle w:val="Hipercze"/>
          </w:rPr>
          <w:t>@orlenlietuva.lt</w:t>
        </w:r>
      </w:hyperlink>
      <w:r w:rsidR="00963EC7" w:rsidRPr="00843A2B">
        <w:rPr>
          <w:color w:val="FF0000"/>
        </w:rPr>
        <w:t xml:space="preserve"> </w:t>
      </w:r>
      <w:r w:rsidRPr="00843A2B">
        <w:rPr>
          <w:color w:val="FF0000"/>
        </w:rPr>
        <w:t xml:space="preserve"> </w:t>
      </w:r>
      <w:r w:rsidRPr="00843A2B">
        <w:t>the certificate of analysis and copy of the invoice to the Buyer's Procurement Department on the date of dispatch at the latest.</w:t>
      </w:r>
    </w:p>
    <w:p w14:paraId="7DCD5A04" w14:textId="77777777" w:rsidR="00027D16" w:rsidRPr="00843A2B" w:rsidRDefault="00027D16" w:rsidP="008E3B57">
      <w:pPr>
        <w:ind w:left="567" w:hanging="567"/>
      </w:pPr>
    </w:p>
    <w:p w14:paraId="4A0350E6" w14:textId="77777777" w:rsidR="00027D16" w:rsidRPr="00843A2B" w:rsidRDefault="00027D16" w:rsidP="008E3B57">
      <w:pPr>
        <w:pStyle w:val="Akapitzlist"/>
        <w:numPr>
          <w:ilvl w:val="0"/>
          <w:numId w:val="1"/>
        </w:numPr>
        <w:ind w:left="567" w:hanging="567"/>
        <w:rPr>
          <w:b/>
        </w:rPr>
      </w:pPr>
      <w:r w:rsidRPr="00843A2B">
        <w:rPr>
          <w:b/>
        </w:rPr>
        <w:t>URGENT DELIVERIES OF ADDITIVE</w:t>
      </w:r>
    </w:p>
    <w:p w14:paraId="7C4374B9" w14:textId="77777777" w:rsidR="00027D16" w:rsidRPr="00843A2B" w:rsidRDefault="00027D16" w:rsidP="008E3B57">
      <w:pPr>
        <w:ind w:left="567" w:hanging="567"/>
      </w:pPr>
    </w:p>
    <w:p w14:paraId="42E1CFFF" w14:textId="52217D17" w:rsidR="00027D16" w:rsidRPr="00843A2B" w:rsidRDefault="00027D16" w:rsidP="008E3B57">
      <w:pPr>
        <w:pStyle w:val="Akapitzlist"/>
        <w:numPr>
          <w:ilvl w:val="1"/>
          <w:numId w:val="1"/>
        </w:numPr>
        <w:ind w:left="567" w:hanging="567"/>
        <w:rPr>
          <w:rStyle w:val="FontStyle35"/>
          <w:rFonts w:ascii="Arial" w:hAnsi="Arial" w:cstheme="minorBidi"/>
          <w:sz w:val="22"/>
          <w:szCs w:val="22"/>
        </w:rPr>
      </w:pPr>
      <w:r w:rsidRPr="00843A2B">
        <w:t xml:space="preserve">In urgent cases the Seller must deliver </w:t>
      </w:r>
      <w:r w:rsidR="00424A4E">
        <w:rPr>
          <w:rStyle w:val="FontStyle35"/>
          <w:rFonts w:ascii="Arial" w:hAnsi="Arial" w:cs="Arial"/>
          <w:sz w:val="22"/>
          <w:szCs w:val="22"/>
        </w:rPr>
        <w:t>XXXXXX</w:t>
      </w:r>
      <w:r w:rsidRPr="00843A2B">
        <w:rPr>
          <w:rStyle w:val="FontStyle35"/>
          <w:rFonts w:ascii="Arial" w:hAnsi="Arial" w:cs="Arial"/>
          <w:sz w:val="22"/>
          <w:szCs w:val="22"/>
        </w:rPr>
        <w:t xml:space="preserve"> (2-ethylhexyl nitrate) to ORLEN Lietuva, Production Unit, Warehouse D03 (up to 88 tons per 1 month – 2 ISO containers) within 24 hours upon request sent by e-mail</w:t>
      </w:r>
      <w:r w:rsidR="00790A56">
        <w:rPr>
          <w:rStyle w:val="FontStyle35"/>
          <w:rFonts w:ascii="Arial" w:hAnsi="Arial" w:cs="Arial"/>
          <w:sz w:val="22"/>
          <w:szCs w:val="22"/>
        </w:rPr>
        <w:t xml:space="preserve"> </w:t>
      </w:r>
      <w:proofErr w:type="spellStart"/>
      <w:r w:rsidR="00790A56">
        <w:rPr>
          <w:rStyle w:val="FontStyle35"/>
          <w:rFonts w:ascii="Arial" w:hAnsi="Arial" w:cs="Arial"/>
          <w:sz w:val="22"/>
          <w:szCs w:val="22"/>
        </w:rPr>
        <w:t>xxxxx</w:t>
      </w:r>
      <w:proofErr w:type="spellEnd"/>
      <w:r w:rsidRPr="00843A2B">
        <w:rPr>
          <w:rStyle w:val="FontStyle35"/>
          <w:rFonts w:ascii="Arial" w:hAnsi="Arial" w:cs="Arial"/>
          <w:sz w:val="22"/>
          <w:szCs w:val="22"/>
        </w:rPr>
        <w:t xml:space="preserve">, or otherwise the Buyer will be entitled to buy the </w:t>
      </w:r>
      <w:r w:rsidR="005D10BC">
        <w:rPr>
          <w:rStyle w:val="FontStyle35"/>
          <w:rFonts w:ascii="Arial" w:hAnsi="Arial" w:cs="Arial"/>
          <w:sz w:val="22"/>
          <w:szCs w:val="22"/>
        </w:rPr>
        <w:t>Additive</w:t>
      </w:r>
      <w:r w:rsidR="005D10BC" w:rsidRPr="00843A2B">
        <w:rPr>
          <w:rStyle w:val="FontStyle35"/>
          <w:rFonts w:ascii="Arial" w:hAnsi="Arial" w:cs="Arial"/>
          <w:sz w:val="22"/>
          <w:szCs w:val="22"/>
        </w:rPr>
        <w:t xml:space="preserve"> </w:t>
      </w:r>
      <w:r w:rsidRPr="00843A2B">
        <w:rPr>
          <w:rStyle w:val="FontStyle35"/>
          <w:rFonts w:ascii="Arial" w:hAnsi="Arial" w:cs="Arial"/>
          <w:sz w:val="22"/>
          <w:szCs w:val="22"/>
        </w:rPr>
        <w:t>(up to 88 tons</w:t>
      </w:r>
      <w:r w:rsidR="00125369">
        <w:rPr>
          <w:rStyle w:val="FontStyle35"/>
          <w:rFonts w:ascii="Arial" w:hAnsi="Arial" w:cs="Arial"/>
          <w:sz w:val="22"/>
          <w:szCs w:val="22"/>
        </w:rPr>
        <w:t xml:space="preserve"> per month</w:t>
      </w:r>
      <w:r w:rsidRPr="00843A2B">
        <w:rPr>
          <w:rStyle w:val="FontStyle35"/>
          <w:rFonts w:ascii="Arial" w:hAnsi="Arial" w:cs="Arial"/>
          <w:sz w:val="22"/>
          <w:szCs w:val="22"/>
        </w:rPr>
        <w:t xml:space="preserve">) from any other company. The </w:t>
      </w:r>
      <w:r w:rsidR="00476CDC" w:rsidRPr="00843A2B">
        <w:rPr>
          <w:rStyle w:val="FontStyle35"/>
          <w:rFonts w:ascii="Arial" w:hAnsi="Arial" w:cs="Arial"/>
          <w:sz w:val="22"/>
          <w:szCs w:val="22"/>
        </w:rPr>
        <w:t xml:space="preserve">Seller will </w:t>
      </w:r>
      <w:r w:rsidR="00476CDC">
        <w:rPr>
          <w:rStyle w:val="FontStyle35"/>
          <w:rFonts w:ascii="Arial" w:hAnsi="Arial" w:cs="Arial"/>
          <w:sz w:val="22"/>
          <w:szCs w:val="22"/>
        </w:rPr>
        <w:t>cover</w:t>
      </w:r>
      <w:r w:rsidR="00476CDC" w:rsidRPr="00843A2B">
        <w:rPr>
          <w:rStyle w:val="FontStyle35"/>
          <w:rFonts w:ascii="Arial" w:hAnsi="Arial" w:cs="Arial"/>
          <w:sz w:val="22"/>
          <w:szCs w:val="22"/>
        </w:rPr>
        <w:t xml:space="preserve"> the difference in price</w:t>
      </w:r>
      <w:r w:rsidRPr="00843A2B">
        <w:rPr>
          <w:rStyle w:val="FontStyle35"/>
          <w:rFonts w:ascii="Arial" w:hAnsi="Arial" w:cs="Arial"/>
          <w:sz w:val="22"/>
          <w:szCs w:val="22"/>
        </w:rPr>
        <w:t xml:space="preserve">. </w:t>
      </w:r>
    </w:p>
    <w:p w14:paraId="6BF54DF7" w14:textId="77777777" w:rsidR="00027D16" w:rsidRPr="00843A2B" w:rsidRDefault="00027D16" w:rsidP="008E3B57">
      <w:pPr>
        <w:pStyle w:val="Akapitzlist"/>
        <w:ind w:left="567" w:hanging="567"/>
      </w:pPr>
    </w:p>
    <w:p w14:paraId="3CBCDEE3" w14:textId="2A14DCD2" w:rsidR="00027D16" w:rsidRPr="00843A2B" w:rsidRDefault="00027D16" w:rsidP="008E3B57">
      <w:pPr>
        <w:ind w:left="567" w:hanging="567"/>
      </w:pPr>
      <w:r w:rsidRPr="00843A2B">
        <w:t xml:space="preserve">Contact person responsible for urgent deliveries: </w:t>
      </w:r>
      <w:hyperlink r:id="rId13" w:history="1">
        <w:r w:rsidR="00E97FD1" w:rsidRPr="00E97FD1">
          <w:rPr>
            <w:rStyle w:val="Hipercze"/>
          </w:rPr>
          <w:t>xxxxxx@</w:t>
        </w:r>
      </w:hyperlink>
      <w:r w:rsidR="00E97FD1">
        <w:t>xxxx.xx</w:t>
      </w:r>
      <w:r w:rsidR="001734A7" w:rsidRPr="00843A2B">
        <w:t xml:space="preserve"> </w:t>
      </w:r>
    </w:p>
    <w:p w14:paraId="34BF8282" w14:textId="77777777" w:rsidR="00027D16" w:rsidRPr="00843A2B" w:rsidRDefault="00027D16" w:rsidP="00027D16"/>
    <w:p w14:paraId="31FE791D" w14:textId="77777777" w:rsidR="00027D16" w:rsidRPr="00843A2B" w:rsidRDefault="00027D16" w:rsidP="00027D16">
      <w:pPr>
        <w:pStyle w:val="Akapitzlist"/>
        <w:numPr>
          <w:ilvl w:val="0"/>
          <w:numId w:val="1"/>
        </w:numPr>
        <w:rPr>
          <w:b/>
        </w:rPr>
      </w:pPr>
      <w:r w:rsidRPr="00843A2B">
        <w:rPr>
          <w:b/>
        </w:rPr>
        <w:lastRenderedPageBreak/>
        <w:t>REQUIREMENTS FOR ADDITIVE SUPPLY</w:t>
      </w:r>
    </w:p>
    <w:p w14:paraId="0A7916BE" w14:textId="77777777" w:rsidR="00027D16" w:rsidRPr="00843A2B" w:rsidRDefault="00027D16" w:rsidP="00027D16">
      <w:pPr>
        <w:pStyle w:val="Akapitzlist"/>
      </w:pPr>
    </w:p>
    <w:p w14:paraId="626A3C41" w14:textId="61B6429B" w:rsidR="001310DC" w:rsidRPr="00843A2B" w:rsidRDefault="001310DC" w:rsidP="00C56D20">
      <w:pPr>
        <w:pStyle w:val="Akapitzlist"/>
        <w:numPr>
          <w:ilvl w:val="1"/>
          <w:numId w:val="1"/>
        </w:numPr>
        <w:ind w:left="567" w:hanging="567"/>
      </w:pPr>
      <w:r w:rsidRPr="00843A2B">
        <w:t xml:space="preserve">Additives </w:t>
      </w:r>
      <w:r w:rsidR="000A61DB" w:rsidRPr="00843A2B">
        <w:t>shall</w:t>
      </w:r>
      <w:r w:rsidRPr="00843A2B">
        <w:t xml:space="preserve"> be supplied in tank </w:t>
      </w:r>
      <w:r w:rsidR="00266BF2" w:rsidRPr="00843A2B">
        <w:t xml:space="preserve">truck or tank </w:t>
      </w:r>
      <w:r w:rsidRPr="00843A2B">
        <w:t>containers containing 20-24 tons.</w:t>
      </w:r>
    </w:p>
    <w:p w14:paraId="20968386" w14:textId="0280E4B9" w:rsidR="001310DC" w:rsidRPr="00843A2B" w:rsidRDefault="001310DC" w:rsidP="00C56D20">
      <w:pPr>
        <w:pStyle w:val="Akapitzlist"/>
        <w:numPr>
          <w:ilvl w:val="1"/>
          <w:numId w:val="1"/>
        </w:numPr>
        <w:ind w:left="567" w:hanging="567"/>
      </w:pPr>
      <w:r w:rsidRPr="00843A2B">
        <w:t xml:space="preserve">Containers </w:t>
      </w:r>
      <w:r w:rsidR="000A61DB" w:rsidRPr="00843A2B">
        <w:t>shall</w:t>
      </w:r>
      <w:r w:rsidRPr="00843A2B">
        <w:t xml:space="preserve"> be in good condition and designed for pressure of 4 bar. (not less than 4 bar.)</w:t>
      </w:r>
    </w:p>
    <w:p w14:paraId="49407376" w14:textId="7241A4F1" w:rsidR="001310DC" w:rsidRPr="00843A2B" w:rsidRDefault="001310DC" w:rsidP="00C56D20">
      <w:pPr>
        <w:pStyle w:val="Akapitzlist"/>
        <w:numPr>
          <w:ilvl w:val="1"/>
          <w:numId w:val="1"/>
        </w:numPr>
        <w:ind w:left="567" w:hanging="567"/>
      </w:pPr>
      <w:r w:rsidRPr="00843A2B">
        <w:t>Containers s</w:t>
      </w:r>
      <w:r w:rsidR="000A61DB" w:rsidRPr="00843A2B">
        <w:t>hall</w:t>
      </w:r>
      <w:r w:rsidRPr="00843A2B">
        <w:t xml:space="preserve"> have an operating and inspected safety valve.</w:t>
      </w:r>
    </w:p>
    <w:p w14:paraId="489A5028" w14:textId="5CE0FE26" w:rsidR="001310DC" w:rsidRPr="00843A2B" w:rsidRDefault="001310DC" w:rsidP="00C56D20">
      <w:pPr>
        <w:pStyle w:val="Akapitzlist"/>
        <w:numPr>
          <w:ilvl w:val="1"/>
          <w:numId w:val="1"/>
        </w:numPr>
        <w:ind w:left="567" w:hanging="567"/>
      </w:pPr>
      <w:r w:rsidRPr="00843A2B">
        <w:t>Containers sh</w:t>
      </w:r>
      <w:r w:rsidR="000A61DB" w:rsidRPr="00843A2B">
        <w:t>all</w:t>
      </w:r>
      <w:r w:rsidRPr="00843A2B">
        <w:t xml:space="preserve"> have drain connection VK80 Pn16 DIN 28 450.</w:t>
      </w:r>
    </w:p>
    <w:p w14:paraId="6301E3A6" w14:textId="10D5BBD5" w:rsidR="001310DC" w:rsidRPr="00843A2B" w:rsidRDefault="001310DC" w:rsidP="00C56D20">
      <w:pPr>
        <w:pStyle w:val="Akapitzlist"/>
        <w:numPr>
          <w:ilvl w:val="1"/>
          <w:numId w:val="1"/>
        </w:numPr>
        <w:ind w:left="567" w:hanging="567"/>
        <w:rPr>
          <w:snapToGrid w:val="0"/>
        </w:rPr>
      </w:pPr>
      <w:r w:rsidRPr="00843A2B">
        <w:rPr>
          <w:snapToGrid w:val="0"/>
        </w:rPr>
        <w:t>Manufacturer sh</w:t>
      </w:r>
      <w:r w:rsidR="000A61DB" w:rsidRPr="00843A2B">
        <w:rPr>
          <w:snapToGrid w:val="0"/>
        </w:rPr>
        <w:t>all</w:t>
      </w:r>
      <w:r w:rsidRPr="00843A2B">
        <w:rPr>
          <w:snapToGrid w:val="0"/>
        </w:rPr>
        <w:t xml:space="preserve"> guarantee the operative condition of the container and the safety valve</w:t>
      </w:r>
      <w:r w:rsidR="000A61DB" w:rsidRPr="00843A2B">
        <w:rPr>
          <w:snapToGrid w:val="0"/>
        </w:rPr>
        <w:t xml:space="preserve"> and</w:t>
      </w:r>
      <w:r w:rsidRPr="00843A2B">
        <w:rPr>
          <w:snapToGrid w:val="0"/>
        </w:rPr>
        <w:t xml:space="preserve"> attach copies of latest inspection certificates of each container).</w:t>
      </w:r>
    </w:p>
    <w:p w14:paraId="5A873E54" w14:textId="77777777" w:rsidR="001310DC" w:rsidRPr="00843A2B" w:rsidRDefault="001310DC" w:rsidP="001310DC">
      <w:pPr>
        <w:pStyle w:val="Akapitzlist"/>
        <w:ind w:left="1080"/>
        <w:rPr>
          <w:snapToGrid w:val="0"/>
        </w:rPr>
      </w:pPr>
    </w:p>
    <w:p w14:paraId="116F135B" w14:textId="77777777" w:rsidR="001310DC" w:rsidRPr="00843A2B" w:rsidRDefault="008726D2" w:rsidP="001310DC">
      <w:pPr>
        <w:pStyle w:val="Akapitzlist"/>
        <w:numPr>
          <w:ilvl w:val="0"/>
          <w:numId w:val="1"/>
        </w:numPr>
        <w:rPr>
          <w:b/>
        </w:rPr>
      </w:pPr>
      <w:r w:rsidRPr="00843A2B">
        <w:rPr>
          <w:b/>
        </w:rPr>
        <w:t>ADDITIONAL REQUIREMENTS FOR TRANSPORT COMPANIES</w:t>
      </w:r>
    </w:p>
    <w:p w14:paraId="6D4640AE" w14:textId="77777777" w:rsidR="001310DC" w:rsidRPr="00843A2B" w:rsidRDefault="001310DC" w:rsidP="001310DC">
      <w:pPr>
        <w:pStyle w:val="Akapitzlist"/>
      </w:pPr>
    </w:p>
    <w:p w14:paraId="3B2C3D03" w14:textId="22836172" w:rsidR="00027D16" w:rsidRPr="00EF4A78" w:rsidRDefault="001310DC" w:rsidP="008E3B57">
      <w:pPr>
        <w:pStyle w:val="Akapitzlist"/>
        <w:numPr>
          <w:ilvl w:val="1"/>
          <w:numId w:val="1"/>
        </w:numPr>
        <w:ind w:left="567" w:hanging="567"/>
        <w:rPr>
          <w:color w:val="000000"/>
        </w:rPr>
      </w:pPr>
      <w:r w:rsidRPr="00843A2B">
        <w:t>During loading/unloading operations, driver must wear the following personal protective         equipment (PPE): safety footwear, PPE for eyes (safety glasses with side shields), safety helmet, gloves, safety work clothing certified under LST EN 1149-1 (antistatic) and recommended to have certification under LST EN 531 (fire-retardant).</w:t>
      </w:r>
    </w:p>
    <w:p w14:paraId="253E1AA6" w14:textId="77777777" w:rsidR="00EF4A78" w:rsidRPr="00843A2B" w:rsidRDefault="00EF4A78" w:rsidP="00EF4A78">
      <w:pPr>
        <w:pStyle w:val="Akapitzlist"/>
        <w:ind w:left="1080"/>
        <w:rPr>
          <w:color w:val="000000"/>
        </w:rPr>
      </w:pPr>
    </w:p>
    <w:p w14:paraId="070F9FCC" w14:textId="77777777" w:rsidR="006E6782" w:rsidRPr="00843A2B" w:rsidRDefault="00B01573" w:rsidP="004E52F0">
      <w:pPr>
        <w:pStyle w:val="Akapitzlist"/>
        <w:numPr>
          <w:ilvl w:val="0"/>
          <w:numId w:val="1"/>
        </w:numPr>
        <w:rPr>
          <w:b/>
        </w:rPr>
      </w:pPr>
      <w:r w:rsidRPr="00843A2B">
        <w:rPr>
          <w:b/>
        </w:rPr>
        <w:t>PRICE CALCULATION</w:t>
      </w:r>
    </w:p>
    <w:p w14:paraId="7D72000A" w14:textId="77777777" w:rsidR="00F15197" w:rsidRPr="00843A2B" w:rsidRDefault="00F15197" w:rsidP="00F15197">
      <w:pPr>
        <w:pStyle w:val="Akapitzlist"/>
        <w:rPr>
          <w:b/>
          <w:color w:val="FF0000"/>
        </w:rPr>
      </w:pPr>
    </w:p>
    <w:p w14:paraId="197882E9" w14:textId="77777777" w:rsidR="00F15197" w:rsidRPr="00843A2B" w:rsidRDefault="00F15197" w:rsidP="00F15197">
      <w:pPr>
        <w:pStyle w:val="Akapitzlist"/>
        <w:numPr>
          <w:ilvl w:val="1"/>
          <w:numId w:val="1"/>
        </w:numPr>
      </w:pPr>
      <w:r w:rsidRPr="00843A2B">
        <w:t>Prices will be calculated monthly according to formula:</w:t>
      </w:r>
    </w:p>
    <w:p w14:paraId="16E212D7" w14:textId="3A35245C" w:rsidR="00445A8B" w:rsidRDefault="00E97FD1" w:rsidP="00964AA7">
      <w:r>
        <w:t>…………………………………………………………………………………………..</w:t>
      </w:r>
    </w:p>
    <w:p w14:paraId="41A02D49" w14:textId="527DB8AF" w:rsidR="00291D34" w:rsidRPr="00843A2B" w:rsidRDefault="00291D34" w:rsidP="003428FF">
      <w:pPr>
        <w:pStyle w:val="Akapitzlist"/>
        <w:numPr>
          <w:ilvl w:val="1"/>
          <w:numId w:val="1"/>
        </w:numPr>
        <w:ind w:left="567" w:hanging="567"/>
        <w:rPr>
          <w:rFonts w:cs="Arial"/>
        </w:rPr>
      </w:pPr>
      <w:r w:rsidRPr="00843A2B">
        <w:rPr>
          <w:rFonts w:cs="Arial"/>
        </w:rPr>
        <w:t>Calculated monthly price</w:t>
      </w:r>
      <w:r w:rsidR="00B75570" w:rsidRPr="00843A2B">
        <w:rPr>
          <w:rFonts w:cs="Arial"/>
        </w:rPr>
        <w:t xml:space="preserve"> acc. to formula indicated in Art. 10.1 </w:t>
      </w:r>
      <w:r w:rsidRPr="00843A2B">
        <w:rPr>
          <w:rFonts w:cs="Arial"/>
        </w:rPr>
        <w:t xml:space="preserve"> shall be valid from the 4</w:t>
      </w:r>
      <w:r w:rsidRPr="00843A2B">
        <w:rPr>
          <w:rFonts w:cs="Arial"/>
          <w:vertAlign w:val="superscript"/>
        </w:rPr>
        <w:t>th</w:t>
      </w:r>
      <w:r w:rsidRPr="00843A2B">
        <w:rPr>
          <w:rFonts w:cs="Arial"/>
        </w:rPr>
        <w:t xml:space="preserve"> day of current month to the 3</w:t>
      </w:r>
      <w:r w:rsidRPr="00843A2B">
        <w:rPr>
          <w:rFonts w:cs="Arial"/>
          <w:vertAlign w:val="superscript"/>
        </w:rPr>
        <w:t>rd</w:t>
      </w:r>
      <w:r w:rsidRPr="00843A2B">
        <w:rPr>
          <w:rFonts w:cs="Arial"/>
        </w:rPr>
        <w:t xml:space="preserve"> day of following month.</w:t>
      </w:r>
    </w:p>
    <w:p w14:paraId="38F62A8D" w14:textId="5BB41EC3" w:rsidR="00964AA7" w:rsidRPr="00843A2B" w:rsidRDefault="00964AA7" w:rsidP="003428FF">
      <w:pPr>
        <w:pStyle w:val="Akapitzlist"/>
        <w:numPr>
          <w:ilvl w:val="1"/>
          <w:numId w:val="1"/>
        </w:numPr>
        <w:ind w:left="567" w:hanging="567"/>
        <w:rPr>
          <w:rFonts w:cs="Arial"/>
        </w:rPr>
      </w:pPr>
      <w:r w:rsidRPr="00843A2B">
        <w:rPr>
          <w:rFonts w:cs="Arial"/>
        </w:rPr>
        <w:t>Price formula</w:t>
      </w:r>
      <w:r w:rsidR="00B75570" w:rsidRPr="00843A2B">
        <w:rPr>
          <w:rFonts w:cs="Arial"/>
        </w:rPr>
        <w:t xml:space="preserve"> in Art. 10.1</w:t>
      </w:r>
      <w:r w:rsidRPr="00843A2B">
        <w:rPr>
          <w:rFonts w:cs="Arial"/>
        </w:rPr>
        <w:t xml:space="preserve"> shall be applied during all </w:t>
      </w:r>
      <w:r w:rsidR="00476CDC">
        <w:rPr>
          <w:rFonts w:cs="Arial"/>
        </w:rPr>
        <w:t>C</w:t>
      </w:r>
      <w:r w:rsidRPr="00843A2B">
        <w:rPr>
          <w:rFonts w:cs="Arial"/>
        </w:rPr>
        <w:t xml:space="preserve">ontract validity. </w:t>
      </w:r>
    </w:p>
    <w:p w14:paraId="5F51F43B" w14:textId="26367F35" w:rsidR="00383020" w:rsidRPr="00843A2B" w:rsidRDefault="00383020" w:rsidP="00383020">
      <w:pPr>
        <w:rPr>
          <w:rFonts w:cs="Arial"/>
        </w:rPr>
      </w:pPr>
    </w:p>
    <w:p w14:paraId="4E17142A" w14:textId="77777777" w:rsidR="003428FF" w:rsidRDefault="003428FF" w:rsidP="003428FF">
      <w:pPr>
        <w:pStyle w:val="Akapitzlist"/>
        <w:rPr>
          <w:b/>
        </w:rPr>
      </w:pPr>
    </w:p>
    <w:p w14:paraId="0F2E2AEF" w14:textId="78180F7D" w:rsidR="001310DC" w:rsidRPr="00843A2B" w:rsidRDefault="006E6782" w:rsidP="006E6782">
      <w:pPr>
        <w:pStyle w:val="Akapitzlist"/>
        <w:numPr>
          <w:ilvl w:val="0"/>
          <w:numId w:val="1"/>
        </w:numPr>
        <w:rPr>
          <w:b/>
        </w:rPr>
      </w:pPr>
      <w:r w:rsidRPr="00843A2B">
        <w:rPr>
          <w:b/>
        </w:rPr>
        <w:t>TERMS OF PAYMENT</w:t>
      </w:r>
    </w:p>
    <w:p w14:paraId="7931BA75" w14:textId="77777777" w:rsidR="001310DC" w:rsidRPr="00843A2B" w:rsidRDefault="001310DC" w:rsidP="001310DC">
      <w:pPr>
        <w:pStyle w:val="Akapitzlist"/>
      </w:pPr>
    </w:p>
    <w:p w14:paraId="03CB1E15" w14:textId="77777777" w:rsidR="006E6782" w:rsidRPr="00843A2B" w:rsidRDefault="006E6782" w:rsidP="001310DC">
      <w:pPr>
        <w:pStyle w:val="Akapitzlist"/>
        <w:numPr>
          <w:ilvl w:val="1"/>
          <w:numId w:val="1"/>
        </w:numPr>
      </w:pPr>
      <w:r w:rsidRPr="00843A2B">
        <w:t xml:space="preserve">Direct remittance after every partial delivery to the Seller's bank account within </w:t>
      </w:r>
      <w:r w:rsidR="00091597" w:rsidRPr="00843A2B">
        <w:t>90</w:t>
      </w:r>
      <w:r w:rsidRPr="00843A2B">
        <w:t xml:space="preserve"> days from the date of:</w:t>
      </w:r>
    </w:p>
    <w:p w14:paraId="224DBD9C" w14:textId="77777777" w:rsidR="006E6782" w:rsidRPr="00843A2B" w:rsidRDefault="006E6782" w:rsidP="006E6782">
      <w:r w:rsidRPr="00843A2B">
        <w:t>- proper fulfilment of the Subject of the Purchase Order;</w:t>
      </w:r>
    </w:p>
    <w:p w14:paraId="1B6FC312" w14:textId="77777777" w:rsidR="006E6782" w:rsidRPr="00843A2B" w:rsidRDefault="006E6782" w:rsidP="006E6782">
      <w:r w:rsidRPr="00843A2B">
        <w:t>- receipt by the Buyer of the original of the properly issued invoice called also VAT invoice;</w:t>
      </w:r>
    </w:p>
    <w:p w14:paraId="4449CB12" w14:textId="7DC69CA4" w:rsidR="006E6782" w:rsidRPr="00843A2B" w:rsidRDefault="006E6782" w:rsidP="006E6782">
      <w:r w:rsidRPr="00843A2B">
        <w:t>- fulfilling all conditions of the Contract and Purchase Order.</w:t>
      </w:r>
    </w:p>
    <w:p w14:paraId="5E005D5C" w14:textId="056341C1" w:rsidR="001310DC" w:rsidRPr="00843A2B" w:rsidRDefault="006E6782" w:rsidP="00C56D20">
      <w:pPr>
        <w:pStyle w:val="Akapitzlist"/>
        <w:numPr>
          <w:ilvl w:val="1"/>
          <w:numId w:val="1"/>
        </w:numPr>
        <w:ind w:left="567" w:hanging="567"/>
      </w:pPr>
      <w:r w:rsidRPr="00843A2B">
        <w:t xml:space="preserve">The above mentioned </w:t>
      </w:r>
      <w:r w:rsidR="00091597" w:rsidRPr="00843A2B">
        <w:t>90</w:t>
      </w:r>
      <w:r w:rsidRPr="00843A2B">
        <w:t xml:space="preserve"> days' term starts </w:t>
      </w:r>
      <w:r w:rsidR="00D2028C" w:rsidRPr="00843A2B">
        <w:t xml:space="preserve">from </w:t>
      </w:r>
      <w:r w:rsidR="00D2028C" w:rsidRPr="00843A2B">
        <w:rPr>
          <w:rStyle w:val="tlid-translation"/>
        </w:rPr>
        <w:t>day of issue of invoice corresponding to contractual requirements</w:t>
      </w:r>
      <w:r w:rsidR="00476CDC">
        <w:rPr>
          <w:rStyle w:val="tlid-translation"/>
        </w:rPr>
        <w:t>.</w:t>
      </w:r>
    </w:p>
    <w:p w14:paraId="4F0A7ADF" w14:textId="609BA1BB" w:rsidR="001310DC" w:rsidRPr="00843A2B" w:rsidRDefault="006E6782" w:rsidP="00C56D20">
      <w:pPr>
        <w:pStyle w:val="Akapitzlist"/>
        <w:numPr>
          <w:ilvl w:val="1"/>
          <w:numId w:val="1"/>
        </w:numPr>
        <w:ind w:left="567" w:hanging="567"/>
      </w:pPr>
      <w:r w:rsidRPr="00843A2B">
        <w:t xml:space="preserve">The value of the Contract for payment is estimated and depends on actual delivered quantity of the </w:t>
      </w:r>
      <w:r w:rsidR="005D10BC">
        <w:t>Additive</w:t>
      </w:r>
      <w:r w:rsidRPr="00843A2B">
        <w:t>.</w:t>
      </w:r>
    </w:p>
    <w:p w14:paraId="60189ECB" w14:textId="51368ADD" w:rsidR="001310DC" w:rsidRPr="00843A2B" w:rsidRDefault="006E6782" w:rsidP="00C56D20">
      <w:pPr>
        <w:pStyle w:val="Akapitzlist"/>
        <w:numPr>
          <w:ilvl w:val="1"/>
          <w:numId w:val="1"/>
        </w:numPr>
        <w:ind w:left="567" w:hanging="567"/>
      </w:pPr>
      <w:r w:rsidRPr="00843A2B">
        <w:t xml:space="preserve">The </w:t>
      </w:r>
      <w:r w:rsidR="00476CDC">
        <w:t>P</w:t>
      </w:r>
      <w:r w:rsidRPr="00843A2B">
        <w:t xml:space="preserve">arties agree that settlement of the delivered net quantity of the product in bulk shall be based on the weight declared by the </w:t>
      </w:r>
      <w:r w:rsidR="00944537" w:rsidRPr="00843A2B">
        <w:t>Buyer</w:t>
      </w:r>
      <w:r w:rsidR="00E26560" w:rsidRPr="00843A2B">
        <w:t xml:space="preserve"> as set forth in Art. 4.8 - 4.1</w:t>
      </w:r>
      <w:r w:rsidR="0012177F" w:rsidRPr="00843A2B">
        <w:t>1</w:t>
      </w:r>
      <w:r w:rsidRPr="00843A2B">
        <w:t xml:space="preserve">. </w:t>
      </w:r>
    </w:p>
    <w:p w14:paraId="2B90AD29" w14:textId="77777777" w:rsidR="001310DC" w:rsidRPr="00843A2B" w:rsidRDefault="006E6782" w:rsidP="00C56D20">
      <w:pPr>
        <w:pStyle w:val="Akapitzlist"/>
        <w:numPr>
          <w:ilvl w:val="1"/>
          <w:numId w:val="1"/>
        </w:numPr>
        <w:ind w:left="567" w:hanging="567"/>
      </w:pPr>
      <w:r w:rsidRPr="00843A2B">
        <w:lastRenderedPageBreak/>
        <w:t>In case of the Goods the above mentioned total net value shall not be increased by the amount of the appropriate VAT, excise or other local taxes.</w:t>
      </w:r>
    </w:p>
    <w:p w14:paraId="684FC872" w14:textId="77777777" w:rsidR="006734E1" w:rsidRPr="00843A2B" w:rsidRDefault="006734E1" w:rsidP="00C56D20">
      <w:pPr>
        <w:pStyle w:val="Akapitzlist"/>
        <w:numPr>
          <w:ilvl w:val="1"/>
          <w:numId w:val="1"/>
        </w:numPr>
        <w:ind w:left="567" w:hanging="567"/>
      </w:pPr>
      <w:r w:rsidRPr="00843A2B">
        <w:rPr>
          <w:rFonts w:cs="Times New Roman"/>
          <w:color w:val="000000"/>
          <w:szCs w:val="24"/>
        </w:rPr>
        <w:t xml:space="preserve">Requirements for the </w:t>
      </w:r>
      <w:r w:rsidRPr="00843A2B">
        <w:rPr>
          <w:rFonts w:cs="Times New Roman"/>
          <w:szCs w:val="24"/>
        </w:rPr>
        <w:t>Invoice:</w:t>
      </w:r>
    </w:p>
    <w:p w14:paraId="57C9B35A" w14:textId="77777777" w:rsidR="0000140B" w:rsidRPr="00843A2B" w:rsidRDefault="0000140B" w:rsidP="006734E1">
      <w:pPr>
        <w:tabs>
          <w:tab w:val="left" w:pos="284"/>
          <w:tab w:val="left" w:pos="993"/>
        </w:tabs>
        <w:rPr>
          <w:rFonts w:cs="Times New Roman"/>
          <w:szCs w:val="24"/>
        </w:rPr>
      </w:pPr>
      <w:r w:rsidRPr="00843A2B">
        <w:rPr>
          <w:rFonts w:cs="Times New Roman"/>
          <w:szCs w:val="24"/>
        </w:rPr>
        <w:t xml:space="preserve">a) </w:t>
      </w:r>
      <w:r w:rsidR="00964AA7" w:rsidRPr="00843A2B">
        <w:rPr>
          <w:rFonts w:cs="Times New Roman"/>
          <w:szCs w:val="24"/>
        </w:rPr>
        <w:t>Invoice shall be issued on the day of Additive loading and its copy shall be sent to the Buyer by e-mail;</w:t>
      </w:r>
      <w:r w:rsidRPr="00843A2B">
        <w:rPr>
          <w:rFonts w:cs="Times New Roman"/>
          <w:szCs w:val="24"/>
        </w:rPr>
        <w:t xml:space="preserve"> </w:t>
      </w:r>
    </w:p>
    <w:p w14:paraId="6FF259C9" w14:textId="426614FB" w:rsidR="006734E1" w:rsidRPr="00843A2B" w:rsidRDefault="0000140B" w:rsidP="006734E1">
      <w:pPr>
        <w:pStyle w:val="Akapitzlist"/>
        <w:tabs>
          <w:tab w:val="left" w:pos="284"/>
          <w:tab w:val="left" w:pos="426"/>
        </w:tabs>
        <w:ind w:left="0"/>
        <w:rPr>
          <w:rFonts w:cs="Times New Roman"/>
          <w:szCs w:val="24"/>
        </w:rPr>
      </w:pPr>
      <w:r w:rsidRPr="00843A2B">
        <w:rPr>
          <w:rFonts w:cs="Times New Roman"/>
          <w:szCs w:val="24"/>
        </w:rPr>
        <w:t>b</w:t>
      </w:r>
      <w:r w:rsidR="006734E1" w:rsidRPr="00843A2B">
        <w:rPr>
          <w:rFonts w:cs="Times New Roman"/>
          <w:szCs w:val="24"/>
        </w:rPr>
        <w:t>) The quantity of Goods and the price for each item of Goods with and without taxes and t</w:t>
      </w:r>
      <w:r w:rsidR="00091597" w:rsidRPr="00843A2B">
        <w:rPr>
          <w:rFonts w:cs="Times New Roman"/>
          <w:szCs w:val="24"/>
        </w:rPr>
        <w:t>he tax amount or rate, if any. T</w:t>
      </w:r>
      <w:r w:rsidR="006734E1" w:rsidRPr="00843A2B">
        <w:rPr>
          <w:rFonts w:cs="Times New Roman"/>
          <w:szCs w:val="24"/>
        </w:rPr>
        <w:t xml:space="preserve">he invoice must state </w:t>
      </w:r>
      <w:r w:rsidR="00D2028C" w:rsidRPr="00843A2B">
        <w:rPr>
          <w:rFonts w:cs="Times New Roman"/>
          <w:szCs w:val="24"/>
        </w:rPr>
        <w:t>net</w:t>
      </w:r>
      <w:r w:rsidR="006734E1" w:rsidRPr="00843A2B">
        <w:rPr>
          <w:rFonts w:cs="Times New Roman"/>
          <w:szCs w:val="24"/>
        </w:rPr>
        <w:t xml:space="preserve"> weight of each type of Goods supplied.</w:t>
      </w:r>
    </w:p>
    <w:p w14:paraId="3F6B68E8" w14:textId="77777777" w:rsidR="006734E1" w:rsidRPr="00843A2B" w:rsidRDefault="0000140B" w:rsidP="006734E1">
      <w:pPr>
        <w:pStyle w:val="Akapitzlist"/>
        <w:tabs>
          <w:tab w:val="left" w:pos="900"/>
        </w:tabs>
        <w:autoSpaceDE w:val="0"/>
        <w:autoSpaceDN w:val="0"/>
        <w:adjustRightInd w:val="0"/>
        <w:ind w:left="0" w:right="-108"/>
        <w:rPr>
          <w:rFonts w:cs="Times New Roman"/>
          <w:szCs w:val="24"/>
        </w:rPr>
      </w:pPr>
      <w:r w:rsidRPr="00843A2B">
        <w:rPr>
          <w:rFonts w:cs="Times New Roman"/>
          <w:szCs w:val="24"/>
        </w:rPr>
        <w:t>c</w:t>
      </w:r>
      <w:r w:rsidR="006734E1" w:rsidRPr="00843A2B">
        <w:rPr>
          <w:rFonts w:cs="Times New Roman"/>
          <w:szCs w:val="24"/>
        </w:rPr>
        <w:t>) Name/description of Goods and related services (if any) or references to the items of respective documents attached to the invoice.</w:t>
      </w:r>
    </w:p>
    <w:p w14:paraId="16A473E9" w14:textId="77777777" w:rsidR="006734E1" w:rsidRPr="00843A2B" w:rsidRDefault="0000140B" w:rsidP="006734E1">
      <w:pPr>
        <w:pStyle w:val="Akapitzlist"/>
        <w:tabs>
          <w:tab w:val="left" w:pos="900"/>
        </w:tabs>
        <w:autoSpaceDE w:val="0"/>
        <w:autoSpaceDN w:val="0"/>
        <w:adjustRightInd w:val="0"/>
        <w:ind w:left="0" w:right="-108"/>
        <w:rPr>
          <w:rFonts w:cs="Times New Roman"/>
          <w:szCs w:val="24"/>
        </w:rPr>
      </w:pPr>
      <w:r w:rsidRPr="00843A2B">
        <w:rPr>
          <w:rFonts w:cs="Times New Roman"/>
          <w:szCs w:val="24"/>
        </w:rPr>
        <w:t>d</w:t>
      </w:r>
      <w:r w:rsidR="006734E1" w:rsidRPr="00843A2B">
        <w:rPr>
          <w:rFonts w:cs="Times New Roman"/>
          <w:szCs w:val="24"/>
        </w:rPr>
        <w:t>) Contract number;</w:t>
      </w:r>
    </w:p>
    <w:p w14:paraId="3DFF6D23" w14:textId="77777777" w:rsidR="006734E1" w:rsidRPr="00843A2B" w:rsidRDefault="0000140B" w:rsidP="006734E1">
      <w:pPr>
        <w:pStyle w:val="Akapitzlist"/>
        <w:tabs>
          <w:tab w:val="left" w:pos="900"/>
        </w:tabs>
        <w:autoSpaceDE w:val="0"/>
        <w:autoSpaceDN w:val="0"/>
        <w:adjustRightInd w:val="0"/>
        <w:ind w:left="0" w:right="-108"/>
        <w:rPr>
          <w:rFonts w:cs="Times New Roman"/>
          <w:szCs w:val="24"/>
        </w:rPr>
      </w:pPr>
      <w:r w:rsidRPr="00843A2B">
        <w:rPr>
          <w:rFonts w:cs="Times New Roman"/>
          <w:szCs w:val="24"/>
        </w:rPr>
        <w:t>e</w:t>
      </w:r>
      <w:r w:rsidR="006734E1" w:rsidRPr="00843A2B">
        <w:rPr>
          <w:rFonts w:cs="Times New Roman"/>
          <w:szCs w:val="24"/>
        </w:rPr>
        <w:t>) Payment terms and date(s) established in the Contract.</w:t>
      </w:r>
    </w:p>
    <w:p w14:paraId="0B0ABA19" w14:textId="77777777" w:rsidR="001310DC" w:rsidRPr="00843A2B" w:rsidRDefault="0000140B" w:rsidP="006734E1">
      <w:pPr>
        <w:pStyle w:val="Akapitzlist"/>
        <w:tabs>
          <w:tab w:val="left" w:pos="900"/>
        </w:tabs>
        <w:autoSpaceDE w:val="0"/>
        <w:autoSpaceDN w:val="0"/>
        <w:adjustRightInd w:val="0"/>
        <w:ind w:left="0" w:right="-108"/>
        <w:rPr>
          <w:rFonts w:cs="Times New Roman"/>
          <w:szCs w:val="24"/>
        </w:rPr>
      </w:pPr>
      <w:r w:rsidRPr="00843A2B">
        <w:rPr>
          <w:rFonts w:cs="Times New Roman"/>
          <w:szCs w:val="24"/>
        </w:rPr>
        <w:t>f</w:t>
      </w:r>
      <w:r w:rsidR="006734E1" w:rsidRPr="00843A2B">
        <w:rPr>
          <w:rFonts w:cs="Times New Roman"/>
          <w:szCs w:val="24"/>
        </w:rPr>
        <w:t>) VAT code (if the Seller is VAT payer in respective EU Member State) in case the goods are delivered from the</w:t>
      </w:r>
      <w:r w:rsidR="001310DC" w:rsidRPr="00843A2B">
        <w:rPr>
          <w:rFonts w:cs="Times New Roman"/>
          <w:szCs w:val="24"/>
        </w:rPr>
        <w:t xml:space="preserve"> EU countries.</w:t>
      </w:r>
    </w:p>
    <w:p w14:paraId="409CF2E7" w14:textId="57A5362E" w:rsidR="001310DC" w:rsidRPr="00D100F5" w:rsidRDefault="006734E1" w:rsidP="00C56D20">
      <w:pPr>
        <w:pStyle w:val="Akapitzlist"/>
        <w:numPr>
          <w:ilvl w:val="1"/>
          <w:numId w:val="1"/>
        </w:numPr>
        <w:autoSpaceDE w:val="0"/>
        <w:autoSpaceDN w:val="0"/>
        <w:adjustRightInd w:val="0"/>
        <w:ind w:left="567" w:right="-108" w:hanging="567"/>
        <w:rPr>
          <w:rFonts w:cs="Times New Roman"/>
        </w:rPr>
      </w:pPr>
      <w:r w:rsidRPr="00843A2B">
        <w:rPr>
          <w:rFonts w:cs="Times New Roman"/>
          <w:szCs w:val="24"/>
        </w:rPr>
        <w:t xml:space="preserve">The Parties hereby agree and do not object that all invoices for delivered </w:t>
      </w:r>
      <w:r w:rsidR="007E4A6F" w:rsidRPr="00843A2B">
        <w:rPr>
          <w:rFonts w:cs="Times New Roman"/>
          <w:szCs w:val="24"/>
        </w:rPr>
        <w:t>Additive</w:t>
      </w:r>
      <w:r w:rsidRPr="00843A2B">
        <w:rPr>
          <w:rFonts w:cs="Times New Roman"/>
          <w:szCs w:val="24"/>
        </w:rPr>
        <w:t xml:space="preserve"> and related services (if applicable) shall be issued electronically and sent to the e-mail addresses, and that such invoices shall be treated as originals. Hard copy invoices shall not be sent, unless one Party to the Contract requests the other Party for such separately in writing. In case of a change in the invoice delivery address, the Party whose address has changed shall inform the other Party thereon in writing within 5 (five) calendar days. The Parties shall continue handling the invoices in a due manner as prescribed by relevant laws, and shall guarantee the authenticity of origin, the integrity as well as the legibility of the contents of an electronic </w:t>
      </w:r>
      <w:r w:rsidRPr="007171E1">
        <w:rPr>
          <w:rFonts w:cs="Times New Roman"/>
        </w:rPr>
        <w:t xml:space="preserve">invoice. </w:t>
      </w:r>
      <w:r w:rsidRPr="007171E1">
        <w:rPr>
          <w:rFonts w:cs="Times New Roman"/>
          <w:snapToGrid w:val="0"/>
        </w:rPr>
        <w:t>Electronic invoices shall be sent over to the following e-mail address</w:t>
      </w:r>
      <w:r w:rsidR="007171E1" w:rsidRPr="007171E1">
        <w:rPr>
          <w:rFonts w:cs="Times New Roman"/>
          <w:snapToGrid w:val="0"/>
        </w:rPr>
        <w:t>es</w:t>
      </w:r>
      <w:r w:rsidR="006E6782" w:rsidRPr="007171E1">
        <w:t xml:space="preserve">: </w:t>
      </w:r>
      <w:hyperlink r:id="rId14" w:history="1">
        <w:r w:rsidR="007171E1" w:rsidRPr="008E3B57">
          <w:rPr>
            <w:rStyle w:val="Hipercze"/>
            <w:rFonts w:cs="Arial"/>
            <w:bCs/>
          </w:rPr>
          <w:t>laima.kravcuk@orlenlietuva.lt</w:t>
        </w:r>
      </w:hyperlink>
      <w:r w:rsidR="007171E1" w:rsidRPr="007171E1">
        <w:rPr>
          <w:bCs/>
        </w:rPr>
        <w:t xml:space="preserve">; </w:t>
      </w:r>
      <w:hyperlink r:id="rId15" w:history="1">
        <w:r w:rsidR="00D100F5" w:rsidRPr="006A44FD">
          <w:rPr>
            <w:rStyle w:val="Hipercze"/>
            <w:bCs/>
          </w:rPr>
          <w:t>simona.dobrovolskiene@orlenlietuva.lt</w:t>
        </w:r>
      </w:hyperlink>
    </w:p>
    <w:p w14:paraId="65547A1A" w14:textId="77777777" w:rsidR="00D100F5" w:rsidRPr="007171E1" w:rsidRDefault="00D100F5" w:rsidP="00D100F5">
      <w:pPr>
        <w:pStyle w:val="Akapitzlist"/>
        <w:autoSpaceDE w:val="0"/>
        <w:autoSpaceDN w:val="0"/>
        <w:adjustRightInd w:val="0"/>
        <w:ind w:left="567" w:right="-108"/>
        <w:rPr>
          <w:rFonts w:cs="Times New Roman"/>
        </w:rPr>
      </w:pPr>
    </w:p>
    <w:p w14:paraId="601F5A7D" w14:textId="5F4E1756" w:rsidR="001310DC" w:rsidRPr="00843A2B" w:rsidRDefault="008726D2" w:rsidP="00C56D20">
      <w:pPr>
        <w:pStyle w:val="Akapitzlist"/>
        <w:numPr>
          <w:ilvl w:val="1"/>
          <w:numId w:val="1"/>
        </w:numPr>
        <w:tabs>
          <w:tab w:val="left" w:pos="900"/>
        </w:tabs>
        <w:autoSpaceDE w:val="0"/>
        <w:autoSpaceDN w:val="0"/>
        <w:adjustRightInd w:val="0"/>
        <w:ind w:left="567" w:right="-108" w:hanging="567"/>
        <w:rPr>
          <w:rFonts w:cs="Times New Roman"/>
          <w:szCs w:val="24"/>
        </w:rPr>
      </w:pPr>
      <w:r w:rsidRPr="00843A2B">
        <w:t>If</w:t>
      </w:r>
      <w:r w:rsidR="006E6782" w:rsidRPr="00843A2B">
        <w:t xml:space="preserve"> invoice </w:t>
      </w:r>
      <w:r w:rsidR="00AD246A" w:rsidRPr="00843A2B">
        <w:t>is</w:t>
      </w:r>
      <w:r w:rsidR="006E6782" w:rsidRPr="00843A2B">
        <w:t xml:space="preserve"> incomplete or incorrect in any other </w:t>
      </w:r>
      <w:r w:rsidRPr="00843A2B">
        <w:t>way,</w:t>
      </w:r>
      <w:r w:rsidR="006E6782" w:rsidRPr="00843A2B">
        <w:t xml:space="preserve"> it will be returned for the correction. Neither interest due to delayed payment nor any other penalty will be charged in such case.</w:t>
      </w:r>
    </w:p>
    <w:p w14:paraId="79C7050B" w14:textId="1CB1495A" w:rsidR="00E3318A" w:rsidRPr="00843A2B" w:rsidRDefault="00E3318A" w:rsidP="00C56D20">
      <w:pPr>
        <w:pStyle w:val="Akapitzlist"/>
        <w:numPr>
          <w:ilvl w:val="1"/>
          <w:numId w:val="1"/>
        </w:numPr>
        <w:tabs>
          <w:tab w:val="left" w:pos="900"/>
        </w:tabs>
        <w:autoSpaceDE w:val="0"/>
        <w:autoSpaceDN w:val="0"/>
        <w:adjustRightInd w:val="0"/>
        <w:ind w:left="567" w:right="-108" w:hanging="567"/>
        <w:rPr>
          <w:rFonts w:cs="Times New Roman"/>
          <w:szCs w:val="24"/>
        </w:rPr>
      </w:pPr>
      <w:r w:rsidRPr="00843A2B">
        <w:t xml:space="preserve">In case of the undisputed late payment exceeding </w:t>
      </w:r>
      <w:r w:rsidR="00E707B4" w:rsidRPr="00843A2B">
        <w:t xml:space="preserve">21 days </w:t>
      </w:r>
      <w:r w:rsidRPr="00843A2B">
        <w:t xml:space="preserve">the </w:t>
      </w:r>
      <w:r w:rsidR="00E707B4" w:rsidRPr="00843A2B">
        <w:t>Seller</w:t>
      </w:r>
      <w:r w:rsidRPr="00843A2B">
        <w:t xml:space="preserve"> reserves the right to suspend deliveries</w:t>
      </w:r>
      <w:r w:rsidR="00E707B4" w:rsidRPr="00843A2B">
        <w:t xml:space="preserve"> until the liability is settled by a Buyer</w:t>
      </w:r>
      <w:r w:rsidR="002608D1" w:rsidRPr="00843A2B">
        <w:t>.</w:t>
      </w:r>
    </w:p>
    <w:p w14:paraId="2DDF4DB2" w14:textId="77777777" w:rsidR="008726D2" w:rsidRPr="00843A2B" w:rsidRDefault="006E6782" w:rsidP="00C56D20">
      <w:pPr>
        <w:pStyle w:val="Akapitzlist"/>
        <w:numPr>
          <w:ilvl w:val="1"/>
          <w:numId w:val="1"/>
        </w:numPr>
        <w:tabs>
          <w:tab w:val="left" w:pos="900"/>
        </w:tabs>
        <w:autoSpaceDE w:val="0"/>
        <w:autoSpaceDN w:val="0"/>
        <w:adjustRightInd w:val="0"/>
        <w:ind w:left="567" w:right="-108" w:hanging="567"/>
        <w:rPr>
          <w:rFonts w:cs="Times New Roman"/>
          <w:szCs w:val="24"/>
        </w:rPr>
      </w:pPr>
      <w:r w:rsidRPr="00843A2B">
        <w:t xml:space="preserve">Additionally, the invoices should be (if possible) printed on one page, on one </w:t>
      </w:r>
      <w:proofErr w:type="spellStart"/>
      <w:r w:rsidRPr="00843A2B">
        <w:t>colour</w:t>
      </w:r>
      <w:proofErr w:type="spellEnd"/>
      <w:r w:rsidRPr="00843A2B">
        <w:t xml:space="preserve"> paper, where white is preferable.</w:t>
      </w:r>
    </w:p>
    <w:p w14:paraId="6AB468CC" w14:textId="77777777" w:rsidR="00AC2E46" w:rsidRPr="00843A2B" w:rsidRDefault="006E6782" w:rsidP="00C56D20">
      <w:pPr>
        <w:pStyle w:val="Akapitzlist"/>
        <w:numPr>
          <w:ilvl w:val="1"/>
          <w:numId w:val="1"/>
        </w:numPr>
        <w:tabs>
          <w:tab w:val="left" w:pos="900"/>
        </w:tabs>
        <w:autoSpaceDE w:val="0"/>
        <w:autoSpaceDN w:val="0"/>
        <w:adjustRightInd w:val="0"/>
        <w:ind w:left="567" w:right="-108" w:hanging="567"/>
        <w:rPr>
          <w:rFonts w:cs="Times New Roman"/>
          <w:szCs w:val="24"/>
        </w:rPr>
      </w:pPr>
      <w:r w:rsidRPr="00843A2B">
        <w:t xml:space="preserve">Copies of documents specified in the prior Art. </w:t>
      </w:r>
      <w:r w:rsidR="007E68AD" w:rsidRPr="00843A2B">
        <w:t>7</w:t>
      </w:r>
      <w:r w:rsidR="00963EC7" w:rsidRPr="00843A2B">
        <w:t xml:space="preserve"> </w:t>
      </w:r>
      <w:r w:rsidRPr="00843A2B">
        <w:t xml:space="preserve">as well as another sort of correspondence should be sent directly to the e-mail specified in </w:t>
      </w:r>
      <w:r w:rsidR="00091597" w:rsidRPr="00843A2B">
        <w:t>Article No. 2.1</w:t>
      </w:r>
    </w:p>
    <w:p w14:paraId="46AFC261" w14:textId="34728B63" w:rsidR="00EA7FBF" w:rsidRPr="00843A2B" w:rsidRDefault="00EA7FBF" w:rsidP="00C56D20">
      <w:pPr>
        <w:pStyle w:val="Akapitzlist"/>
        <w:numPr>
          <w:ilvl w:val="1"/>
          <w:numId w:val="1"/>
        </w:numPr>
        <w:tabs>
          <w:tab w:val="left" w:pos="900"/>
        </w:tabs>
        <w:autoSpaceDE w:val="0"/>
        <w:autoSpaceDN w:val="0"/>
        <w:adjustRightInd w:val="0"/>
        <w:ind w:left="567" w:right="-108" w:hanging="567"/>
        <w:rPr>
          <w:rFonts w:cs="Times New Roman"/>
          <w:szCs w:val="24"/>
        </w:rPr>
      </w:pPr>
      <w:r w:rsidRPr="00843A2B">
        <w:t xml:space="preserve">The Buyer shall place Purchase Orders by email  from the following server domain address : </w:t>
      </w:r>
      <w:hyperlink r:id="rId16" w:history="1">
        <w:r w:rsidR="007171E1">
          <w:rPr>
            <w:rStyle w:val="Hipercze"/>
          </w:rPr>
          <w:t>laima.kravcuk</w:t>
        </w:r>
        <w:r w:rsidR="007171E1" w:rsidRPr="00843A2B">
          <w:rPr>
            <w:rStyle w:val="Hipercze"/>
          </w:rPr>
          <w:t>@orlenlietuva.lt</w:t>
        </w:r>
      </w:hyperlink>
      <w:r w:rsidR="00A32A5D" w:rsidRPr="00843A2B">
        <w:t xml:space="preserve"> </w:t>
      </w:r>
    </w:p>
    <w:p w14:paraId="0FD97AE0" w14:textId="632ACAEE" w:rsidR="00EA7FBF" w:rsidRPr="00843A2B" w:rsidRDefault="00EA7FBF" w:rsidP="00C56D20">
      <w:pPr>
        <w:pStyle w:val="Akapitzlist"/>
        <w:numPr>
          <w:ilvl w:val="1"/>
          <w:numId w:val="1"/>
        </w:numPr>
        <w:tabs>
          <w:tab w:val="left" w:pos="900"/>
        </w:tabs>
        <w:autoSpaceDE w:val="0"/>
        <w:autoSpaceDN w:val="0"/>
        <w:adjustRightInd w:val="0"/>
        <w:ind w:left="567" w:right="-108" w:hanging="567"/>
        <w:rPr>
          <w:rFonts w:cs="Times New Roman"/>
          <w:szCs w:val="24"/>
        </w:rPr>
      </w:pPr>
      <w:r w:rsidRPr="00843A2B">
        <w:t>The Buyer shall settle the value of the invoice</w:t>
      </w:r>
      <w:r w:rsidR="008C46A5" w:rsidRPr="00843A2B">
        <w:t xml:space="preserve"> via bank transfer within agreed payment terms. The expense of the sending bank and charged by any other correspondent bank participants in the transaction shall be born by the Buyer. The Buyer’s payment obligation shall be deemed as performed on the day when Seller’s bank account has been credited. Should Buyer fail to settle </w:t>
      </w:r>
      <w:r w:rsidR="008C46A5" w:rsidRPr="00843A2B">
        <w:lastRenderedPageBreak/>
        <w:t xml:space="preserve">any amount due to Seller at the due date, it is regarded as a late payment. </w:t>
      </w:r>
      <w:r w:rsidR="00EC7A3C" w:rsidRPr="00843A2B">
        <w:t>In case of late payments, Seller reserves the right to charge 4 % interest</w:t>
      </w:r>
      <w:r w:rsidR="00823144" w:rsidRPr="00843A2B">
        <w:t xml:space="preserve"> p.a.</w:t>
      </w:r>
      <w:r w:rsidR="00432ECB" w:rsidRPr="00843A2B">
        <w:t xml:space="preserve"> </w:t>
      </w:r>
      <w:r w:rsidR="008C46A5" w:rsidRPr="00843A2B">
        <w:t xml:space="preserve">Interest notes issued by Seller may be redeemed twice per calendar year on the bases of a written request submitted by the Buyer. The decision on the </w:t>
      </w:r>
      <w:r w:rsidR="00A32A5D" w:rsidRPr="00843A2B">
        <w:t>interests’</w:t>
      </w:r>
      <w:r w:rsidR="008C46A5" w:rsidRPr="00843A2B">
        <w:t xml:space="preserve"> redemption is exclusively a matter of Seller’s internal regulations. The decision shall be presented to the Buyer in writing. </w:t>
      </w:r>
    </w:p>
    <w:p w14:paraId="262550B9" w14:textId="3556BDE7" w:rsidR="00DA1D2F" w:rsidRPr="00843A2B" w:rsidRDefault="00DA1D2F" w:rsidP="00C56D20">
      <w:pPr>
        <w:pStyle w:val="Akapitzlist"/>
        <w:tabs>
          <w:tab w:val="left" w:pos="900"/>
        </w:tabs>
        <w:autoSpaceDE w:val="0"/>
        <w:autoSpaceDN w:val="0"/>
        <w:adjustRightInd w:val="0"/>
        <w:ind w:left="567" w:right="-108" w:hanging="567"/>
        <w:rPr>
          <w:rFonts w:cs="Times New Roman"/>
          <w:szCs w:val="24"/>
        </w:rPr>
      </w:pPr>
    </w:p>
    <w:p w14:paraId="5B9DC4B4" w14:textId="346A2A62" w:rsidR="00E739F9" w:rsidRPr="00843A2B" w:rsidRDefault="00E739F9" w:rsidP="00E739F9">
      <w:pPr>
        <w:ind w:left="360"/>
      </w:pPr>
    </w:p>
    <w:p w14:paraId="4E901DC8" w14:textId="77777777" w:rsidR="00791D6E" w:rsidRPr="00843A2B" w:rsidRDefault="00B71B33" w:rsidP="00791D6E">
      <w:pPr>
        <w:pStyle w:val="Akapitzlist"/>
        <w:numPr>
          <w:ilvl w:val="0"/>
          <w:numId w:val="1"/>
        </w:numPr>
        <w:rPr>
          <w:b/>
        </w:rPr>
      </w:pPr>
      <w:r w:rsidRPr="00843A2B">
        <w:rPr>
          <w:b/>
        </w:rPr>
        <w:t>CONTRACT DOCUMENTS</w:t>
      </w:r>
    </w:p>
    <w:p w14:paraId="09D36D2F" w14:textId="77777777" w:rsidR="00E739F9" w:rsidRPr="00843A2B" w:rsidRDefault="00E739F9" w:rsidP="00E739F9">
      <w:pPr>
        <w:pStyle w:val="Akapitzlist"/>
      </w:pPr>
    </w:p>
    <w:p w14:paraId="0F104A4A" w14:textId="6D448184" w:rsidR="00791D6E" w:rsidRPr="00843A2B" w:rsidRDefault="00D92B2E" w:rsidP="00D92B2E">
      <w:pPr>
        <w:pStyle w:val="Akapitzlist"/>
        <w:numPr>
          <w:ilvl w:val="1"/>
          <w:numId w:val="1"/>
        </w:numPr>
        <w:ind w:left="567" w:hanging="567"/>
      </w:pPr>
      <w:r>
        <w:t>The Contract</w:t>
      </w:r>
      <w:r w:rsidRPr="00D92B2E">
        <w:t xml:space="preserve"> treated as Special terms &amp; Conditions for Goods Purchase –Sale (STC)</w:t>
      </w:r>
      <w:r>
        <w:t xml:space="preserve">. </w:t>
      </w:r>
      <w:r w:rsidR="00791D6E" w:rsidRPr="00843A2B">
        <w:t>The following Annexes are an integral part of this CONTRACT. If these Annexes contain contradicting agreements, their priority follows the order in which they are specified:</w:t>
      </w:r>
    </w:p>
    <w:p w14:paraId="079E1E65" w14:textId="0A5838D4" w:rsidR="00FD0DE1" w:rsidRPr="00E828B1" w:rsidRDefault="0004496E" w:rsidP="00D92B2E">
      <w:pPr>
        <w:ind w:left="567" w:hanging="567"/>
      </w:pPr>
      <w:r w:rsidRPr="00843A2B">
        <w:t xml:space="preserve">Annex No. </w:t>
      </w:r>
      <w:r w:rsidR="00BD1D0C" w:rsidRPr="00843A2B">
        <w:t>1</w:t>
      </w:r>
      <w:r w:rsidR="00791D6E" w:rsidRPr="00843A2B">
        <w:t>:</w:t>
      </w:r>
      <w:r w:rsidR="002E0F6E" w:rsidRPr="00843A2B">
        <w:t xml:space="preserve"> </w:t>
      </w:r>
      <w:r w:rsidR="00D92B2E">
        <w:t xml:space="preserve"> </w:t>
      </w:r>
      <w:r w:rsidR="00DD3142" w:rsidRPr="00843A2B">
        <w:t xml:space="preserve">Public Company </w:t>
      </w:r>
      <w:r w:rsidR="002E0F6E" w:rsidRPr="00843A2B">
        <w:t>O</w:t>
      </w:r>
      <w:r w:rsidR="00DD3142" w:rsidRPr="00843A2B">
        <w:t>R</w:t>
      </w:r>
      <w:r w:rsidR="002E0F6E" w:rsidRPr="00843A2B">
        <w:t>L</w:t>
      </w:r>
      <w:r w:rsidR="00DD3142" w:rsidRPr="00843A2B">
        <w:t>EN Lietuva</w:t>
      </w:r>
      <w:r w:rsidR="002E0F6E" w:rsidRPr="00843A2B">
        <w:t xml:space="preserve"> General Terms and Conditions for Goods Purchase-</w:t>
      </w:r>
      <w:r w:rsidR="00D92B2E">
        <w:t xml:space="preserve">   </w:t>
      </w:r>
      <w:r w:rsidR="002E0F6E" w:rsidRPr="00843A2B">
        <w:t xml:space="preserve">Sales Contract </w:t>
      </w:r>
      <w:r w:rsidR="00E828B1" w:rsidRPr="00E828B1">
        <w:t>TV1(1.2-1)-2024-0349</w:t>
      </w:r>
    </w:p>
    <w:p w14:paraId="3D9FA9E4" w14:textId="7102EDC1" w:rsidR="00D92B2E" w:rsidRDefault="0004496E" w:rsidP="003C29F5">
      <w:pPr>
        <w:rPr>
          <w:bCs/>
        </w:rPr>
      </w:pPr>
      <w:r w:rsidRPr="00843A2B">
        <w:t xml:space="preserve">Annex No. </w:t>
      </w:r>
      <w:r w:rsidR="00FD0DE1">
        <w:t xml:space="preserve">2 </w:t>
      </w:r>
      <w:r w:rsidR="008C05AB">
        <w:t xml:space="preserve"> </w:t>
      </w:r>
      <w:r w:rsidR="00FD0DE1">
        <w:t>to GTC</w:t>
      </w:r>
      <w:r w:rsidR="00C90CB9" w:rsidRPr="00843A2B">
        <w:t xml:space="preserve"> </w:t>
      </w:r>
      <w:r w:rsidR="00D92B2E" w:rsidRPr="00D92B2E">
        <w:rPr>
          <w:bCs/>
        </w:rPr>
        <w:t>Additional Requirements for the Seller of Chemicals.</w:t>
      </w:r>
    </w:p>
    <w:p w14:paraId="2167B0D3" w14:textId="0FED21E4" w:rsidR="00FD0DE1" w:rsidRDefault="00FD0DE1" w:rsidP="00D92B2E">
      <w:pPr>
        <w:ind w:left="567" w:hanging="567"/>
      </w:pPr>
      <w:r>
        <w:t xml:space="preserve">Annex No. </w:t>
      </w:r>
      <w:r w:rsidR="00A8720B">
        <w:t>3</w:t>
      </w:r>
      <w:r>
        <w:t xml:space="preserve"> </w:t>
      </w:r>
      <w:r w:rsidRPr="00FD0DE1">
        <w:t xml:space="preserve">Information note </w:t>
      </w:r>
      <w:r>
        <w:t xml:space="preserve">No.1 </w:t>
      </w:r>
      <w:r w:rsidRPr="00FD0DE1">
        <w:t>regarding Public Company ORLEN Lietuva information disclosure requirements</w:t>
      </w:r>
    </w:p>
    <w:p w14:paraId="6358A576" w14:textId="6E3FB691" w:rsidR="00791D6E" w:rsidRPr="00843A2B" w:rsidRDefault="008C05AB" w:rsidP="00D92B2E">
      <w:pPr>
        <w:ind w:left="567" w:hanging="567"/>
      </w:pPr>
      <w:r w:rsidRPr="00843A2B">
        <w:t xml:space="preserve">Annex No. </w:t>
      </w:r>
      <w:r>
        <w:t xml:space="preserve"> </w:t>
      </w:r>
      <w:r w:rsidR="00A8720B">
        <w:t>4</w:t>
      </w:r>
      <w:r>
        <w:t xml:space="preserve"> </w:t>
      </w:r>
      <w:r w:rsidRPr="00843A2B">
        <w:t xml:space="preserve">Technical Data Sheet of 2EHN </w:t>
      </w:r>
      <w:r w:rsidR="00A8720B">
        <w:t>XXXX</w:t>
      </w:r>
      <w:r w:rsidRPr="00843A2B">
        <w:t xml:space="preserve">; MSDS of 2EHN </w:t>
      </w:r>
      <w:r w:rsidR="00A8720B">
        <w:t>XXXXX</w:t>
      </w:r>
      <w:r w:rsidRPr="00843A2B">
        <w:t xml:space="preserve"> in Lithuanian language</w:t>
      </w:r>
      <w:r w:rsidR="00DA1D2F" w:rsidRPr="00843A2B">
        <w:t xml:space="preserve"> </w:t>
      </w:r>
    </w:p>
    <w:p w14:paraId="5AD09B7F" w14:textId="77777777" w:rsidR="00791D6E" w:rsidRPr="00843A2B" w:rsidRDefault="00791D6E" w:rsidP="00D92B2E">
      <w:pPr>
        <w:pStyle w:val="Akapitzlist"/>
        <w:numPr>
          <w:ilvl w:val="1"/>
          <w:numId w:val="1"/>
        </w:numPr>
        <w:ind w:left="567" w:hanging="567"/>
      </w:pPr>
      <w:r w:rsidRPr="00843A2B">
        <w:t>If the Annexes contain agreements contradicting the CONTRACT, the CONTRACT agreements shall always prevail over Annex agreements.</w:t>
      </w:r>
    </w:p>
    <w:p w14:paraId="0FEA4C1A" w14:textId="77777777" w:rsidR="00E739F9" w:rsidRPr="00843A2B" w:rsidRDefault="00E739F9" w:rsidP="00E739F9">
      <w:pPr>
        <w:pStyle w:val="Akapitzlist"/>
        <w:ind w:left="1080"/>
      </w:pPr>
    </w:p>
    <w:p w14:paraId="2A7649AE" w14:textId="77777777" w:rsidR="00CC31C9" w:rsidRPr="00843A2B" w:rsidRDefault="00B71B33" w:rsidP="00791D6E">
      <w:pPr>
        <w:pStyle w:val="Akapitzlist"/>
        <w:numPr>
          <w:ilvl w:val="0"/>
          <w:numId w:val="1"/>
        </w:numPr>
        <w:rPr>
          <w:b/>
        </w:rPr>
      </w:pPr>
      <w:r w:rsidRPr="00843A2B">
        <w:rPr>
          <w:b/>
        </w:rPr>
        <w:t>GENERAL TERMS</w:t>
      </w:r>
    </w:p>
    <w:p w14:paraId="16F54F96" w14:textId="77777777" w:rsidR="00E739F9" w:rsidRPr="00843A2B" w:rsidRDefault="00E739F9" w:rsidP="00E739F9">
      <w:pPr>
        <w:pStyle w:val="Akapitzlist"/>
      </w:pPr>
    </w:p>
    <w:p w14:paraId="5BFAE9E2" w14:textId="2FBA9C51" w:rsidR="00CC31C9" w:rsidRPr="00843A2B" w:rsidRDefault="000515A6" w:rsidP="00CC31C9">
      <w:r w:rsidRPr="00843A2B">
        <w:t xml:space="preserve">18.1 </w:t>
      </w:r>
      <w:r w:rsidR="00CC31C9" w:rsidRPr="00843A2B">
        <w:t xml:space="preserve">In the event of contradiction between the Contract and </w:t>
      </w:r>
      <w:r w:rsidR="006F57BA" w:rsidRPr="00843A2B">
        <w:t>Public Company O</w:t>
      </w:r>
      <w:r w:rsidR="00DD3142" w:rsidRPr="00843A2B">
        <w:t>RLEN</w:t>
      </w:r>
      <w:r w:rsidR="006F57BA" w:rsidRPr="00843A2B">
        <w:t xml:space="preserve"> Lietuva General Terms and Conditions for Goods Purchase-Sales Contract TV1(1.2-1)-426 </w:t>
      </w:r>
      <w:r w:rsidR="00CC31C9" w:rsidRPr="00843A2B">
        <w:t>this Contract prevails over General Terms.</w:t>
      </w:r>
    </w:p>
    <w:p w14:paraId="43EB6C60" w14:textId="77777777" w:rsidR="00CC31C9" w:rsidRPr="00843A2B" w:rsidRDefault="00CC31C9" w:rsidP="00CC31C9">
      <w:r w:rsidRPr="00843A2B">
        <w:t>Changes relating to representatives of the parties, the change of the bank account of the Seller and the data required on the invoice shall be made in writing but there is no need to entering on the basis of an amendment to the Contract.</w:t>
      </w:r>
    </w:p>
    <w:p w14:paraId="2D645955" w14:textId="77777777" w:rsidR="001E5012" w:rsidRPr="00843A2B" w:rsidRDefault="001E5012">
      <w:pPr>
        <w:rPr>
          <w:rStyle w:val="Odwoaniedokomentarza"/>
          <w:sz w:val="22"/>
          <w:szCs w:val="22"/>
        </w:rPr>
      </w:pPr>
    </w:p>
    <w:p w14:paraId="1B5FE4AB" w14:textId="6BFE1AD5" w:rsidR="00125369" w:rsidRPr="0024096A" w:rsidRDefault="00125369" w:rsidP="00D03A51">
      <w:pPr>
        <w:rPr>
          <w:rFonts w:cs="Arial"/>
          <w:bCs/>
          <w:iCs/>
          <w:lang w:val="en-GB"/>
        </w:rPr>
      </w:pPr>
      <w:r w:rsidRPr="0024096A">
        <w:rPr>
          <w:rFonts w:cs="Arial"/>
          <w:bCs/>
          <w:iCs/>
          <w:lang w:val="en-GB"/>
        </w:rPr>
        <w:t>18.</w:t>
      </w:r>
      <w:r w:rsidR="00E828B1">
        <w:rPr>
          <w:rFonts w:cs="Arial"/>
          <w:bCs/>
          <w:iCs/>
          <w:lang w:val="en-GB"/>
        </w:rPr>
        <w:t>2</w:t>
      </w:r>
      <w:r w:rsidRPr="0024096A">
        <w:rPr>
          <w:rFonts w:cs="Arial"/>
          <w:bCs/>
          <w:iCs/>
          <w:lang w:val="en-GB"/>
        </w:rPr>
        <w:t xml:space="preserve"> </w:t>
      </w:r>
      <w:r w:rsidRPr="0024096A">
        <w:rPr>
          <w:lang w:val="en-GB"/>
        </w:rPr>
        <w:t xml:space="preserve">“Business day” shall be understood as </w:t>
      </w:r>
      <w:r>
        <w:rPr>
          <w:rStyle w:val="tlid-translation"/>
          <w:lang w:val="en"/>
        </w:rPr>
        <w:t xml:space="preserve">every day except Saturdays, Sundays and public holidays in </w:t>
      </w:r>
      <w:r w:rsidR="00E828B1">
        <w:rPr>
          <w:rStyle w:val="tlid-translation"/>
          <w:lang w:val="en"/>
        </w:rPr>
        <w:t xml:space="preserve">XXXXXXX </w:t>
      </w:r>
      <w:r>
        <w:rPr>
          <w:rStyle w:val="tlid-translation"/>
          <w:lang w:val="en"/>
        </w:rPr>
        <w:t>or Lithuania.</w:t>
      </w:r>
    </w:p>
    <w:sectPr w:rsidR="00125369" w:rsidRPr="0024096A" w:rsidSect="008D05A6">
      <w:headerReference w:type="default" r:id="rId17"/>
      <w:footerReference w:type="default" r:id="rId18"/>
      <w:pgSz w:w="11906" w:h="16838"/>
      <w:pgMar w:top="1134" w:right="567" w:bottom="1340" w:left="1701" w:header="567" w:footer="454" w:gutter="0"/>
      <w:cols w:space="1296"/>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132AEE" w16cid:durableId="27CFE7A5"/>
  <w16cid:commentId w16cid:paraId="3FD44E1A" w16cid:durableId="27CFE7A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95050" w14:textId="77777777" w:rsidR="00087A0C" w:rsidRDefault="00087A0C" w:rsidP="00A3200E">
      <w:pPr>
        <w:spacing w:line="240" w:lineRule="auto"/>
      </w:pPr>
      <w:r>
        <w:separator/>
      </w:r>
    </w:p>
  </w:endnote>
  <w:endnote w:type="continuationSeparator" w:id="0">
    <w:p w14:paraId="760A622B" w14:textId="77777777" w:rsidR="00087A0C" w:rsidRDefault="00087A0C" w:rsidP="00A320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Segoe Print">
    <w:panose1 w:val="02000600000000000000"/>
    <w:charset w:val="EE"/>
    <w:family w:val="auto"/>
    <w:pitch w:val="variable"/>
    <w:sig w:usb0="0000028F"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25A02" w14:textId="49FC2181" w:rsidR="0058594E" w:rsidRDefault="007742F5">
    <w:pPr>
      <w:pBdr>
        <w:top w:val="single" w:sz="4" w:space="1" w:color="auto"/>
      </w:pBdr>
      <w:tabs>
        <w:tab w:val="center" w:pos="8640"/>
      </w:tabs>
      <w:jc w:val="right"/>
    </w:pPr>
    <w:r>
      <w:t xml:space="preserve">Page </w:t>
    </w:r>
    <w:r>
      <w:fldChar w:fldCharType="begin"/>
    </w:r>
    <w:r>
      <w:instrText>PAGE</w:instrText>
    </w:r>
    <w:r>
      <w:fldChar w:fldCharType="separate"/>
    </w:r>
    <w:r w:rsidR="00D87AA1">
      <w:rPr>
        <w:noProof/>
      </w:rPr>
      <w:t>8</w:t>
    </w:r>
    <w:r>
      <w:fldChar w:fldCharType="end"/>
    </w:r>
    <w:r>
      <w:t xml:space="preserve"> of </w:t>
    </w:r>
    <w:r>
      <w:fldChar w:fldCharType="begin"/>
    </w:r>
    <w:r>
      <w:instrText xml:space="preserve"> NUMPAGES </w:instrText>
    </w:r>
    <w:r>
      <w:fldChar w:fldCharType="separate"/>
    </w:r>
    <w:r w:rsidR="00D87AA1">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180E81" w14:textId="77777777" w:rsidR="00087A0C" w:rsidRDefault="00087A0C" w:rsidP="00A3200E">
      <w:pPr>
        <w:spacing w:line="240" w:lineRule="auto"/>
      </w:pPr>
      <w:r>
        <w:separator/>
      </w:r>
    </w:p>
  </w:footnote>
  <w:footnote w:type="continuationSeparator" w:id="0">
    <w:p w14:paraId="3F836C71" w14:textId="77777777" w:rsidR="00087A0C" w:rsidRDefault="00087A0C" w:rsidP="00A320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B016D" w14:textId="3F94A232" w:rsidR="00A347EE" w:rsidRDefault="00A347EE" w:rsidP="00B71B33">
    <w:pPr>
      <w:pStyle w:val="Nagwek"/>
      <w:jc w:val="right"/>
      <w:rPr>
        <w:lang w:val="en-US"/>
      </w:rPr>
    </w:pPr>
    <w:r>
      <w:rPr>
        <w:lang w:val="en-US"/>
      </w:rPr>
      <w:t xml:space="preserve">Contract No. </w:t>
    </w:r>
    <w:proofErr w:type="spellStart"/>
    <w:r w:rsidR="009E6DD8">
      <w:rPr>
        <w:lang w:val="en-US"/>
      </w:rPr>
      <w:t>xxxxxx</w:t>
    </w:r>
    <w:proofErr w:type="spellEnd"/>
  </w:p>
  <w:p w14:paraId="25428EE9" w14:textId="0AA5F996" w:rsidR="00A347EE" w:rsidRPr="00B71B33" w:rsidRDefault="004A1BA8" w:rsidP="00B71B33">
    <w:pPr>
      <w:pStyle w:val="Nagwek"/>
      <w:jc w:val="right"/>
      <w:rPr>
        <w:lang w:val="en-US"/>
      </w:rPr>
    </w:pPr>
    <w:r>
      <w:rPr>
        <w:lang w:val="en-US"/>
      </w:rPr>
      <w:t>Date: 202</w:t>
    </w:r>
    <w:r w:rsidR="009E6DD8">
      <w:rPr>
        <w:lang w:val="en-US"/>
      </w:rPr>
      <w:t>x.xx.xx.</w:t>
    </w:r>
    <w:r w:rsidR="00504CB1">
      <w:rPr>
        <w:lang w:val="en-US"/>
      </w:rPr>
      <w:t>.</w:t>
    </w:r>
    <w:r w:rsidR="00A347EE">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0AD4"/>
    <w:multiLevelType w:val="hybridMultilevel"/>
    <w:tmpl w:val="BA66686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42B65F4"/>
    <w:multiLevelType w:val="hybridMultilevel"/>
    <w:tmpl w:val="09869DAE"/>
    <w:lvl w:ilvl="0" w:tplc="C1F08DEC">
      <w:start w:val="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1B5425D9"/>
    <w:multiLevelType w:val="multilevel"/>
    <w:tmpl w:val="B2F637F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29311BB"/>
    <w:multiLevelType w:val="multilevel"/>
    <w:tmpl w:val="8208D058"/>
    <w:lvl w:ilvl="0">
      <w:start w:val="1"/>
      <w:numFmt w:val="decimal"/>
      <w:lvlText w:val="%1."/>
      <w:lvlJc w:val="left"/>
      <w:pPr>
        <w:ind w:left="360" w:hanging="360"/>
      </w:pPr>
      <w:rPr>
        <w:rFonts w:hint="default"/>
        <w:b w:val="0"/>
        <w:color w:val="auto"/>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9C40A79"/>
    <w:multiLevelType w:val="multilevel"/>
    <w:tmpl w:val="C2665A52"/>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E483271"/>
    <w:multiLevelType w:val="multilevel"/>
    <w:tmpl w:val="A836B7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2826EA5"/>
    <w:multiLevelType w:val="multilevel"/>
    <w:tmpl w:val="A836B7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3184C11"/>
    <w:multiLevelType w:val="multilevel"/>
    <w:tmpl w:val="3F56437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62A2B92"/>
    <w:multiLevelType w:val="multilevel"/>
    <w:tmpl w:val="073C0A72"/>
    <w:lvl w:ilvl="0">
      <w:start w:val="2"/>
      <w:numFmt w:val="decimal"/>
      <w:lvlText w:val="%1."/>
      <w:lvlJc w:val="left"/>
      <w:pPr>
        <w:ind w:left="9716" w:hanging="360"/>
      </w:pPr>
      <w:rPr>
        <w:rFonts w:hint="default"/>
        <w:b/>
        <w:i w:val="0"/>
        <w:color w:val="auto"/>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A230757"/>
    <w:multiLevelType w:val="hybridMultilevel"/>
    <w:tmpl w:val="9DA407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BB14095"/>
    <w:multiLevelType w:val="hybridMultilevel"/>
    <w:tmpl w:val="ADE6D040"/>
    <w:lvl w:ilvl="0" w:tplc="F634C240">
      <w:start w:val="3"/>
      <w:numFmt w:val="bullet"/>
      <w:lvlText w:val="-"/>
      <w:lvlJc w:val="left"/>
      <w:pPr>
        <w:ind w:left="720" w:hanging="360"/>
      </w:pPr>
      <w:rPr>
        <w:rFonts w:ascii="Arial" w:eastAsiaTheme="minorEastAsia" w:hAnsi="Arial" w:cs="Arial" w:hint="default"/>
      </w:rPr>
    </w:lvl>
    <w:lvl w:ilvl="1" w:tplc="F634C240">
      <w:start w:val="3"/>
      <w:numFmt w:val="bullet"/>
      <w:lvlText w:val="-"/>
      <w:lvlJc w:val="left"/>
      <w:pPr>
        <w:ind w:left="1440" w:hanging="360"/>
      </w:pPr>
      <w:rPr>
        <w:rFonts w:ascii="Arial" w:eastAsiaTheme="minorEastAsia"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C4B4B22"/>
    <w:multiLevelType w:val="hybridMultilevel"/>
    <w:tmpl w:val="9B5C8D50"/>
    <w:lvl w:ilvl="0" w:tplc="3CB08700">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90E5A2A"/>
    <w:multiLevelType w:val="hybridMultilevel"/>
    <w:tmpl w:val="882EED00"/>
    <w:lvl w:ilvl="0" w:tplc="F634C240">
      <w:start w:val="3"/>
      <w:numFmt w:val="bullet"/>
      <w:lvlText w:val="-"/>
      <w:lvlJc w:val="left"/>
      <w:pPr>
        <w:ind w:left="720" w:hanging="360"/>
      </w:pPr>
      <w:rPr>
        <w:rFonts w:ascii="Arial" w:eastAsiaTheme="minorEastAsia"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B350469"/>
    <w:multiLevelType w:val="hybridMultilevel"/>
    <w:tmpl w:val="E444C2D4"/>
    <w:lvl w:ilvl="0" w:tplc="8DB83858">
      <w:start w:val="1"/>
      <w:numFmt w:val="bullet"/>
      <w:lvlText w:val="-"/>
      <w:lvlJc w:val="left"/>
      <w:pPr>
        <w:ind w:left="1636" w:hanging="360"/>
      </w:pPr>
      <w:rPr>
        <w:rFonts w:ascii="Arial" w:eastAsia="Calibri" w:hAnsi="Arial" w:cs="Arial"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4" w15:restartNumberingAfterBreak="0">
    <w:nsid w:val="55EB64DC"/>
    <w:multiLevelType w:val="multilevel"/>
    <w:tmpl w:val="A0A68FC8"/>
    <w:lvl w:ilvl="0">
      <w:start w:val="1"/>
      <w:numFmt w:val="decimal"/>
      <w:lvlText w:val="%1."/>
      <w:lvlJc w:val="left"/>
      <w:pPr>
        <w:ind w:left="720" w:hanging="360"/>
      </w:pPr>
      <w:rPr>
        <w:rFonts w:hint="default"/>
        <w:b/>
        <w:color w:val="auto"/>
      </w:rPr>
    </w:lvl>
    <w:lvl w:ilvl="1">
      <w:start w:val="1"/>
      <w:numFmt w:val="decimal"/>
      <w:isLgl/>
      <w:lvlText w:val="%1.%2."/>
      <w:lvlJc w:val="left"/>
      <w:pPr>
        <w:ind w:left="1146" w:hanging="720"/>
      </w:pPr>
      <w:rPr>
        <w:rFonts w:ascii="Arial" w:hAnsi="Arial" w:cs="Arial" w:hint="default"/>
        <w:b w:val="0"/>
        <w:color w:val="auto"/>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76338B6"/>
    <w:multiLevelType w:val="multilevel"/>
    <w:tmpl w:val="B0B81E92"/>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b/>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8C554C1"/>
    <w:multiLevelType w:val="hybridMultilevel"/>
    <w:tmpl w:val="35544A5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60CB130A"/>
    <w:multiLevelType w:val="multilevel"/>
    <w:tmpl w:val="199861E2"/>
    <w:lvl w:ilvl="0">
      <w:start w:val="1"/>
      <w:numFmt w:val="decimal"/>
      <w:pStyle w:val="Nagwek1"/>
      <w:lvlText w:val="%1."/>
      <w:lvlJc w:val="left"/>
      <w:pPr>
        <w:tabs>
          <w:tab w:val="num" w:pos="360"/>
        </w:tabs>
        <w:ind w:left="360" w:hanging="360"/>
      </w:pPr>
    </w:lvl>
    <w:lvl w:ilvl="1">
      <w:start w:val="1"/>
      <w:numFmt w:val="decimal"/>
      <w:pStyle w:val="Nagwek2"/>
      <w:lvlText w:val="%1.%2."/>
      <w:lvlJc w:val="left"/>
      <w:pPr>
        <w:tabs>
          <w:tab w:val="num" w:pos="340"/>
        </w:tabs>
        <w:ind w:left="792" w:hanging="452"/>
      </w:pPr>
    </w:lvl>
    <w:lvl w:ilvl="2">
      <w:start w:val="1"/>
      <w:numFmt w:val="decimal"/>
      <w:pStyle w:val="Nagwek3"/>
      <w:lvlText w:val="%1.%2.%3."/>
      <w:lvlJc w:val="left"/>
      <w:pPr>
        <w:tabs>
          <w:tab w:val="num" w:pos="1440"/>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B8B7F98"/>
    <w:multiLevelType w:val="multilevel"/>
    <w:tmpl w:val="A836B7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BB708AF"/>
    <w:multiLevelType w:val="multilevel"/>
    <w:tmpl w:val="687A6E1E"/>
    <w:lvl w:ilvl="0">
      <w:start w:val="1"/>
      <w:numFmt w:val="decimal"/>
      <w:lvlText w:val="%1."/>
      <w:lvlJc w:val="left"/>
      <w:pPr>
        <w:ind w:left="720" w:hanging="360"/>
      </w:pPr>
      <w:rPr>
        <w:rFonts w:ascii="Arial" w:eastAsiaTheme="minorHAnsi" w:hAnsi="Arial" w:cstheme="minorBidi"/>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
  </w:num>
  <w:num w:numId="5">
    <w:abstractNumId w:val="3"/>
  </w:num>
  <w:num w:numId="6">
    <w:abstractNumId w:val="4"/>
  </w:num>
  <w:num w:numId="7">
    <w:abstractNumId w:val="5"/>
  </w:num>
  <w:num w:numId="8">
    <w:abstractNumId w:val="6"/>
  </w:num>
  <w:num w:numId="9">
    <w:abstractNumId w:val="2"/>
  </w:num>
  <w:num w:numId="10">
    <w:abstractNumId w:val="8"/>
  </w:num>
  <w:num w:numId="11">
    <w:abstractNumId w:val="7"/>
  </w:num>
  <w:num w:numId="12">
    <w:abstractNumId w:val="9"/>
  </w:num>
  <w:num w:numId="13">
    <w:abstractNumId w:val="10"/>
  </w:num>
  <w:num w:numId="14">
    <w:abstractNumId w:val="12"/>
  </w:num>
  <w:num w:numId="15">
    <w:abstractNumId w:val="15"/>
  </w:num>
  <w:num w:numId="16">
    <w:abstractNumId w:val="13"/>
  </w:num>
  <w:num w:numId="17">
    <w:abstractNumId w:val="19"/>
  </w:num>
  <w:num w:numId="18">
    <w:abstractNumId w:val="11"/>
  </w:num>
  <w:num w:numId="19">
    <w:abstractNumId w:val="0"/>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652"/>
    <w:rsid w:val="0000140B"/>
    <w:rsid w:val="00011C47"/>
    <w:rsid w:val="00012E16"/>
    <w:rsid w:val="00027D16"/>
    <w:rsid w:val="00030FAD"/>
    <w:rsid w:val="00036625"/>
    <w:rsid w:val="000376F2"/>
    <w:rsid w:val="0004496E"/>
    <w:rsid w:val="00046571"/>
    <w:rsid w:val="000515A6"/>
    <w:rsid w:val="0005193A"/>
    <w:rsid w:val="00062852"/>
    <w:rsid w:val="0006677D"/>
    <w:rsid w:val="0008680A"/>
    <w:rsid w:val="00087A0C"/>
    <w:rsid w:val="00091597"/>
    <w:rsid w:val="000935E3"/>
    <w:rsid w:val="00093D78"/>
    <w:rsid w:val="000A61DB"/>
    <w:rsid w:val="000B31CA"/>
    <w:rsid w:val="000C5E74"/>
    <w:rsid w:val="000E6F2F"/>
    <w:rsid w:val="000F0A27"/>
    <w:rsid w:val="0012177F"/>
    <w:rsid w:val="00121CFC"/>
    <w:rsid w:val="00123AD1"/>
    <w:rsid w:val="00125369"/>
    <w:rsid w:val="00126720"/>
    <w:rsid w:val="00127B33"/>
    <w:rsid w:val="001310DC"/>
    <w:rsid w:val="00134F06"/>
    <w:rsid w:val="00146C31"/>
    <w:rsid w:val="001477E3"/>
    <w:rsid w:val="00153D94"/>
    <w:rsid w:val="00155F76"/>
    <w:rsid w:val="0016346A"/>
    <w:rsid w:val="00170DB7"/>
    <w:rsid w:val="00171D50"/>
    <w:rsid w:val="001734A7"/>
    <w:rsid w:val="0018254C"/>
    <w:rsid w:val="00183F8F"/>
    <w:rsid w:val="001929DD"/>
    <w:rsid w:val="00193631"/>
    <w:rsid w:val="001A2FCA"/>
    <w:rsid w:val="001A4A1E"/>
    <w:rsid w:val="001A6445"/>
    <w:rsid w:val="001A666B"/>
    <w:rsid w:val="001B11AC"/>
    <w:rsid w:val="001B74A3"/>
    <w:rsid w:val="001C32C0"/>
    <w:rsid w:val="001E5012"/>
    <w:rsid w:val="001F134C"/>
    <w:rsid w:val="002023E6"/>
    <w:rsid w:val="00211AC1"/>
    <w:rsid w:val="00211C16"/>
    <w:rsid w:val="00212C77"/>
    <w:rsid w:val="002163E2"/>
    <w:rsid w:val="00231BFE"/>
    <w:rsid w:val="0024096A"/>
    <w:rsid w:val="00241965"/>
    <w:rsid w:val="00255464"/>
    <w:rsid w:val="00256444"/>
    <w:rsid w:val="00257BD1"/>
    <w:rsid w:val="002608D1"/>
    <w:rsid w:val="0026157A"/>
    <w:rsid w:val="00266BF2"/>
    <w:rsid w:val="0027033D"/>
    <w:rsid w:val="00284990"/>
    <w:rsid w:val="002869A6"/>
    <w:rsid w:val="00291D34"/>
    <w:rsid w:val="002A17F7"/>
    <w:rsid w:val="002B2D29"/>
    <w:rsid w:val="002C4840"/>
    <w:rsid w:val="002D503C"/>
    <w:rsid w:val="002D7ACC"/>
    <w:rsid w:val="002E0F6E"/>
    <w:rsid w:val="002E3ACE"/>
    <w:rsid w:val="002E6C3B"/>
    <w:rsid w:val="002E7CBA"/>
    <w:rsid w:val="00303C67"/>
    <w:rsid w:val="00312F41"/>
    <w:rsid w:val="00332346"/>
    <w:rsid w:val="003428FF"/>
    <w:rsid w:val="00344A00"/>
    <w:rsid w:val="00350C0C"/>
    <w:rsid w:val="003631A6"/>
    <w:rsid w:val="00382708"/>
    <w:rsid w:val="00383020"/>
    <w:rsid w:val="003A48D9"/>
    <w:rsid w:val="003A5745"/>
    <w:rsid w:val="003B0694"/>
    <w:rsid w:val="003B3411"/>
    <w:rsid w:val="003B7A2B"/>
    <w:rsid w:val="003C0FEF"/>
    <w:rsid w:val="003C17AF"/>
    <w:rsid w:val="003C29F5"/>
    <w:rsid w:val="003C4D3E"/>
    <w:rsid w:val="003D4FA0"/>
    <w:rsid w:val="003F773A"/>
    <w:rsid w:val="003F77C1"/>
    <w:rsid w:val="0041398E"/>
    <w:rsid w:val="0041420C"/>
    <w:rsid w:val="00415AE4"/>
    <w:rsid w:val="00424A4E"/>
    <w:rsid w:val="00427A58"/>
    <w:rsid w:val="00432ECB"/>
    <w:rsid w:val="0043401A"/>
    <w:rsid w:val="00445577"/>
    <w:rsid w:val="00445A8B"/>
    <w:rsid w:val="00451CCA"/>
    <w:rsid w:val="00453561"/>
    <w:rsid w:val="00455871"/>
    <w:rsid w:val="00463741"/>
    <w:rsid w:val="0046374E"/>
    <w:rsid w:val="0046430F"/>
    <w:rsid w:val="0046619D"/>
    <w:rsid w:val="00467998"/>
    <w:rsid w:val="004720D0"/>
    <w:rsid w:val="00472C76"/>
    <w:rsid w:val="00474DA2"/>
    <w:rsid w:val="00476CDC"/>
    <w:rsid w:val="00477B84"/>
    <w:rsid w:val="00490748"/>
    <w:rsid w:val="00492DA6"/>
    <w:rsid w:val="004A1BA8"/>
    <w:rsid w:val="004A38B5"/>
    <w:rsid w:val="004B2677"/>
    <w:rsid w:val="004B2E88"/>
    <w:rsid w:val="004C3282"/>
    <w:rsid w:val="004C3B06"/>
    <w:rsid w:val="004D474A"/>
    <w:rsid w:val="004E0463"/>
    <w:rsid w:val="004E297F"/>
    <w:rsid w:val="004E52F0"/>
    <w:rsid w:val="004F23A8"/>
    <w:rsid w:val="005030D5"/>
    <w:rsid w:val="00504CB1"/>
    <w:rsid w:val="00507E91"/>
    <w:rsid w:val="005159FD"/>
    <w:rsid w:val="005271FF"/>
    <w:rsid w:val="00533E47"/>
    <w:rsid w:val="00536044"/>
    <w:rsid w:val="00544404"/>
    <w:rsid w:val="0056115F"/>
    <w:rsid w:val="00562B14"/>
    <w:rsid w:val="0058594E"/>
    <w:rsid w:val="00586112"/>
    <w:rsid w:val="0059303B"/>
    <w:rsid w:val="005A05B4"/>
    <w:rsid w:val="005A7C81"/>
    <w:rsid w:val="005B1FA7"/>
    <w:rsid w:val="005C062E"/>
    <w:rsid w:val="005C11D4"/>
    <w:rsid w:val="005C5AE2"/>
    <w:rsid w:val="005C7B30"/>
    <w:rsid w:val="005D0498"/>
    <w:rsid w:val="005D0EFD"/>
    <w:rsid w:val="005D10BC"/>
    <w:rsid w:val="005D26FF"/>
    <w:rsid w:val="005F5D6B"/>
    <w:rsid w:val="00610CEC"/>
    <w:rsid w:val="00612EA9"/>
    <w:rsid w:val="00633B3D"/>
    <w:rsid w:val="00642F33"/>
    <w:rsid w:val="00645649"/>
    <w:rsid w:val="00662194"/>
    <w:rsid w:val="006636FA"/>
    <w:rsid w:val="006666FB"/>
    <w:rsid w:val="00670171"/>
    <w:rsid w:val="006734E1"/>
    <w:rsid w:val="006E6782"/>
    <w:rsid w:val="006F57BA"/>
    <w:rsid w:val="00702BA5"/>
    <w:rsid w:val="00704354"/>
    <w:rsid w:val="007067AF"/>
    <w:rsid w:val="007171E1"/>
    <w:rsid w:val="00722963"/>
    <w:rsid w:val="0072355B"/>
    <w:rsid w:val="00731361"/>
    <w:rsid w:val="00732C1E"/>
    <w:rsid w:val="007401CC"/>
    <w:rsid w:val="00757AE7"/>
    <w:rsid w:val="007742F5"/>
    <w:rsid w:val="00790A56"/>
    <w:rsid w:val="00791D6E"/>
    <w:rsid w:val="00792D42"/>
    <w:rsid w:val="007B06D0"/>
    <w:rsid w:val="007B79DB"/>
    <w:rsid w:val="007D3E11"/>
    <w:rsid w:val="007D427A"/>
    <w:rsid w:val="007D65B8"/>
    <w:rsid w:val="007E4A6F"/>
    <w:rsid w:val="007E5B57"/>
    <w:rsid w:val="007E68AD"/>
    <w:rsid w:val="007E6BFB"/>
    <w:rsid w:val="007F3B15"/>
    <w:rsid w:val="007F5CAD"/>
    <w:rsid w:val="00823144"/>
    <w:rsid w:val="00823BF1"/>
    <w:rsid w:val="00833039"/>
    <w:rsid w:val="0084089E"/>
    <w:rsid w:val="00842C70"/>
    <w:rsid w:val="00843A2B"/>
    <w:rsid w:val="0084572E"/>
    <w:rsid w:val="008467AD"/>
    <w:rsid w:val="00861075"/>
    <w:rsid w:val="00872415"/>
    <w:rsid w:val="008726D2"/>
    <w:rsid w:val="008777DD"/>
    <w:rsid w:val="00877DED"/>
    <w:rsid w:val="008816C2"/>
    <w:rsid w:val="00881B9F"/>
    <w:rsid w:val="00885FE2"/>
    <w:rsid w:val="008A26F5"/>
    <w:rsid w:val="008A66AA"/>
    <w:rsid w:val="008B235A"/>
    <w:rsid w:val="008B4A8F"/>
    <w:rsid w:val="008C05AB"/>
    <w:rsid w:val="008C29D5"/>
    <w:rsid w:val="008C46A5"/>
    <w:rsid w:val="008C5727"/>
    <w:rsid w:val="008D05A6"/>
    <w:rsid w:val="008D3740"/>
    <w:rsid w:val="008D6DDF"/>
    <w:rsid w:val="008D7B36"/>
    <w:rsid w:val="008E3B57"/>
    <w:rsid w:val="008F085A"/>
    <w:rsid w:val="008F08BF"/>
    <w:rsid w:val="008F250B"/>
    <w:rsid w:val="008F4D73"/>
    <w:rsid w:val="0090511D"/>
    <w:rsid w:val="009166A1"/>
    <w:rsid w:val="0091774E"/>
    <w:rsid w:val="00930CA6"/>
    <w:rsid w:val="00936C8B"/>
    <w:rsid w:val="00936DC2"/>
    <w:rsid w:val="00944537"/>
    <w:rsid w:val="00953A6B"/>
    <w:rsid w:val="0095600D"/>
    <w:rsid w:val="00963EC7"/>
    <w:rsid w:val="00964AA7"/>
    <w:rsid w:val="00990EC2"/>
    <w:rsid w:val="009C0C6D"/>
    <w:rsid w:val="009C21A5"/>
    <w:rsid w:val="009C723F"/>
    <w:rsid w:val="009E2814"/>
    <w:rsid w:val="009E5777"/>
    <w:rsid w:val="009E5ECE"/>
    <w:rsid w:val="009E6DD8"/>
    <w:rsid w:val="009F5BA5"/>
    <w:rsid w:val="00A00DB8"/>
    <w:rsid w:val="00A02C76"/>
    <w:rsid w:val="00A207D6"/>
    <w:rsid w:val="00A209B7"/>
    <w:rsid w:val="00A20AEE"/>
    <w:rsid w:val="00A3200E"/>
    <w:rsid w:val="00A32A5D"/>
    <w:rsid w:val="00A347EE"/>
    <w:rsid w:val="00A37DAF"/>
    <w:rsid w:val="00A413EF"/>
    <w:rsid w:val="00A46B73"/>
    <w:rsid w:val="00A51716"/>
    <w:rsid w:val="00A5265A"/>
    <w:rsid w:val="00A6055E"/>
    <w:rsid w:val="00A64A38"/>
    <w:rsid w:val="00A677C5"/>
    <w:rsid w:val="00A67A54"/>
    <w:rsid w:val="00A7204A"/>
    <w:rsid w:val="00A76358"/>
    <w:rsid w:val="00A7794D"/>
    <w:rsid w:val="00A86B8E"/>
    <w:rsid w:val="00A8720B"/>
    <w:rsid w:val="00AA0910"/>
    <w:rsid w:val="00AA4E6C"/>
    <w:rsid w:val="00AB2A0F"/>
    <w:rsid w:val="00AB39F1"/>
    <w:rsid w:val="00AB7584"/>
    <w:rsid w:val="00AC2E46"/>
    <w:rsid w:val="00AD0A2E"/>
    <w:rsid w:val="00AD1D60"/>
    <w:rsid w:val="00AD246A"/>
    <w:rsid w:val="00AD477E"/>
    <w:rsid w:val="00AD7F21"/>
    <w:rsid w:val="00B01573"/>
    <w:rsid w:val="00B052D3"/>
    <w:rsid w:val="00B20827"/>
    <w:rsid w:val="00B24256"/>
    <w:rsid w:val="00B25E07"/>
    <w:rsid w:val="00B301DB"/>
    <w:rsid w:val="00B330F9"/>
    <w:rsid w:val="00B332BE"/>
    <w:rsid w:val="00B37928"/>
    <w:rsid w:val="00B445BD"/>
    <w:rsid w:val="00B46AB3"/>
    <w:rsid w:val="00B64C1F"/>
    <w:rsid w:val="00B71B33"/>
    <w:rsid w:val="00B73A41"/>
    <w:rsid w:val="00B75489"/>
    <w:rsid w:val="00B75570"/>
    <w:rsid w:val="00B769E6"/>
    <w:rsid w:val="00B76B39"/>
    <w:rsid w:val="00B819B6"/>
    <w:rsid w:val="00B86773"/>
    <w:rsid w:val="00B921F8"/>
    <w:rsid w:val="00BA5062"/>
    <w:rsid w:val="00BA6B78"/>
    <w:rsid w:val="00BA767A"/>
    <w:rsid w:val="00BB507B"/>
    <w:rsid w:val="00BB6771"/>
    <w:rsid w:val="00BC4ADE"/>
    <w:rsid w:val="00BD1D0C"/>
    <w:rsid w:val="00BD2EC3"/>
    <w:rsid w:val="00BD5536"/>
    <w:rsid w:val="00BE0AF5"/>
    <w:rsid w:val="00BE2BC1"/>
    <w:rsid w:val="00BE6DB9"/>
    <w:rsid w:val="00C04F69"/>
    <w:rsid w:val="00C13DCD"/>
    <w:rsid w:val="00C27896"/>
    <w:rsid w:val="00C40C88"/>
    <w:rsid w:val="00C45173"/>
    <w:rsid w:val="00C4534F"/>
    <w:rsid w:val="00C5698E"/>
    <w:rsid w:val="00C56D20"/>
    <w:rsid w:val="00C6306F"/>
    <w:rsid w:val="00C67952"/>
    <w:rsid w:val="00C86736"/>
    <w:rsid w:val="00C90CB9"/>
    <w:rsid w:val="00C91E19"/>
    <w:rsid w:val="00C9355A"/>
    <w:rsid w:val="00C935E4"/>
    <w:rsid w:val="00CA24A6"/>
    <w:rsid w:val="00CA5C78"/>
    <w:rsid w:val="00CA7132"/>
    <w:rsid w:val="00CB22AF"/>
    <w:rsid w:val="00CC0591"/>
    <w:rsid w:val="00CC31C9"/>
    <w:rsid w:val="00CD54D5"/>
    <w:rsid w:val="00CD599F"/>
    <w:rsid w:val="00CE3E28"/>
    <w:rsid w:val="00CE4FF9"/>
    <w:rsid w:val="00CF0FC6"/>
    <w:rsid w:val="00CF31BA"/>
    <w:rsid w:val="00D03A51"/>
    <w:rsid w:val="00D055C3"/>
    <w:rsid w:val="00D07523"/>
    <w:rsid w:val="00D100F5"/>
    <w:rsid w:val="00D2028C"/>
    <w:rsid w:val="00D222ED"/>
    <w:rsid w:val="00D22C3B"/>
    <w:rsid w:val="00D23456"/>
    <w:rsid w:val="00D30CD2"/>
    <w:rsid w:val="00D35ECC"/>
    <w:rsid w:val="00D37F9B"/>
    <w:rsid w:val="00D74B8E"/>
    <w:rsid w:val="00D74D87"/>
    <w:rsid w:val="00D75EF4"/>
    <w:rsid w:val="00D82D13"/>
    <w:rsid w:val="00D87AA1"/>
    <w:rsid w:val="00D87E64"/>
    <w:rsid w:val="00D92B2E"/>
    <w:rsid w:val="00DA1D2F"/>
    <w:rsid w:val="00DC0F73"/>
    <w:rsid w:val="00DC5E20"/>
    <w:rsid w:val="00DC7E2A"/>
    <w:rsid w:val="00DD3142"/>
    <w:rsid w:val="00DD3BBF"/>
    <w:rsid w:val="00DD567B"/>
    <w:rsid w:val="00DD6B82"/>
    <w:rsid w:val="00DE3652"/>
    <w:rsid w:val="00DE44EA"/>
    <w:rsid w:val="00DF1D5D"/>
    <w:rsid w:val="00DF591B"/>
    <w:rsid w:val="00E05ADE"/>
    <w:rsid w:val="00E11B57"/>
    <w:rsid w:val="00E22424"/>
    <w:rsid w:val="00E26560"/>
    <w:rsid w:val="00E277DD"/>
    <w:rsid w:val="00E3318A"/>
    <w:rsid w:val="00E34B65"/>
    <w:rsid w:val="00E4567F"/>
    <w:rsid w:val="00E6133C"/>
    <w:rsid w:val="00E6145B"/>
    <w:rsid w:val="00E707B4"/>
    <w:rsid w:val="00E739F9"/>
    <w:rsid w:val="00E750FB"/>
    <w:rsid w:val="00E75980"/>
    <w:rsid w:val="00E76B93"/>
    <w:rsid w:val="00E828B1"/>
    <w:rsid w:val="00E847F1"/>
    <w:rsid w:val="00E85835"/>
    <w:rsid w:val="00E97FD1"/>
    <w:rsid w:val="00EA7FBF"/>
    <w:rsid w:val="00EB3316"/>
    <w:rsid w:val="00EB4821"/>
    <w:rsid w:val="00EC1798"/>
    <w:rsid w:val="00EC30B6"/>
    <w:rsid w:val="00EC7A3C"/>
    <w:rsid w:val="00ED697E"/>
    <w:rsid w:val="00ED7A1D"/>
    <w:rsid w:val="00EE5E05"/>
    <w:rsid w:val="00EE7B33"/>
    <w:rsid w:val="00EF4A78"/>
    <w:rsid w:val="00F0094F"/>
    <w:rsid w:val="00F10707"/>
    <w:rsid w:val="00F14791"/>
    <w:rsid w:val="00F15197"/>
    <w:rsid w:val="00F23A24"/>
    <w:rsid w:val="00F271BC"/>
    <w:rsid w:val="00F33F5A"/>
    <w:rsid w:val="00F40DA6"/>
    <w:rsid w:val="00F42B24"/>
    <w:rsid w:val="00F77264"/>
    <w:rsid w:val="00F85709"/>
    <w:rsid w:val="00F905EF"/>
    <w:rsid w:val="00FA5DD1"/>
    <w:rsid w:val="00FA7E8C"/>
    <w:rsid w:val="00FB65D3"/>
    <w:rsid w:val="00FD0DE1"/>
    <w:rsid w:val="00FE0F1D"/>
    <w:rsid w:val="00FE2AA3"/>
    <w:rsid w:val="00FE4E3C"/>
    <w:rsid w:val="00FE6A39"/>
    <w:rsid w:val="00FF1864"/>
    <w:rsid w:val="00FF3182"/>
    <w:rsid w:val="00FF3AA9"/>
    <w:rsid w:val="00FF75D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A5D04"/>
  <w15:docId w15:val="{6EA3182B-5B6E-4CB6-B897-4C5B9F5DB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C723F"/>
    <w:pPr>
      <w:spacing w:after="0" w:line="360" w:lineRule="auto"/>
      <w:jc w:val="both"/>
    </w:pPr>
    <w:rPr>
      <w:rFonts w:ascii="Arial" w:hAnsi="Arial"/>
      <w:lang w:val="en-US"/>
    </w:rPr>
  </w:style>
  <w:style w:type="paragraph" w:styleId="Nagwek1">
    <w:name w:val="heading 1"/>
    <w:basedOn w:val="Normalny"/>
    <w:next w:val="Normalny"/>
    <w:link w:val="Nagwek1Znak"/>
    <w:qFormat/>
    <w:rsid w:val="0005193A"/>
    <w:pPr>
      <w:keepNext/>
      <w:numPr>
        <w:numId w:val="2"/>
      </w:numPr>
      <w:spacing w:before="240" w:line="240" w:lineRule="auto"/>
      <w:jc w:val="center"/>
      <w:outlineLvl w:val="0"/>
    </w:pPr>
    <w:rPr>
      <w:rFonts w:ascii="Franklin Gothic Heavy" w:eastAsia="Times New Roman" w:hAnsi="Franklin Gothic Heavy" w:cs="Times New Roman"/>
      <w:b/>
      <w:i/>
      <w:caps/>
      <w:sz w:val="24"/>
      <w:szCs w:val="20"/>
      <w:lang w:val="cs-CZ" w:eastAsia="cs-CZ"/>
    </w:rPr>
  </w:style>
  <w:style w:type="paragraph" w:styleId="Nagwek2">
    <w:name w:val="heading 2"/>
    <w:basedOn w:val="Normalny"/>
    <w:next w:val="Normalny"/>
    <w:link w:val="Nagwek2Znak"/>
    <w:semiHidden/>
    <w:unhideWhenUsed/>
    <w:qFormat/>
    <w:rsid w:val="0005193A"/>
    <w:pPr>
      <w:widowControl w:val="0"/>
      <w:numPr>
        <w:ilvl w:val="1"/>
        <w:numId w:val="2"/>
      </w:numPr>
      <w:spacing w:before="120" w:line="240" w:lineRule="auto"/>
      <w:outlineLvl w:val="1"/>
    </w:pPr>
    <w:rPr>
      <w:rFonts w:ascii="Franklin Gothic Book" w:eastAsia="Times New Roman" w:hAnsi="Franklin Gothic Book" w:cs="Times New Roman"/>
      <w:sz w:val="20"/>
      <w:szCs w:val="20"/>
      <w:lang w:val="cs-CZ" w:eastAsia="cs-CZ"/>
    </w:rPr>
  </w:style>
  <w:style w:type="paragraph" w:styleId="Nagwek3">
    <w:name w:val="heading 3"/>
    <w:basedOn w:val="Normalny"/>
    <w:next w:val="Normalny"/>
    <w:link w:val="Nagwek3Znak"/>
    <w:semiHidden/>
    <w:unhideWhenUsed/>
    <w:qFormat/>
    <w:rsid w:val="0005193A"/>
    <w:pPr>
      <w:keepNext/>
      <w:numPr>
        <w:ilvl w:val="2"/>
        <w:numId w:val="2"/>
      </w:numPr>
      <w:spacing w:line="240" w:lineRule="auto"/>
      <w:jc w:val="center"/>
      <w:outlineLvl w:val="2"/>
    </w:pPr>
    <w:rPr>
      <w:rFonts w:ascii="Times New Roman" w:eastAsia="Times New Roman" w:hAnsi="Times New Roman" w:cs="Times New Roman"/>
      <w:b/>
      <w:sz w:val="28"/>
      <w:szCs w:val="20"/>
      <w:lang w:val="cs-CZ" w:eastAsia="cs-CZ"/>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mlouva">
    <w:name w:val="Smlouva"/>
    <w:basedOn w:val="Normalny"/>
    <w:rsid w:val="00DE3652"/>
    <w:pPr>
      <w:spacing w:line="520" w:lineRule="exact"/>
      <w:jc w:val="center"/>
    </w:pPr>
    <w:rPr>
      <w:rFonts w:eastAsia="Times New Roman" w:cs="Times New Roman"/>
      <w:b/>
      <w:i/>
      <w:noProof/>
      <w:kern w:val="20"/>
      <w:sz w:val="52"/>
      <w:szCs w:val="20"/>
      <w:lang w:val="cs-CZ" w:eastAsia="cs-CZ"/>
    </w:rPr>
  </w:style>
  <w:style w:type="paragraph" w:styleId="Akapitzlist">
    <w:name w:val="List Paragraph"/>
    <w:basedOn w:val="Normalny"/>
    <w:uiPriority w:val="34"/>
    <w:qFormat/>
    <w:rsid w:val="009C723F"/>
    <w:pPr>
      <w:ind w:left="720"/>
      <w:contextualSpacing/>
    </w:pPr>
  </w:style>
  <w:style w:type="paragraph" w:customStyle="1" w:styleId="Normlnbez">
    <w:name w:val="Normální bez"/>
    <w:basedOn w:val="Normalny"/>
    <w:rsid w:val="009C723F"/>
    <w:pPr>
      <w:spacing w:line="240" w:lineRule="exact"/>
    </w:pPr>
    <w:rPr>
      <w:rFonts w:eastAsia="Times New Roman" w:cs="Times New Roman"/>
      <w:kern w:val="20"/>
      <w:sz w:val="20"/>
      <w:szCs w:val="20"/>
      <w:lang w:val="cs-CZ" w:eastAsia="cs-CZ"/>
    </w:rPr>
  </w:style>
  <w:style w:type="paragraph" w:customStyle="1" w:styleId="Tabulka1">
    <w:name w:val="Tabulka 1"/>
    <w:basedOn w:val="Normlnbez"/>
    <w:rsid w:val="009C723F"/>
    <w:pPr>
      <w:spacing w:line="280" w:lineRule="exact"/>
    </w:pPr>
    <w:rPr>
      <w:noProof/>
    </w:rPr>
  </w:style>
  <w:style w:type="character" w:styleId="Tekstzastpczy">
    <w:name w:val="Placeholder Text"/>
    <w:basedOn w:val="Domylnaczcionkaakapitu"/>
    <w:uiPriority w:val="99"/>
    <w:semiHidden/>
    <w:rsid w:val="009C723F"/>
    <w:rPr>
      <w:color w:val="808080"/>
    </w:rPr>
  </w:style>
  <w:style w:type="paragraph" w:styleId="Tekstdymka">
    <w:name w:val="Balloon Text"/>
    <w:basedOn w:val="Normalny"/>
    <w:link w:val="TekstdymkaZnak"/>
    <w:uiPriority w:val="99"/>
    <w:semiHidden/>
    <w:unhideWhenUsed/>
    <w:rsid w:val="009C723F"/>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723F"/>
    <w:rPr>
      <w:rFonts w:ascii="Tahoma" w:hAnsi="Tahoma" w:cs="Tahoma"/>
      <w:sz w:val="16"/>
      <w:szCs w:val="16"/>
      <w:lang w:val="en-US"/>
    </w:rPr>
  </w:style>
  <w:style w:type="character" w:customStyle="1" w:styleId="Nagwek1Znak">
    <w:name w:val="Nagłówek 1 Znak"/>
    <w:basedOn w:val="Domylnaczcionkaakapitu"/>
    <w:link w:val="Nagwek1"/>
    <w:rsid w:val="0005193A"/>
    <w:rPr>
      <w:rFonts w:ascii="Franklin Gothic Heavy" w:eastAsia="Times New Roman" w:hAnsi="Franklin Gothic Heavy" w:cs="Times New Roman"/>
      <w:b/>
      <w:i/>
      <w:caps/>
      <w:sz w:val="24"/>
      <w:szCs w:val="20"/>
      <w:lang w:val="cs-CZ" w:eastAsia="cs-CZ"/>
    </w:rPr>
  </w:style>
  <w:style w:type="character" w:customStyle="1" w:styleId="Nagwek2Znak">
    <w:name w:val="Nagłówek 2 Znak"/>
    <w:basedOn w:val="Domylnaczcionkaakapitu"/>
    <w:link w:val="Nagwek2"/>
    <w:semiHidden/>
    <w:rsid w:val="0005193A"/>
    <w:rPr>
      <w:rFonts w:ascii="Franklin Gothic Book" w:eastAsia="Times New Roman" w:hAnsi="Franklin Gothic Book" w:cs="Times New Roman"/>
      <w:sz w:val="20"/>
      <w:szCs w:val="20"/>
      <w:lang w:val="cs-CZ" w:eastAsia="cs-CZ"/>
    </w:rPr>
  </w:style>
  <w:style w:type="character" w:customStyle="1" w:styleId="Nagwek3Znak">
    <w:name w:val="Nagłówek 3 Znak"/>
    <w:basedOn w:val="Domylnaczcionkaakapitu"/>
    <w:link w:val="Nagwek3"/>
    <w:semiHidden/>
    <w:rsid w:val="0005193A"/>
    <w:rPr>
      <w:rFonts w:ascii="Times New Roman" w:eastAsia="Times New Roman" w:hAnsi="Times New Roman" w:cs="Times New Roman"/>
      <w:b/>
      <w:sz w:val="28"/>
      <w:szCs w:val="20"/>
      <w:lang w:val="cs-CZ" w:eastAsia="cs-CZ"/>
    </w:rPr>
  </w:style>
  <w:style w:type="paragraph" w:styleId="Tekstprzypisudolnego">
    <w:name w:val="footnote text"/>
    <w:basedOn w:val="Normalny"/>
    <w:link w:val="TekstprzypisudolnegoZnak"/>
    <w:unhideWhenUsed/>
    <w:rsid w:val="00415AE4"/>
    <w:pPr>
      <w:spacing w:line="240" w:lineRule="auto"/>
      <w:ind w:left="709" w:hanging="709"/>
    </w:pPr>
    <w:rPr>
      <w:rFonts w:ascii="Times New Roman" w:eastAsia="Times New Roman" w:hAnsi="Times New Roman" w:cs="Times New Roman"/>
      <w:sz w:val="20"/>
      <w:szCs w:val="20"/>
      <w:lang w:val="cs-CZ" w:eastAsia="cs-CZ"/>
    </w:rPr>
  </w:style>
  <w:style w:type="character" w:customStyle="1" w:styleId="TekstprzypisudolnegoZnak">
    <w:name w:val="Tekst przypisu dolnego Znak"/>
    <w:basedOn w:val="Domylnaczcionkaakapitu"/>
    <w:link w:val="Tekstprzypisudolnego"/>
    <w:rsid w:val="00415AE4"/>
    <w:rPr>
      <w:rFonts w:ascii="Times New Roman" w:eastAsia="Times New Roman" w:hAnsi="Times New Roman" w:cs="Times New Roman"/>
      <w:sz w:val="20"/>
      <w:szCs w:val="20"/>
      <w:lang w:val="cs-CZ" w:eastAsia="cs-CZ"/>
    </w:rPr>
  </w:style>
  <w:style w:type="paragraph" w:styleId="Nagwek">
    <w:name w:val="header"/>
    <w:basedOn w:val="Normalny"/>
    <w:link w:val="NagwekZnak"/>
    <w:unhideWhenUsed/>
    <w:rsid w:val="00415AE4"/>
    <w:pPr>
      <w:tabs>
        <w:tab w:val="center" w:pos="4536"/>
        <w:tab w:val="right" w:pos="9072"/>
      </w:tabs>
      <w:spacing w:line="240" w:lineRule="auto"/>
      <w:ind w:left="680"/>
    </w:pPr>
    <w:rPr>
      <w:rFonts w:ascii="Times New Roman" w:eastAsia="Times New Roman" w:hAnsi="Times New Roman" w:cs="Times New Roman"/>
      <w:sz w:val="20"/>
      <w:szCs w:val="20"/>
      <w:lang w:val="cs-CZ" w:eastAsia="cs-CZ"/>
    </w:rPr>
  </w:style>
  <w:style w:type="character" w:customStyle="1" w:styleId="NagwekZnak">
    <w:name w:val="Nagłówek Znak"/>
    <w:basedOn w:val="Domylnaczcionkaakapitu"/>
    <w:link w:val="Nagwek"/>
    <w:rsid w:val="00415AE4"/>
    <w:rPr>
      <w:rFonts w:ascii="Times New Roman" w:eastAsia="Times New Roman" w:hAnsi="Times New Roman" w:cs="Times New Roman"/>
      <w:sz w:val="20"/>
      <w:szCs w:val="20"/>
      <w:lang w:val="cs-CZ" w:eastAsia="cs-CZ"/>
    </w:rPr>
  </w:style>
  <w:style w:type="character" w:customStyle="1" w:styleId="FontStyle35">
    <w:name w:val="Font Style35"/>
    <w:basedOn w:val="Domylnaczcionkaakapitu"/>
    <w:uiPriority w:val="99"/>
    <w:rsid w:val="00A00DB8"/>
    <w:rPr>
      <w:rFonts w:ascii="Times New Roman" w:hAnsi="Times New Roman" w:cs="Times New Roman"/>
      <w:sz w:val="20"/>
      <w:szCs w:val="20"/>
    </w:rPr>
  </w:style>
  <w:style w:type="paragraph" w:customStyle="1" w:styleId="Style25">
    <w:name w:val="Style25"/>
    <w:basedOn w:val="Normalny"/>
    <w:uiPriority w:val="99"/>
    <w:rsid w:val="005F5D6B"/>
    <w:pPr>
      <w:widowControl w:val="0"/>
      <w:autoSpaceDE w:val="0"/>
      <w:autoSpaceDN w:val="0"/>
      <w:adjustRightInd w:val="0"/>
      <w:spacing w:line="240" w:lineRule="exact"/>
      <w:jc w:val="left"/>
    </w:pPr>
    <w:rPr>
      <w:rFonts w:ascii="Times New Roman" w:eastAsiaTheme="minorEastAsia" w:hAnsi="Times New Roman" w:cs="Times New Roman"/>
      <w:sz w:val="24"/>
      <w:szCs w:val="24"/>
      <w:lang w:val="en-GB" w:eastAsia="en-GB"/>
    </w:rPr>
  </w:style>
  <w:style w:type="table" w:styleId="Tabela-Siatka">
    <w:name w:val="Table Grid"/>
    <w:basedOn w:val="Standardowy"/>
    <w:uiPriority w:val="59"/>
    <w:rsid w:val="00B330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uiPriority w:val="99"/>
    <w:semiHidden/>
    <w:locked/>
    <w:rsid w:val="00E76B93"/>
    <w:rPr>
      <w:rFonts w:ascii="Courier New" w:hAnsi="Courier New" w:cs="Times New Roman"/>
      <w:lang w:val="pl-PL" w:eastAsia="pl-PL"/>
    </w:rPr>
  </w:style>
  <w:style w:type="paragraph" w:customStyle="1" w:styleId="Default">
    <w:name w:val="Default"/>
    <w:rsid w:val="008F08BF"/>
    <w:pPr>
      <w:autoSpaceDE w:val="0"/>
      <w:autoSpaceDN w:val="0"/>
      <w:adjustRightInd w:val="0"/>
      <w:spacing w:after="0" w:line="240" w:lineRule="auto"/>
    </w:pPr>
    <w:rPr>
      <w:rFonts w:ascii="Arial" w:hAnsi="Arial" w:cs="Arial"/>
      <w:color w:val="000000"/>
      <w:sz w:val="24"/>
      <w:szCs w:val="24"/>
    </w:rPr>
  </w:style>
  <w:style w:type="paragraph" w:customStyle="1" w:styleId="Style4">
    <w:name w:val="Style4"/>
    <w:basedOn w:val="Normalny"/>
    <w:uiPriority w:val="99"/>
    <w:rsid w:val="00A51716"/>
    <w:pPr>
      <w:widowControl w:val="0"/>
      <w:autoSpaceDE w:val="0"/>
      <w:autoSpaceDN w:val="0"/>
      <w:adjustRightInd w:val="0"/>
      <w:spacing w:line="240" w:lineRule="exact"/>
      <w:jc w:val="left"/>
    </w:pPr>
    <w:rPr>
      <w:rFonts w:ascii="Times New Roman" w:eastAsiaTheme="minorEastAsia" w:hAnsi="Times New Roman" w:cs="Times New Roman"/>
      <w:sz w:val="24"/>
      <w:szCs w:val="24"/>
      <w:lang w:val="en-GB" w:eastAsia="en-GB"/>
    </w:rPr>
  </w:style>
  <w:style w:type="paragraph" w:styleId="Zwykytekst">
    <w:name w:val="Plain Text"/>
    <w:basedOn w:val="Normalny"/>
    <w:link w:val="ZwykytekstZnak"/>
    <w:uiPriority w:val="99"/>
    <w:rsid w:val="00A51716"/>
    <w:pPr>
      <w:spacing w:line="240" w:lineRule="auto"/>
      <w:jc w:val="left"/>
    </w:pPr>
    <w:rPr>
      <w:rFonts w:ascii="Courier New" w:eastAsia="Times New Roman" w:hAnsi="Courier New" w:cs="Courier New"/>
      <w:sz w:val="20"/>
      <w:szCs w:val="20"/>
      <w:lang w:val="pl-PL" w:eastAsia="pl-PL"/>
    </w:rPr>
  </w:style>
  <w:style w:type="character" w:customStyle="1" w:styleId="ZwykytekstZnak">
    <w:name w:val="Zwykły tekst Znak"/>
    <w:basedOn w:val="Domylnaczcionkaakapitu"/>
    <w:link w:val="Zwykytekst"/>
    <w:uiPriority w:val="99"/>
    <w:rsid w:val="00A51716"/>
    <w:rPr>
      <w:rFonts w:ascii="Courier New" w:eastAsia="Times New Roman" w:hAnsi="Courier New" w:cs="Courier New"/>
      <w:sz w:val="20"/>
      <w:szCs w:val="20"/>
      <w:lang w:val="pl-PL" w:eastAsia="pl-PL"/>
    </w:rPr>
  </w:style>
  <w:style w:type="paragraph" w:styleId="Stopka">
    <w:name w:val="footer"/>
    <w:basedOn w:val="Normalny"/>
    <w:link w:val="StopkaZnak"/>
    <w:uiPriority w:val="99"/>
    <w:unhideWhenUsed/>
    <w:rsid w:val="00A3200E"/>
    <w:pPr>
      <w:tabs>
        <w:tab w:val="center" w:pos="4819"/>
        <w:tab w:val="right" w:pos="9638"/>
      </w:tabs>
      <w:spacing w:line="240" w:lineRule="auto"/>
    </w:pPr>
  </w:style>
  <w:style w:type="character" w:customStyle="1" w:styleId="StopkaZnak">
    <w:name w:val="Stopka Znak"/>
    <w:basedOn w:val="Domylnaczcionkaakapitu"/>
    <w:link w:val="Stopka"/>
    <w:uiPriority w:val="99"/>
    <w:rsid w:val="00A3200E"/>
    <w:rPr>
      <w:rFonts w:ascii="Arial" w:hAnsi="Arial"/>
      <w:lang w:val="en-US"/>
    </w:rPr>
  </w:style>
  <w:style w:type="character" w:customStyle="1" w:styleId="hps">
    <w:name w:val="hps"/>
    <w:rsid w:val="004E52F0"/>
    <w:rPr>
      <w:rFonts w:cs="Times New Roman"/>
    </w:rPr>
  </w:style>
  <w:style w:type="character" w:styleId="Hipercze">
    <w:name w:val="Hyperlink"/>
    <w:uiPriority w:val="99"/>
    <w:unhideWhenUsed/>
    <w:rsid w:val="006E6782"/>
    <w:rPr>
      <w:color w:val="0000FF"/>
      <w:u w:val="single"/>
    </w:rPr>
  </w:style>
  <w:style w:type="paragraph" w:styleId="Tekstprzypisukocowego">
    <w:name w:val="endnote text"/>
    <w:basedOn w:val="Normalny"/>
    <w:link w:val="TekstprzypisukocowegoZnak"/>
    <w:semiHidden/>
    <w:rsid w:val="00F271BC"/>
    <w:pPr>
      <w:widowControl w:val="0"/>
      <w:spacing w:line="240" w:lineRule="auto"/>
    </w:pPr>
    <w:rPr>
      <w:rFonts w:ascii="Courier New" w:eastAsia="Times New Roman" w:hAnsi="Courier New" w:cs="Times New Roman"/>
      <w:snapToGrid w:val="0"/>
      <w:sz w:val="24"/>
      <w:szCs w:val="20"/>
      <w:lang w:val="ru-RU" w:eastAsia="ru-RU"/>
    </w:rPr>
  </w:style>
  <w:style w:type="character" w:customStyle="1" w:styleId="TekstprzypisukocowegoZnak">
    <w:name w:val="Tekst przypisu końcowego Znak"/>
    <w:basedOn w:val="Domylnaczcionkaakapitu"/>
    <w:link w:val="Tekstprzypisukocowego"/>
    <w:semiHidden/>
    <w:rsid w:val="00F271BC"/>
    <w:rPr>
      <w:rFonts w:ascii="Courier New" w:eastAsia="Times New Roman" w:hAnsi="Courier New" w:cs="Times New Roman"/>
      <w:snapToGrid w:val="0"/>
      <w:sz w:val="24"/>
      <w:szCs w:val="20"/>
      <w:lang w:val="ru-RU" w:eastAsia="ru-RU"/>
    </w:rPr>
  </w:style>
  <w:style w:type="character" w:customStyle="1" w:styleId="shorttext">
    <w:name w:val="short_text"/>
    <w:basedOn w:val="Domylnaczcionkaakapitu"/>
    <w:rsid w:val="005C11D4"/>
  </w:style>
  <w:style w:type="character" w:styleId="Odwoanieprzypisudolnego">
    <w:name w:val="footnote reference"/>
    <w:basedOn w:val="Domylnaczcionkaakapitu"/>
    <w:uiPriority w:val="99"/>
    <w:semiHidden/>
    <w:unhideWhenUsed/>
    <w:rsid w:val="00BB6771"/>
    <w:rPr>
      <w:vertAlign w:val="superscript"/>
    </w:rPr>
  </w:style>
  <w:style w:type="character" w:styleId="UyteHipercze">
    <w:name w:val="FollowedHyperlink"/>
    <w:basedOn w:val="Domylnaczcionkaakapitu"/>
    <w:uiPriority w:val="99"/>
    <w:semiHidden/>
    <w:unhideWhenUsed/>
    <w:rsid w:val="00722963"/>
    <w:rPr>
      <w:color w:val="800080" w:themeColor="followedHyperlink"/>
      <w:u w:val="single"/>
    </w:rPr>
  </w:style>
  <w:style w:type="character" w:styleId="Pogrubienie">
    <w:name w:val="Strong"/>
    <w:uiPriority w:val="22"/>
    <w:qFormat/>
    <w:rsid w:val="00DA1D2F"/>
    <w:rPr>
      <w:b/>
      <w:bCs/>
      <w:lang w:val="en-US" w:eastAsia="en-US"/>
    </w:rPr>
  </w:style>
  <w:style w:type="character" w:styleId="Odwoaniedokomentarza">
    <w:name w:val="annotation reference"/>
    <w:basedOn w:val="Domylnaczcionkaakapitu"/>
    <w:uiPriority w:val="99"/>
    <w:semiHidden/>
    <w:unhideWhenUsed/>
    <w:rsid w:val="00BA767A"/>
    <w:rPr>
      <w:sz w:val="16"/>
      <w:szCs w:val="16"/>
    </w:rPr>
  </w:style>
  <w:style w:type="paragraph" w:styleId="Tekstkomentarza">
    <w:name w:val="annotation text"/>
    <w:basedOn w:val="Normalny"/>
    <w:link w:val="TekstkomentarzaZnak"/>
    <w:semiHidden/>
    <w:unhideWhenUsed/>
    <w:rsid w:val="00BA767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A767A"/>
    <w:rPr>
      <w:rFonts w:ascii="Arial" w:hAnsi="Arial"/>
      <w:sz w:val="20"/>
      <w:szCs w:val="20"/>
      <w:lang w:val="en-US"/>
    </w:rPr>
  </w:style>
  <w:style w:type="paragraph" w:styleId="Tematkomentarza">
    <w:name w:val="annotation subject"/>
    <w:basedOn w:val="Tekstkomentarza"/>
    <w:next w:val="Tekstkomentarza"/>
    <w:link w:val="TematkomentarzaZnak"/>
    <w:uiPriority w:val="99"/>
    <w:semiHidden/>
    <w:unhideWhenUsed/>
    <w:rsid w:val="00BA767A"/>
    <w:rPr>
      <w:b/>
      <w:bCs/>
    </w:rPr>
  </w:style>
  <w:style w:type="character" w:customStyle="1" w:styleId="TematkomentarzaZnak">
    <w:name w:val="Temat komentarza Znak"/>
    <w:basedOn w:val="TekstkomentarzaZnak"/>
    <w:link w:val="Tematkomentarza"/>
    <w:uiPriority w:val="99"/>
    <w:semiHidden/>
    <w:rsid w:val="00BA767A"/>
    <w:rPr>
      <w:rFonts w:ascii="Arial" w:hAnsi="Arial"/>
      <w:b/>
      <w:bCs/>
      <w:sz w:val="20"/>
      <w:szCs w:val="20"/>
      <w:lang w:val="en-US"/>
    </w:rPr>
  </w:style>
  <w:style w:type="character" w:customStyle="1" w:styleId="tlid-translation">
    <w:name w:val="tlid-translation"/>
    <w:basedOn w:val="Domylnaczcionkaakapitu"/>
    <w:rsid w:val="00D2028C"/>
  </w:style>
  <w:style w:type="paragraph" w:styleId="NormalnyWeb">
    <w:name w:val="Normal (Web)"/>
    <w:basedOn w:val="Normalny"/>
    <w:uiPriority w:val="99"/>
    <w:unhideWhenUsed/>
    <w:rsid w:val="00432ECB"/>
    <w:pPr>
      <w:spacing w:before="100" w:beforeAutospacing="1" w:after="100" w:afterAutospacing="1" w:line="240" w:lineRule="auto"/>
      <w:jc w:val="left"/>
    </w:pPr>
    <w:rPr>
      <w:rFonts w:ascii="Calibri" w:hAnsi="Calibri" w:cs="Calibri"/>
      <w:color w:val="000000"/>
    </w:rPr>
  </w:style>
  <w:style w:type="paragraph" w:styleId="Poprawka">
    <w:name w:val="Revision"/>
    <w:hidden/>
    <w:uiPriority w:val="99"/>
    <w:semiHidden/>
    <w:rsid w:val="003C29F5"/>
    <w:pPr>
      <w:spacing w:after="0" w:line="240" w:lineRule="auto"/>
    </w:pPr>
    <w:rPr>
      <w:rFonts w:ascii="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01787">
      <w:bodyDiv w:val="1"/>
      <w:marLeft w:val="0"/>
      <w:marRight w:val="0"/>
      <w:marTop w:val="0"/>
      <w:marBottom w:val="0"/>
      <w:divBdr>
        <w:top w:val="none" w:sz="0" w:space="0" w:color="auto"/>
        <w:left w:val="none" w:sz="0" w:space="0" w:color="auto"/>
        <w:bottom w:val="none" w:sz="0" w:space="0" w:color="auto"/>
        <w:right w:val="none" w:sz="0" w:space="0" w:color="auto"/>
      </w:divBdr>
    </w:div>
    <w:div w:id="176433801">
      <w:bodyDiv w:val="1"/>
      <w:marLeft w:val="0"/>
      <w:marRight w:val="0"/>
      <w:marTop w:val="0"/>
      <w:marBottom w:val="0"/>
      <w:divBdr>
        <w:top w:val="none" w:sz="0" w:space="0" w:color="auto"/>
        <w:left w:val="none" w:sz="0" w:space="0" w:color="auto"/>
        <w:bottom w:val="none" w:sz="0" w:space="0" w:color="auto"/>
        <w:right w:val="none" w:sz="0" w:space="0" w:color="auto"/>
      </w:divBdr>
    </w:div>
    <w:div w:id="179465790">
      <w:bodyDiv w:val="1"/>
      <w:marLeft w:val="0"/>
      <w:marRight w:val="0"/>
      <w:marTop w:val="0"/>
      <w:marBottom w:val="0"/>
      <w:divBdr>
        <w:top w:val="none" w:sz="0" w:space="0" w:color="auto"/>
        <w:left w:val="none" w:sz="0" w:space="0" w:color="auto"/>
        <w:bottom w:val="none" w:sz="0" w:space="0" w:color="auto"/>
        <w:right w:val="none" w:sz="0" w:space="0" w:color="auto"/>
      </w:divBdr>
    </w:div>
    <w:div w:id="260455399">
      <w:bodyDiv w:val="1"/>
      <w:marLeft w:val="0"/>
      <w:marRight w:val="0"/>
      <w:marTop w:val="0"/>
      <w:marBottom w:val="0"/>
      <w:divBdr>
        <w:top w:val="none" w:sz="0" w:space="0" w:color="auto"/>
        <w:left w:val="none" w:sz="0" w:space="0" w:color="auto"/>
        <w:bottom w:val="none" w:sz="0" w:space="0" w:color="auto"/>
        <w:right w:val="none" w:sz="0" w:space="0" w:color="auto"/>
      </w:divBdr>
    </w:div>
    <w:div w:id="440994247">
      <w:bodyDiv w:val="1"/>
      <w:marLeft w:val="0"/>
      <w:marRight w:val="0"/>
      <w:marTop w:val="0"/>
      <w:marBottom w:val="0"/>
      <w:divBdr>
        <w:top w:val="none" w:sz="0" w:space="0" w:color="auto"/>
        <w:left w:val="none" w:sz="0" w:space="0" w:color="auto"/>
        <w:bottom w:val="none" w:sz="0" w:space="0" w:color="auto"/>
        <w:right w:val="none" w:sz="0" w:space="0" w:color="auto"/>
      </w:divBdr>
    </w:div>
    <w:div w:id="456797785">
      <w:bodyDiv w:val="1"/>
      <w:marLeft w:val="0"/>
      <w:marRight w:val="0"/>
      <w:marTop w:val="0"/>
      <w:marBottom w:val="0"/>
      <w:divBdr>
        <w:top w:val="none" w:sz="0" w:space="0" w:color="auto"/>
        <w:left w:val="none" w:sz="0" w:space="0" w:color="auto"/>
        <w:bottom w:val="none" w:sz="0" w:space="0" w:color="auto"/>
        <w:right w:val="none" w:sz="0" w:space="0" w:color="auto"/>
      </w:divBdr>
    </w:div>
    <w:div w:id="886915225">
      <w:bodyDiv w:val="1"/>
      <w:marLeft w:val="0"/>
      <w:marRight w:val="0"/>
      <w:marTop w:val="0"/>
      <w:marBottom w:val="0"/>
      <w:divBdr>
        <w:top w:val="none" w:sz="0" w:space="0" w:color="auto"/>
        <w:left w:val="none" w:sz="0" w:space="0" w:color="auto"/>
        <w:bottom w:val="none" w:sz="0" w:space="0" w:color="auto"/>
        <w:right w:val="none" w:sz="0" w:space="0" w:color="auto"/>
      </w:divBdr>
    </w:div>
    <w:div w:id="972638964">
      <w:bodyDiv w:val="1"/>
      <w:marLeft w:val="0"/>
      <w:marRight w:val="0"/>
      <w:marTop w:val="0"/>
      <w:marBottom w:val="0"/>
      <w:divBdr>
        <w:top w:val="none" w:sz="0" w:space="0" w:color="auto"/>
        <w:left w:val="none" w:sz="0" w:space="0" w:color="auto"/>
        <w:bottom w:val="none" w:sz="0" w:space="0" w:color="auto"/>
        <w:right w:val="none" w:sz="0" w:space="0" w:color="auto"/>
      </w:divBdr>
    </w:div>
    <w:div w:id="1184058055">
      <w:bodyDiv w:val="1"/>
      <w:marLeft w:val="0"/>
      <w:marRight w:val="0"/>
      <w:marTop w:val="0"/>
      <w:marBottom w:val="0"/>
      <w:divBdr>
        <w:top w:val="none" w:sz="0" w:space="0" w:color="auto"/>
        <w:left w:val="none" w:sz="0" w:space="0" w:color="auto"/>
        <w:bottom w:val="none" w:sz="0" w:space="0" w:color="auto"/>
        <w:right w:val="none" w:sz="0" w:space="0" w:color="auto"/>
      </w:divBdr>
    </w:div>
    <w:div w:id="1193419399">
      <w:bodyDiv w:val="1"/>
      <w:marLeft w:val="0"/>
      <w:marRight w:val="0"/>
      <w:marTop w:val="0"/>
      <w:marBottom w:val="0"/>
      <w:divBdr>
        <w:top w:val="none" w:sz="0" w:space="0" w:color="auto"/>
        <w:left w:val="none" w:sz="0" w:space="0" w:color="auto"/>
        <w:bottom w:val="none" w:sz="0" w:space="0" w:color="auto"/>
        <w:right w:val="none" w:sz="0" w:space="0" w:color="auto"/>
      </w:divBdr>
    </w:div>
    <w:div w:id="1298337589">
      <w:bodyDiv w:val="1"/>
      <w:marLeft w:val="0"/>
      <w:marRight w:val="0"/>
      <w:marTop w:val="0"/>
      <w:marBottom w:val="0"/>
      <w:divBdr>
        <w:top w:val="none" w:sz="0" w:space="0" w:color="auto"/>
        <w:left w:val="none" w:sz="0" w:space="0" w:color="auto"/>
        <w:bottom w:val="none" w:sz="0" w:space="0" w:color="auto"/>
        <w:right w:val="none" w:sz="0" w:space="0" w:color="auto"/>
      </w:divBdr>
    </w:div>
    <w:div w:id="1316494419">
      <w:bodyDiv w:val="1"/>
      <w:marLeft w:val="0"/>
      <w:marRight w:val="0"/>
      <w:marTop w:val="0"/>
      <w:marBottom w:val="0"/>
      <w:divBdr>
        <w:top w:val="none" w:sz="0" w:space="0" w:color="auto"/>
        <w:left w:val="none" w:sz="0" w:space="0" w:color="auto"/>
        <w:bottom w:val="none" w:sz="0" w:space="0" w:color="auto"/>
        <w:right w:val="none" w:sz="0" w:space="0" w:color="auto"/>
      </w:divBdr>
    </w:div>
    <w:div w:id="1369260148">
      <w:bodyDiv w:val="1"/>
      <w:marLeft w:val="0"/>
      <w:marRight w:val="0"/>
      <w:marTop w:val="0"/>
      <w:marBottom w:val="0"/>
      <w:divBdr>
        <w:top w:val="none" w:sz="0" w:space="0" w:color="auto"/>
        <w:left w:val="none" w:sz="0" w:space="0" w:color="auto"/>
        <w:bottom w:val="none" w:sz="0" w:space="0" w:color="auto"/>
        <w:right w:val="none" w:sz="0" w:space="0" w:color="auto"/>
      </w:divBdr>
    </w:div>
    <w:div w:id="1484468925">
      <w:bodyDiv w:val="1"/>
      <w:marLeft w:val="0"/>
      <w:marRight w:val="0"/>
      <w:marTop w:val="0"/>
      <w:marBottom w:val="0"/>
      <w:divBdr>
        <w:top w:val="none" w:sz="0" w:space="0" w:color="auto"/>
        <w:left w:val="none" w:sz="0" w:space="0" w:color="auto"/>
        <w:bottom w:val="none" w:sz="0" w:space="0" w:color="auto"/>
        <w:right w:val="none" w:sz="0" w:space="0" w:color="auto"/>
      </w:divBdr>
    </w:div>
    <w:div w:id="1781215794">
      <w:bodyDiv w:val="1"/>
      <w:marLeft w:val="0"/>
      <w:marRight w:val="0"/>
      <w:marTop w:val="0"/>
      <w:marBottom w:val="0"/>
      <w:divBdr>
        <w:top w:val="none" w:sz="0" w:space="0" w:color="auto"/>
        <w:left w:val="none" w:sz="0" w:space="0" w:color="auto"/>
        <w:bottom w:val="none" w:sz="0" w:space="0" w:color="auto"/>
        <w:right w:val="none" w:sz="0" w:space="0" w:color="auto"/>
      </w:divBdr>
    </w:div>
    <w:div w:id="200678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ima.kravcuk@orlenlietuva.lt" TargetMode="External"/><Relationship Id="rId13" Type="http://schemas.openxmlformats.org/officeDocument/2006/relationships/hyperlink" Target="mailto:xxxxxx@"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nelija.pikeviciute@orlenlietuva.l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kornelija.pikeviciute@orlenlietuva.lt" TargetMode="External"/><Relationship Id="rId20" Type="http://schemas.openxmlformats.org/officeDocument/2006/relationships/theme" Target="theme/theme1.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rnek@nitroerg.pl" TargetMode="External"/><Relationship Id="rId5" Type="http://schemas.openxmlformats.org/officeDocument/2006/relationships/webSettings" Target="webSettings.xml"/><Relationship Id="rId15" Type="http://schemas.openxmlformats.org/officeDocument/2006/relationships/hyperlink" Target="mailto:simona.dobrovolskiene@orlenlietuva.lt" TargetMode="External"/><Relationship Id="rId10" Type="http://schemas.openxmlformats.org/officeDocument/2006/relationships/hyperlink" Target="mailto:Kornelija.pikeviciute@orlenlietuva.l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kornek@nitroerg.pl" TargetMode="External"/><Relationship Id="rId14" Type="http://schemas.openxmlformats.org/officeDocument/2006/relationships/hyperlink" Target="mailto:kornelija.pikeviciute@orlenlietuv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02CAA-7990-49A0-A1DA-89274CE76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2222</Words>
  <Characters>13336</Characters>
  <Application>Microsoft Office Word</Application>
  <DocSecurity>4</DocSecurity>
  <Lines>111</Lines>
  <Paragraphs>31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Kornelija Pikevičiūtė</dc:creator>
  <cp:lastModifiedBy>Rosłoniak Justyna (ORL)</cp:lastModifiedBy>
  <cp:revision>2</cp:revision>
  <cp:lastPrinted>2020-02-19T10:27:00Z</cp:lastPrinted>
  <dcterms:created xsi:type="dcterms:W3CDTF">2024-10-08T08:08:00Z</dcterms:created>
  <dcterms:modified xsi:type="dcterms:W3CDTF">2024-10-08T08:08:00Z</dcterms:modified>
</cp:coreProperties>
</file>