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9B273" w14:textId="77777777" w:rsidR="0096409B" w:rsidRPr="0064682A" w:rsidRDefault="0096409B" w:rsidP="0096409B">
      <w:pPr>
        <w:pStyle w:val="StylNagwek1Skalaznaku117"/>
        <w:rPr>
          <w:rFonts w:ascii="Arial" w:hAnsi="Arial"/>
          <w:szCs w:val="20"/>
        </w:rPr>
      </w:pPr>
      <w:r w:rsidRPr="0064682A">
        <w:rPr>
          <w:rFonts w:ascii="Arial" w:hAnsi="Arial"/>
          <w:szCs w:val="20"/>
        </w:rPr>
        <w:t>Klauzula antykorupcyjna</w:t>
      </w:r>
    </w:p>
    <w:p w14:paraId="092FA2B3" w14:textId="77777777" w:rsidR="0096409B" w:rsidRPr="0064682A" w:rsidRDefault="0096409B" w:rsidP="0096409B">
      <w:pPr>
        <w:numPr>
          <w:ilvl w:val="0"/>
          <w:numId w:val="1"/>
        </w:numPr>
        <w:tabs>
          <w:tab w:val="left" w:pos="700"/>
        </w:tabs>
        <w:spacing w:line="237" w:lineRule="auto"/>
        <w:ind w:left="700" w:right="20" w:hanging="364"/>
        <w:jc w:val="both"/>
        <w:rPr>
          <w:rFonts w:ascii="Arial" w:eastAsia="Arial" w:hAnsi="Arial" w:cs="Arial"/>
        </w:rPr>
      </w:pPr>
      <w:r w:rsidRPr="0064682A">
        <w:rPr>
          <w:rFonts w:ascii="Arial" w:eastAsia="Arial" w:hAnsi="Arial" w:cs="Aria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038153FF" w14:textId="77777777" w:rsidR="0096409B" w:rsidRPr="0064682A" w:rsidRDefault="0096409B" w:rsidP="0096409B">
      <w:pPr>
        <w:spacing w:line="14" w:lineRule="exact"/>
        <w:rPr>
          <w:rFonts w:ascii="Arial" w:eastAsia="Arial" w:hAnsi="Arial" w:cs="Arial"/>
        </w:rPr>
      </w:pPr>
    </w:p>
    <w:p w14:paraId="138007A3" w14:textId="77777777" w:rsidR="0096409B" w:rsidRPr="0064682A" w:rsidRDefault="0096409B" w:rsidP="0096409B">
      <w:pPr>
        <w:numPr>
          <w:ilvl w:val="0"/>
          <w:numId w:val="1"/>
        </w:numPr>
        <w:tabs>
          <w:tab w:val="left" w:pos="700"/>
        </w:tabs>
        <w:spacing w:line="234" w:lineRule="auto"/>
        <w:ind w:left="700" w:right="20" w:hanging="364"/>
        <w:rPr>
          <w:rFonts w:ascii="Arial" w:eastAsia="Arial" w:hAnsi="Arial" w:cs="Arial"/>
        </w:rPr>
      </w:pPr>
      <w:r w:rsidRPr="0064682A">
        <w:rPr>
          <w:rFonts w:ascii="Arial" w:eastAsia="Arial" w:hAnsi="Arial" w:cs="Arial"/>
        </w:rPr>
        <w:t>Każda ze Stron zaświadcza, że wdrożyła procedury przeciwdziałania korupcji i konfliktowi interesów.</w:t>
      </w:r>
    </w:p>
    <w:p w14:paraId="31B1B791" w14:textId="77777777" w:rsidR="0096409B" w:rsidRPr="0064682A" w:rsidRDefault="0096409B" w:rsidP="0096409B">
      <w:pPr>
        <w:spacing w:line="9" w:lineRule="exact"/>
        <w:rPr>
          <w:rFonts w:ascii="Arial" w:eastAsia="Arial" w:hAnsi="Arial" w:cs="Arial"/>
        </w:rPr>
      </w:pPr>
    </w:p>
    <w:p w14:paraId="09DC127A" w14:textId="77777777" w:rsidR="0096409B" w:rsidRPr="0064682A" w:rsidRDefault="0096409B" w:rsidP="0096409B">
      <w:pPr>
        <w:numPr>
          <w:ilvl w:val="0"/>
          <w:numId w:val="1"/>
        </w:numPr>
        <w:tabs>
          <w:tab w:val="left" w:pos="700"/>
        </w:tabs>
        <w:spacing w:line="252" w:lineRule="auto"/>
        <w:ind w:left="700" w:hanging="364"/>
        <w:jc w:val="both"/>
        <w:rPr>
          <w:rFonts w:ascii="Arial" w:eastAsia="Arial" w:hAnsi="Arial" w:cs="Arial"/>
        </w:rPr>
      </w:pPr>
      <w:r w:rsidRPr="0064682A">
        <w:rPr>
          <w:rFonts w:ascii="Arial" w:eastAsia="Arial" w:hAnsi="Arial" w:cs="Arial"/>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w:t>
      </w:r>
    </w:p>
    <w:p w14:paraId="5ABD9784" w14:textId="77777777" w:rsidR="0096409B" w:rsidRPr="0064682A" w:rsidRDefault="0096409B" w:rsidP="0096409B">
      <w:pPr>
        <w:spacing w:line="237" w:lineRule="auto"/>
        <w:ind w:left="700"/>
        <w:rPr>
          <w:rFonts w:ascii="Arial" w:eastAsia="Arial" w:hAnsi="Arial" w:cs="Arial"/>
        </w:rPr>
      </w:pPr>
      <w:r w:rsidRPr="0064682A">
        <w:rPr>
          <w:rFonts w:ascii="Arial" w:eastAsia="Arial" w:hAnsi="Arial" w:cs="Arial"/>
        </w:rPr>
        <w:t>Stron.</w:t>
      </w:r>
    </w:p>
    <w:p w14:paraId="366A8632" w14:textId="77777777" w:rsidR="0096409B" w:rsidRPr="0064682A" w:rsidRDefault="0096409B" w:rsidP="0096409B">
      <w:pPr>
        <w:spacing w:line="11" w:lineRule="exact"/>
        <w:rPr>
          <w:rFonts w:ascii="Arial" w:eastAsia="Arial" w:hAnsi="Arial" w:cs="Arial"/>
        </w:rPr>
      </w:pPr>
    </w:p>
    <w:p w14:paraId="2FAB093A" w14:textId="77777777" w:rsidR="0096409B" w:rsidRPr="0064682A" w:rsidRDefault="0096409B" w:rsidP="0096409B">
      <w:pPr>
        <w:numPr>
          <w:ilvl w:val="0"/>
          <w:numId w:val="1"/>
        </w:numPr>
        <w:tabs>
          <w:tab w:val="left" w:pos="700"/>
        </w:tabs>
        <w:spacing w:line="238" w:lineRule="auto"/>
        <w:ind w:left="700" w:right="20" w:hanging="364"/>
        <w:jc w:val="both"/>
        <w:rPr>
          <w:rFonts w:ascii="Arial" w:eastAsia="Arial" w:hAnsi="Arial" w:cs="Arial"/>
        </w:rPr>
      </w:pPr>
      <w:r w:rsidRPr="0064682A">
        <w:rPr>
          <w:rFonts w:ascii="Arial" w:eastAsia="Arial" w:hAnsi="Arial" w:cs="Arial"/>
        </w:rPr>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4F8DC079" w14:textId="77777777" w:rsidR="0096409B" w:rsidRPr="0064682A" w:rsidRDefault="0096409B" w:rsidP="0096409B">
      <w:pPr>
        <w:spacing w:line="13" w:lineRule="exact"/>
        <w:rPr>
          <w:rFonts w:ascii="Arial" w:eastAsia="Arial" w:hAnsi="Arial" w:cs="Arial"/>
        </w:rPr>
      </w:pPr>
    </w:p>
    <w:p w14:paraId="0C1DC9F6" w14:textId="77777777" w:rsidR="0096409B" w:rsidRPr="0064682A" w:rsidRDefault="0096409B" w:rsidP="0096409B">
      <w:pPr>
        <w:numPr>
          <w:ilvl w:val="1"/>
          <w:numId w:val="1"/>
        </w:numPr>
        <w:tabs>
          <w:tab w:val="left" w:pos="1060"/>
        </w:tabs>
        <w:spacing w:line="234" w:lineRule="auto"/>
        <w:ind w:left="1060" w:right="20" w:hanging="376"/>
        <w:rPr>
          <w:rFonts w:ascii="Arial" w:eastAsia="Arial" w:hAnsi="Arial" w:cs="Arial"/>
        </w:rPr>
      </w:pPr>
      <w:r w:rsidRPr="0064682A">
        <w:rPr>
          <w:rFonts w:ascii="Arial" w:eastAsia="Arial" w:hAnsi="Arial" w:cs="Arial"/>
        </w:rPr>
        <w:t>członkowi zarządu, dyrektorowi, pracownikowi, ani agentowi Strony lub któregokolwiek kontrolowanego lub powiązanego podmiotu gospodarczego Stron,</w:t>
      </w:r>
    </w:p>
    <w:p w14:paraId="6DD99A56" w14:textId="77777777" w:rsidR="0096409B" w:rsidRPr="0064682A" w:rsidRDefault="0096409B" w:rsidP="0096409B">
      <w:pPr>
        <w:spacing w:line="12" w:lineRule="exact"/>
        <w:rPr>
          <w:rFonts w:ascii="Arial" w:eastAsia="Arial" w:hAnsi="Arial" w:cs="Arial"/>
        </w:rPr>
      </w:pPr>
    </w:p>
    <w:p w14:paraId="5002C961" w14:textId="77777777" w:rsidR="0096409B" w:rsidRPr="0064682A" w:rsidRDefault="0096409B" w:rsidP="0096409B">
      <w:pPr>
        <w:numPr>
          <w:ilvl w:val="1"/>
          <w:numId w:val="1"/>
        </w:numPr>
        <w:tabs>
          <w:tab w:val="left" w:pos="1060"/>
        </w:tabs>
        <w:spacing w:line="252" w:lineRule="auto"/>
        <w:ind w:left="1060" w:right="20" w:hanging="376"/>
        <w:jc w:val="both"/>
        <w:rPr>
          <w:rFonts w:ascii="Arial" w:eastAsia="Arial" w:hAnsi="Arial" w:cs="Arial"/>
        </w:rPr>
      </w:pPr>
      <w:r w:rsidRPr="0064682A">
        <w:rPr>
          <w:rFonts w:ascii="Arial" w:eastAsia="Arial" w:hAnsi="Arial" w:cs="Aria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15F47D0F" w14:textId="77777777" w:rsidR="0096409B" w:rsidRPr="0064682A" w:rsidRDefault="0096409B" w:rsidP="0096409B">
      <w:pPr>
        <w:numPr>
          <w:ilvl w:val="1"/>
          <w:numId w:val="1"/>
        </w:numPr>
        <w:tabs>
          <w:tab w:val="left" w:pos="1060"/>
        </w:tabs>
        <w:spacing w:line="0" w:lineRule="atLeast"/>
        <w:ind w:left="1060" w:hanging="376"/>
        <w:rPr>
          <w:rFonts w:ascii="Arial" w:eastAsia="Arial" w:hAnsi="Arial" w:cs="Arial"/>
        </w:rPr>
      </w:pPr>
      <w:r w:rsidRPr="0064682A">
        <w:rPr>
          <w:rFonts w:ascii="Arial" w:eastAsia="Arial" w:hAnsi="Arial" w:cs="Arial"/>
        </w:rPr>
        <w:t>partii politycznej, członkowi partii politycznej, ani kandydatowi na urząd państwowy;</w:t>
      </w:r>
    </w:p>
    <w:p w14:paraId="5F6E74BA" w14:textId="77777777" w:rsidR="0096409B" w:rsidRPr="0064682A" w:rsidRDefault="0096409B" w:rsidP="0096409B">
      <w:pPr>
        <w:spacing w:line="10" w:lineRule="exact"/>
        <w:rPr>
          <w:rFonts w:ascii="Arial" w:eastAsia="Arial" w:hAnsi="Arial" w:cs="Arial"/>
        </w:rPr>
      </w:pPr>
    </w:p>
    <w:p w14:paraId="2B80D9F7" w14:textId="77777777" w:rsidR="0096409B" w:rsidRPr="0064682A" w:rsidRDefault="0096409B" w:rsidP="0096409B">
      <w:pPr>
        <w:numPr>
          <w:ilvl w:val="1"/>
          <w:numId w:val="1"/>
        </w:numPr>
        <w:tabs>
          <w:tab w:val="left" w:pos="1060"/>
        </w:tabs>
        <w:spacing w:line="235" w:lineRule="auto"/>
        <w:ind w:left="1060" w:right="20" w:hanging="376"/>
        <w:rPr>
          <w:rFonts w:ascii="Arial" w:eastAsia="Arial" w:hAnsi="Arial" w:cs="Arial"/>
        </w:rPr>
      </w:pPr>
      <w:r w:rsidRPr="0064682A">
        <w:rPr>
          <w:rFonts w:ascii="Arial" w:eastAsia="Arial" w:hAnsi="Arial" w:cs="Arial"/>
        </w:rPr>
        <w:t>agentowi ani pośrednikowi w zamian za opłacenie kogokolwiek z wyżej wymienionych; ani też</w:t>
      </w:r>
    </w:p>
    <w:p w14:paraId="09369CC5" w14:textId="77777777" w:rsidR="0096409B" w:rsidRPr="0064682A" w:rsidRDefault="0096409B" w:rsidP="0096409B">
      <w:pPr>
        <w:spacing w:line="8" w:lineRule="exact"/>
        <w:rPr>
          <w:rFonts w:ascii="Arial" w:eastAsia="Arial" w:hAnsi="Arial" w:cs="Arial"/>
        </w:rPr>
      </w:pPr>
    </w:p>
    <w:p w14:paraId="0F28E259" w14:textId="77777777" w:rsidR="0096409B" w:rsidRPr="0064682A" w:rsidRDefault="0096409B" w:rsidP="0096409B">
      <w:pPr>
        <w:numPr>
          <w:ilvl w:val="1"/>
          <w:numId w:val="1"/>
        </w:numPr>
        <w:tabs>
          <w:tab w:val="left" w:pos="1060"/>
        </w:tabs>
        <w:spacing w:line="238" w:lineRule="auto"/>
        <w:ind w:left="1060" w:right="20" w:hanging="376"/>
        <w:jc w:val="both"/>
        <w:rPr>
          <w:rFonts w:ascii="Arial" w:eastAsia="Arial" w:hAnsi="Arial" w:cs="Arial"/>
        </w:rPr>
      </w:pPr>
      <w:r w:rsidRPr="0064682A">
        <w:rPr>
          <w:rFonts w:ascii="Arial" w:eastAsia="Arial" w:hAnsi="Arial" w:cs="Aria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2E802D53" w14:textId="77777777" w:rsidR="0096409B" w:rsidRPr="0064682A" w:rsidRDefault="0096409B" w:rsidP="0096409B">
      <w:pPr>
        <w:spacing w:line="11" w:lineRule="exact"/>
        <w:rPr>
          <w:rFonts w:ascii="Arial" w:eastAsia="Arial" w:hAnsi="Arial" w:cs="Arial"/>
        </w:rPr>
      </w:pPr>
    </w:p>
    <w:p w14:paraId="06579D73" w14:textId="77777777" w:rsidR="0096409B" w:rsidRPr="0064682A" w:rsidRDefault="0096409B" w:rsidP="0096409B">
      <w:pPr>
        <w:numPr>
          <w:ilvl w:val="0"/>
          <w:numId w:val="1"/>
        </w:numPr>
        <w:tabs>
          <w:tab w:val="left" w:pos="700"/>
        </w:tabs>
        <w:spacing w:line="234" w:lineRule="auto"/>
        <w:ind w:left="700" w:right="20" w:hanging="364"/>
        <w:jc w:val="both"/>
        <w:rPr>
          <w:rFonts w:ascii="Arial" w:eastAsia="Arial" w:hAnsi="Arial" w:cs="Arial"/>
        </w:rPr>
      </w:pPr>
      <w:r w:rsidRPr="0064682A">
        <w:rPr>
          <w:rFonts w:ascii="Arial" w:eastAsia="Arial" w:hAnsi="Arial" w:cs="Arial"/>
        </w:rPr>
        <w:t>Strony są zobowiązane do niezwłocznego wzajemnego informowania się o każdym przypadku naruszenia postanowień niniejszej klauzuli antykorupcyjnej. Na pisemny wniosek każdej ze</w:t>
      </w:r>
    </w:p>
    <w:p w14:paraId="6A400583" w14:textId="77777777" w:rsidR="0096409B" w:rsidRPr="0064682A" w:rsidRDefault="0096409B" w:rsidP="0096409B">
      <w:pPr>
        <w:spacing w:line="12" w:lineRule="exact"/>
        <w:rPr>
          <w:rFonts w:ascii="Arial" w:hAnsi="Arial" w:cs="Arial"/>
        </w:rPr>
      </w:pPr>
    </w:p>
    <w:p w14:paraId="35207065" w14:textId="77777777" w:rsidR="0096409B" w:rsidRPr="0064682A" w:rsidRDefault="0096409B" w:rsidP="0096409B">
      <w:pPr>
        <w:spacing w:line="236" w:lineRule="auto"/>
        <w:ind w:left="700" w:right="20"/>
        <w:jc w:val="both"/>
        <w:rPr>
          <w:rFonts w:ascii="Arial" w:eastAsia="Arial" w:hAnsi="Arial" w:cs="Arial"/>
        </w:rPr>
      </w:pPr>
      <w:r w:rsidRPr="0064682A">
        <w:rPr>
          <w:rFonts w:ascii="Arial" w:eastAsia="Arial" w:hAnsi="Arial" w:cs="Arial"/>
        </w:rPr>
        <w:t>Stron, druga Strona niezwłocznie dostarczy informacje i udzieli odpowiedzi na uzasadnione pytania, które dotyczyć będą wykonywania niniejszej Umowy w zakresie zgodności z postanowieniami niniejszej klauzuli antykorupcyjnej.</w:t>
      </w:r>
    </w:p>
    <w:p w14:paraId="3884AB8F" w14:textId="77777777" w:rsidR="0096409B" w:rsidRPr="0064682A" w:rsidRDefault="0096409B" w:rsidP="0096409B">
      <w:pPr>
        <w:spacing w:line="10" w:lineRule="exact"/>
        <w:rPr>
          <w:rFonts w:ascii="Arial" w:hAnsi="Arial" w:cs="Arial"/>
        </w:rPr>
      </w:pPr>
    </w:p>
    <w:p w14:paraId="54B650C2" w14:textId="77777777" w:rsidR="0096409B" w:rsidRPr="0064682A" w:rsidRDefault="0096409B" w:rsidP="0096409B">
      <w:pPr>
        <w:numPr>
          <w:ilvl w:val="0"/>
          <w:numId w:val="2"/>
        </w:numPr>
        <w:tabs>
          <w:tab w:val="left" w:pos="700"/>
        </w:tabs>
        <w:spacing w:line="234" w:lineRule="auto"/>
        <w:ind w:left="700" w:right="20" w:hanging="364"/>
        <w:rPr>
          <w:rFonts w:ascii="Arial" w:eastAsia="Arial" w:hAnsi="Arial" w:cs="Arial"/>
        </w:rPr>
      </w:pPr>
      <w:r w:rsidRPr="0064682A">
        <w:rPr>
          <w:rFonts w:ascii="Arial" w:eastAsia="Arial" w:hAnsi="Arial" w:cs="Arial"/>
        </w:rPr>
        <w:t>Każda ze Stron zaświadcza, iż w okresie realizacji niniejszej Umowy zapewnia każdej osobie działającej w dobrej wierze możliwość zgłaszania naruszeń prawa za pośrednictwem:</w:t>
      </w:r>
    </w:p>
    <w:p w14:paraId="71450B13" w14:textId="77777777" w:rsidR="0096409B" w:rsidRPr="0064682A" w:rsidRDefault="0096409B" w:rsidP="0096409B">
      <w:pPr>
        <w:spacing w:line="12" w:lineRule="exact"/>
        <w:rPr>
          <w:rFonts w:ascii="Arial" w:eastAsia="Arial" w:hAnsi="Arial" w:cs="Arial"/>
        </w:rPr>
      </w:pPr>
    </w:p>
    <w:p w14:paraId="00C6C7A0" w14:textId="77777777" w:rsidR="0096409B" w:rsidRPr="0064682A" w:rsidRDefault="0096409B" w:rsidP="0096409B">
      <w:pPr>
        <w:numPr>
          <w:ilvl w:val="1"/>
          <w:numId w:val="2"/>
        </w:numPr>
        <w:tabs>
          <w:tab w:val="left" w:pos="1593"/>
        </w:tabs>
        <w:spacing w:line="236" w:lineRule="auto"/>
        <w:ind w:left="1260" w:right="20" w:hanging="7"/>
        <w:jc w:val="both"/>
        <w:rPr>
          <w:rFonts w:ascii="Arial" w:eastAsia="Arial" w:hAnsi="Arial" w:cs="Arial"/>
        </w:rPr>
      </w:pPr>
      <w:r w:rsidRPr="0064682A">
        <w:rPr>
          <w:rFonts w:ascii="Arial" w:eastAsia="Arial" w:hAnsi="Arial" w:cs="Arial"/>
        </w:rPr>
        <w:t>korespondencji tradycyjnej (anonimowo), na adres: Dyrektor Pełnomocnik ds. Bezpieczeństwa ORLEN OIL Sp. z o.o., ul. Opolska 114, 31-323 Kraków, z dopiskiem „DO RĄK WŁASNYCH”,</w:t>
      </w:r>
    </w:p>
    <w:p w14:paraId="64E4F201" w14:textId="77777777" w:rsidR="0096409B" w:rsidRPr="0064682A" w:rsidRDefault="0096409B" w:rsidP="0096409B">
      <w:pPr>
        <w:spacing w:line="3" w:lineRule="exact"/>
        <w:rPr>
          <w:rFonts w:ascii="Arial" w:eastAsia="Arial" w:hAnsi="Arial" w:cs="Arial"/>
        </w:rPr>
      </w:pPr>
    </w:p>
    <w:p w14:paraId="3E250900" w14:textId="77777777" w:rsidR="0096409B" w:rsidRPr="0064682A" w:rsidRDefault="0096409B" w:rsidP="0096409B">
      <w:pPr>
        <w:numPr>
          <w:ilvl w:val="1"/>
          <w:numId w:val="2"/>
        </w:numPr>
        <w:tabs>
          <w:tab w:val="left" w:pos="1480"/>
        </w:tabs>
        <w:spacing w:line="0" w:lineRule="atLeast"/>
        <w:ind w:left="1480" w:hanging="227"/>
        <w:rPr>
          <w:rFonts w:ascii="Arial" w:eastAsia="Arial" w:hAnsi="Arial" w:cs="Arial"/>
        </w:rPr>
      </w:pPr>
      <w:r w:rsidRPr="0064682A">
        <w:rPr>
          <w:rFonts w:ascii="Arial" w:eastAsia="Arial" w:hAnsi="Arial" w:cs="Arial"/>
        </w:rPr>
        <w:t xml:space="preserve">poczty elektronicznej na adres: naruszenieprawa@orlenoil.pl </w:t>
      </w:r>
    </w:p>
    <w:p w14:paraId="2DD714E0" w14:textId="77777777" w:rsidR="0096409B" w:rsidRPr="0064682A" w:rsidRDefault="0096409B" w:rsidP="0096409B">
      <w:pPr>
        <w:pStyle w:val="Akapitzlist"/>
        <w:numPr>
          <w:ilvl w:val="1"/>
          <w:numId w:val="2"/>
        </w:numPr>
        <w:ind w:left="1418" w:hanging="284"/>
        <w:rPr>
          <w:rFonts w:ascii="Arial" w:eastAsia="Arial" w:hAnsi="Arial" w:cs="Arial"/>
          <w:sz w:val="20"/>
          <w:szCs w:val="20"/>
        </w:rPr>
      </w:pPr>
      <w:r w:rsidRPr="0064682A">
        <w:rPr>
          <w:rFonts w:ascii="Arial" w:eastAsia="Arial" w:hAnsi="Arial" w:cs="Arial"/>
          <w:sz w:val="20"/>
          <w:szCs w:val="20"/>
        </w:rPr>
        <w:t>lub pod numerem telefonu: +48 24 2567552 – bez identyfikacji numeru osoby dzwoniącej.</w:t>
      </w:r>
    </w:p>
    <w:p w14:paraId="2F48A0FB" w14:textId="77777777" w:rsidR="0096409B" w:rsidRPr="0064682A" w:rsidRDefault="0096409B" w:rsidP="0096409B">
      <w:pPr>
        <w:spacing w:line="8" w:lineRule="exact"/>
        <w:rPr>
          <w:rFonts w:ascii="Arial" w:eastAsia="Arial" w:hAnsi="Arial" w:cs="Arial"/>
        </w:rPr>
      </w:pPr>
    </w:p>
    <w:p w14:paraId="10547B3A" w14:textId="77777777" w:rsidR="0096409B" w:rsidRPr="0064682A" w:rsidRDefault="0096409B" w:rsidP="0096409B">
      <w:pPr>
        <w:numPr>
          <w:ilvl w:val="0"/>
          <w:numId w:val="2"/>
        </w:numPr>
        <w:tabs>
          <w:tab w:val="left" w:pos="700"/>
        </w:tabs>
        <w:spacing w:line="237" w:lineRule="auto"/>
        <w:ind w:left="700" w:right="20" w:hanging="364"/>
        <w:jc w:val="both"/>
        <w:rPr>
          <w:rFonts w:ascii="Arial" w:eastAsia="Arial" w:hAnsi="Arial" w:cs="Arial"/>
        </w:rPr>
      </w:pPr>
      <w:r w:rsidRPr="0064682A">
        <w:rPr>
          <w:rFonts w:ascii="Arial" w:eastAsia="Arial" w:hAnsi="Arial" w:cs="Arial"/>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140822D6" w14:textId="77777777" w:rsidR="0096409B" w:rsidRPr="0064682A" w:rsidRDefault="0096409B" w:rsidP="0096409B">
      <w:pPr>
        <w:spacing w:line="200" w:lineRule="exact"/>
        <w:rPr>
          <w:rFonts w:ascii="Arial" w:hAnsi="Arial" w:cs="Arial"/>
        </w:rPr>
      </w:pPr>
    </w:p>
    <w:p w14:paraId="4530E320" w14:textId="77777777" w:rsidR="00C94C97" w:rsidRDefault="00C94C97"/>
    <w:sectPr w:rsidR="00C94C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643C9868"/>
    <w:lvl w:ilvl="0" w:tplc="FFFFFFFF">
      <w:start w:val="1"/>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66334872"/>
    <w:lvl w:ilvl="0" w:tplc="FFFFFFFF">
      <w:start w:val="6"/>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16cid:durableId="2121098626">
    <w:abstractNumId w:val="0"/>
  </w:num>
  <w:num w:numId="2" w16cid:durableId="1987809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09B"/>
    <w:rsid w:val="0096409B"/>
    <w:rsid w:val="00C94C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C9084"/>
  <w15:chartTrackingRefBased/>
  <w15:docId w15:val="{217E3742-1059-4885-B65C-BCE78E306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409B"/>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
    <w:qFormat/>
    <w:rsid w:val="0096409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Nagwek1Skalaznaku117">
    <w:name w:val="Styl Nagłówek 1 + Skala znaku: 117%"/>
    <w:basedOn w:val="Nagwek1"/>
    <w:rsid w:val="0096409B"/>
    <w:pPr>
      <w:keepLines w:val="0"/>
      <w:spacing w:before="360" w:after="240"/>
      <w:jc w:val="center"/>
    </w:pPr>
    <w:rPr>
      <w:rFonts w:ascii="Calibri" w:eastAsia="Times New Roman" w:hAnsi="Calibri" w:cs="Arial"/>
      <w:b/>
      <w:bCs/>
      <w:color w:val="auto"/>
      <w:w w:val="117"/>
      <w:kern w:val="32"/>
      <w:sz w:val="20"/>
    </w:rPr>
  </w:style>
  <w:style w:type="paragraph" w:styleId="Akapitzlist">
    <w:name w:val="List Paragraph"/>
    <w:aliases w:val="RR PGE Akapit z listą,Styl 1,Akapit z listą BS,Preambuła,Normal,Akapit z listą3,Akapit z listą31,Alpha list,lp1,List Paragraph1,List Paragraph2,ISCG Numerowanie,TZ-Nag2,CP-UC,CP-Punkty,Bullet List,List - bullets,Equipment,Bullet 1,b1"/>
    <w:basedOn w:val="Normalny"/>
    <w:link w:val="AkapitzlistZnak"/>
    <w:uiPriority w:val="34"/>
    <w:qFormat/>
    <w:rsid w:val="0096409B"/>
    <w:pPr>
      <w:spacing w:after="160" w:line="256" w:lineRule="auto"/>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aliases w:val="RR PGE Akapit z listą Znak,Styl 1 Znak,Akapit z listą BS Znak,Preambuła Znak,Normal Znak,Akapit z listą3 Znak,Akapit z listą31 Znak,Alpha list Znak,lp1 Znak,List Paragraph1 Znak,List Paragraph2 Znak,ISCG Numerowanie Znak,TZ-Nag2 Znak"/>
    <w:link w:val="Akapitzlist"/>
    <w:uiPriority w:val="34"/>
    <w:rsid w:val="0096409B"/>
    <w:rPr>
      <w:kern w:val="0"/>
      <w14:ligatures w14:val="none"/>
    </w:rPr>
  </w:style>
  <w:style w:type="character" w:customStyle="1" w:styleId="Nagwek1Znak">
    <w:name w:val="Nagłówek 1 Znak"/>
    <w:basedOn w:val="Domylnaczcionkaakapitu"/>
    <w:link w:val="Nagwek1"/>
    <w:uiPriority w:val="9"/>
    <w:rsid w:val="0096409B"/>
    <w:rPr>
      <w:rFonts w:asciiTheme="majorHAnsi" w:eastAsiaTheme="majorEastAsia" w:hAnsiTheme="majorHAnsi" w:cstheme="majorBidi"/>
      <w:color w:val="2F5496" w:themeColor="accent1" w:themeShade="BF"/>
      <w:kern w:val="0"/>
      <w:sz w:val="32"/>
      <w:szCs w:val="32"/>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560</Words>
  <Characters>3360</Characters>
  <Application>Microsoft Office Word</Application>
  <DocSecurity>0</DocSecurity>
  <Lines>28</Lines>
  <Paragraphs>7</Paragraphs>
  <ScaleCrop>false</ScaleCrop>
  <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Myszkier Marta (OIL)</dc:creator>
  <cp:keywords/>
  <dc:description/>
  <cp:lastModifiedBy>Myszkier Marta (OIL)</cp:lastModifiedBy>
  <cp:revision>1</cp:revision>
  <dcterms:created xsi:type="dcterms:W3CDTF">2024-10-25T10:24:00Z</dcterms:created>
  <dcterms:modified xsi:type="dcterms:W3CDTF">2024-10-25T10:25:00Z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2024-10-25T10:25:24Z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896181e1-ee4b-4e4e-b8c1-c935e87c4396</vt:lpwstr>
  </property>
  <property fmtid="{D5CDD505-2E9C-101B-9397-08002B2CF9AE}" pid="8" name="MSIP_Label_53312e15-a5e9-4500-a857-15b9f442bba9_ContentBits">
    <vt:lpwstr>0</vt:lpwstr>
  </property>
</Properties>
</file>