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BEB8A" w14:textId="77777777" w:rsidR="001B520D" w:rsidRDefault="00FC597B">
      <w:pPr>
        <w:pStyle w:val="Nagwek1"/>
        <w:spacing w:line="276" w:lineRule="auto"/>
        <w:ind w:left="2874" w:firstLine="5071"/>
        <w:jc w:val="left"/>
      </w:pPr>
      <w:r>
        <w:t xml:space="preserve">Annex No </w:t>
      </w:r>
      <w:r w:rsidR="00C57714">
        <w:t>.</w:t>
      </w:r>
      <w:r>
        <w:t xml:space="preserve">.. </w:t>
      </w:r>
    </w:p>
    <w:p w14:paraId="40F7EE17" w14:textId="77777777" w:rsidR="007361C8" w:rsidRDefault="007361C8">
      <w:pPr>
        <w:pStyle w:val="Tekstpodstawowy"/>
        <w:spacing w:before="3"/>
        <w:ind w:left="0" w:firstLine="0"/>
        <w:jc w:val="left"/>
        <w:rPr>
          <w:b/>
          <w:sz w:val="25"/>
        </w:rPr>
      </w:pPr>
    </w:p>
    <w:p w14:paraId="0275C3D9" w14:textId="77777777" w:rsidR="001B520D" w:rsidRDefault="00FC597B">
      <w:pPr>
        <w:spacing w:before="1" w:line="276" w:lineRule="auto"/>
        <w:ind w:left="116" w:right="6743"/>
      </w:pPr>
      <w:r>
        <w:t>................................................ [</w:t>
      </w:r>
      <w:r>
        <w:rPr>
          <w:i/>
        </w:rPr>
        <w:t>counterparty data</w:t>
      </w:r>
      <w:r>
        <w:t>]</w:t>
      </w:r>
    </w:p>
    <w:p w14:paraId="7AE706FD" w14:textId="77777777" w:rsidR="001B520D" w:rsidRDefault="00FC597B">
      <w:pPr>
        <w:spacing w:before="1" w:line="276" w:lineRule="auto"/>
        <w:ind w:left="116" w:right="6743"/>
      </w:pPr>
      <w:r>
        <w:t>................................................ [</w:t>
      </w:r>
      <w:r>
        <w:rPr>
          <w:i/>
        </w:rPr>
        <w:t>address</w:t>
      </w:r>
      <w:r>
        <w:t>].</w:t>
      </w:r>
    </w:p>
    <w:p w14:paraId="0C0409BB" w14:textId="77777777" w:rsidR="001B520D" w:rsidRPr="00B73EC1" w:rsidRDefault="00FC597B">
      <w:pPr>
        <w:pStyle w:val="Tekstpodstawowy"/>
        <w:spacing w:line="268" w:lineRule="exact"/>
        <w:ind w:left="116" w:firstLine="0"/>
        <w:jc w:val="left"/>
        <w:rPr>
          <w:lang w:val="nl-NL"/>
        </w:rPr>
      </w:pPr>
      <w:r w:rsidRPr="00B73EC1">
        <w:rPr>
          <w:lang w:val="nl-NL"/>
        </w:rPr>
        <w:t>................................................</w:t>
      </w:r>
    </w:p>
    <w:p w14:paraId="11F6120B" w14:textId="77777777" w:rsidR="001B520D" w:rsidRPr="00B73EC1" w:rsidRDefault="00FC597B">
      <w:pPr>
        <w:spacing w:before="41"/>
        <w:ind w:left="116"/>
        <w:rPr>
          <w:lang w:val="nl-NL"/>
        </w:rPr>
      </w:pPr>
      <w:r w:rsidRPr="00B73EC1">
        <w:rPr>
          <w:lang w:val="nl-NL"/>
        </w:rPr>
        <w:t>[</w:t>
      </w:r>
      <w:r w:rsidRPr="00B73EC1">
        <w:rPr>
          <w:i/>
          <w:lang w:val="nl-NL"/>
        </w:rPr>
        <w:t>business register number</w:t>
      </w:r>
      <w:r w:rsidRPr="00B73EC1">
        <w:rPr>
          <w:lang w:val="nl-NL"/>
        </w:rPr>
        <w:t>].</w:t>
      </w:r>
    </w:p>
    <w:p w14:paraId="281EF1EF" w14:textId="77777777" w:rsidR="001B520D" w:rsidRPr="00B73EC1" w:rsidRDefault="00FC597B">
      <w:pPr>
        <w:pStyle w:val="Tekstpodstawowy"/>
        <w:spacing w:before="41" w:line="273" w:lineRule="auto"/>
        <w:ind w:left="116" w:right="6743" w:firstLine="0"/>
        <w:jc w:val="left"/>
        <w:rPr>
          <w:lang w:val="nl-NL"/>
        </w:rPr>
      </w:pPr>
      <w:r w:rsidRPr="00B73EC1">
        <w:rPr>
          <w:lang w:val="nl-NL"/>
        </w:rPr>
        <w:t>................................................ [</w:t>
      </w:r>
      <w:r w:rsidRPr="00B73EC1">
        <w:rPr>
          <w:i/>
          <w:lang w:val="nl-NL"/>
        </w:rPr>
        <w:t>NIP</w:t>
      </w:r>
      <w:r w:rsidRPr="00B73EC1">
        <w:rPr>
          <w:lang w:val="nl-NL"/>
        </w:rPr>
        <w:t>].</w:t>
      </w:r>
    </w:p>
    <w:p w14:paraId="463431AB" w14:textId="77777777" w:rsidR="001B520D" w:rsidRPr="00B73EC1" w:rsidRDefault="00FC597B">
      <w:pPr>
        <w:spacing w:before="5"/>
        <w:ind w:left="116"/>
        <w:rPr>
          <w:lang w:val="nl-NL"/>
        </w:rPr>
      </w:pPr>
      <w:r w:rsidRPr="00B73EC1">
        <w:rPr>
          <w:lang w:val="nl-NL"/>
        </w:rPr>
        <w:t>("</w:t>
      </w:r>
      <w:r w:rsidRPr="00B73EC1">
        <w:rPr>
          <w:b/>
          <w:lang w:val="nl-NL"/>
        </w:rPr>
        <w:t>Counterparty</w:t>
      </w:r>
      <w:r w:rsidRPr="00B73EC1">
        <w:rPr>
          <w:lang w:val="nl-NL"/>
        </w:rPr>
        <w:t>")</w:t>
      </w:r>
    </w:p>
    <w:p w14:paraId="5B6250C6" w14:textId="77777777" w:rsidR="001B520D" w:rsidRPr="00B73EC1" w:rsidRDefault="00FC597B">
      <w:pPr>
        <w:pStyle w:val="Nagwek1"/>
        <w:spacing w:before="41"/>
        <w:ind w:right="1834"/>
        <w:rPr>
          <w:lang w:val="nl-NL"/>
        </w:rPr>
      </w:pPr>
      <w:r w:rsidRPr="00B73EC1">
        <w:rPr>
          <w:lang w:val="nl-NL"/>
        </w:rPr>
        <w:t>COUNTERPARTY STATEMENT</w:t>
      </w:r>
    </w:p>
    <w:p w14:paraId="65C1AC18" w14:textId="77777777" w:rsidR="001B520D" w:rsidRPr="00B73EC1" w:rsidRDefault="00FC597B">
      <w:pPr>
        <w:spacing w:before="38"/>
        <w:ind w:left="1833" w:right="1833"/>
        <w:jc w:val="center"/>
        <w:rPr>
          <w:b/>
          <w:lang w:val="nl-NL"/>
        </w:rPr>
      </w:pPr>
      <w:r w:rsidRPr="00B73EC1">
        <w:rPr>
          <w:b/>
          <w:lang w:val="nl-NL"/>
        </w:rPr>
        <w:t>COMPLIANCE WITH THE SANCTIONS REGIME</w:t>
      </w:r>
    </w:p>
    <w:p w14:paraId="51F411B3" w14:textId="77777777" w:rsidR="007361C8" w:rsidRPr="00B73EC1" w:rsidRDefault="007361C8">
      <w:pPr>
        <w:pStyle w:val="Tekstpodstawowy"/>
        <w:ind w:left="0" w:firstLine="0"/>
        <w:jc w:val="left"/>
        <w:rPr>
          <w:b/>
          <w:lang w:val="nl-NL"/>
        </w:rPr>
      </w:pPr>
    </w:p>
    <w:p w14:paraId="1B57D8F8" w14:textId="77777777" w:rsidR="007361C8" w:rsidRPr="00B73EC1" w:rsidRDefault="007361C8">
      <w:pPr>
        <w:pStyle w:val="Tekstpodstawowy"/>
        <w:spacing w:before="12"/>
        <w:ind w:left="0" w:firstLine="0"/>
        <w:jc w:val="left"/>
        <w:rPr>
          <w:b/>
          <w:sz w:val="31"/>
          <w:lang w:val="nl-NL"/>
        </w:rPr>
      </w:pPr>
    </w:p>
    <w:p w14:paraId="142B6CE0" w14:textId="77777777" w:rsidR="001B520D" w:rsidRDefault="00FC597B">
      <w:pPr>
        <w:pStyle w:val="Akapitzlist"/>
        <w:numPr>
          <w:ilvl w:val="0"/>
          <w:numId w:val="1"/>
        </w:numPr>
        <w:tabs>
          <w:tab w:val="left" w:pos="683"/>
        </w:tabs>
        <w:ind w:right="0"/>
        <w:jc w:val="both"/>
      </w:pPr>
      <w:r>
        <w:t xml:space="preserve">The </w:t>
      </w:r>
      <w:proofErr w:type="spellStart"/>
      <w:r>
        <w:t>contractor</w:t>
      </w:r>
      <w:proofErr w:type="spellEnd"/>
      <w:r>
        <w:t xml:space="preserve"> </w:t>
      </w:r>
      <w:proofErr w:type="spellStart"/>
      <w:r>
        <w:t>declares</w:t>
      </w:r>
      <w:proofErr w:type="spellEnd"/>
      <w:r>
        <w:t xml:space="preserve"> </w:t>
      </w:r>
      <w:proofErr w:type="spellStart"/>
      <w:r>
        <w:t>that</w:t>
      </w:r>
      <w:proofErr w:type="spellEnd"/>
      <w:r>
        <w:t>:</w:t>
      </w:r>
    </w:p>
    <w:p w14:paraId="60FC8B7D" w14:textId="77777777" w:rsidR="001B520D" w:rsidRPr="00B73EC1" w:rsidRDefault="00FC597B">
      <w:pPr>
        <w:pStyle w:val="Akapitzlist"/>
        <w:numPr>
          <w:ilvl w:val="1"/>
          <w:numId w:val="1"/>
        </w:numPr>
        <w:tabs>
          <w:tab w:val="left" w:pos="1250"/>
        </w:tabs>
        <w:spacing w:before="41" w:line="276" w:lineRule="auto"/>
        <w:ind w:right="115"/>
        <w:jc w:val="both"/>
        <w:rPr>
          <w:lang w:val="nl-NL"/>
        </w:rPr>
      </w:pPr>
      <w:r w:rsidRPr="00B73EC1">
        <w:rPr>
          <w:lang w:val="nl-NL"/>
        </w:rPr>
        <w:t xml:space="preserve">The counterparty is not a Russian citizen or a natural or legal person, entity </w:t>
      </w:r>
      <w:r w:rsidRPr="00B73EC1">
        <w:rPr>
          <w:spacing w:val="-6"/>
          <w:lang w:val="nl-NL"/>
        </w:rPr>
        <w:t xml:space="preserve">or </w:t>
      </w:r>
      <w:r w:rsidRPr="00B73EC1">
        <w:rPr>
          <w:lang w:val="nl-NL"/>
        </w:rPr>
        <w:t>body based in Russia;</w:t>
      </w:r>
    </w:p>
    <w:p w14:paraId="53802A81" w14:textId="6C2742F4" w:rsidR="001B520D" w:rsidRPr="00B73EC1" w:rsidRDefault="00FC597B">
      <w:pPr>
        <w:pStyle w:val="Akapitzlist"/>
        <w:numPr>
          <w:ilvl w:val="1"/>
          <w:numId w:val="1"/>
        </w:numPr>
        <w:tabs>
          <w:tab w:val="left" w:pos="1250"/>
        </w:tabs>
        <w:spacing w:line="276" w:lineRule="auto"/>
        <w:ind w:right="114"/>
        <w:jc w:val="both"/>
        <w:rPr>
          <w:lang w:val="nl-NL"/>
        </w:rPr>
      </w:pPr>
      <w:r w:rsidRPr="00B73EC1">
        <w:rPr>
          <w:lang w:val="nl-NL"/>
        </w:rPr>
        <w:t>The Counterparty is not listed in the lists contained in Regulation 765/2006</w:t>
      </w:r>
      <w:r w:rsidR="00B73EC1">
        <w:rPr>
          <w:vertAlign w:val="superscript"/>
          <w:lang w:val="nl-NL"/>
        </w:rPr>
        <w:t>11</w:t>
      </w:r>
      <w:r w:rsidRPr="00B73EC1">
        <w:rPr>
          <w:lang w:val="nl-NL"/>
        </w:rPr>
        <w:t xml:space="preserve"> and Regulation 269/2014</w:t>
      </w:r>
      <w:r w:rsidR="00B73EC1">
        <w:rPr>
          <w:vertAlign w:val="superscript"/>
          <w:lang w:val="nl-NL"/>
        </w:rPr>
        <w:t>12</w:t>
      </w:r>
      <w:r w:rsidRPr="00B73EC1">
        <w:rPr>
          <w:lang w:val="nl-NL"/>
        </w:rPr>
        <w:t xml:space="preserve"> or included in </w:t>
      </w:r>
      <w:r w:rsidRPr="00B73EC1">
        <w:rPr>
          <w:lang w:val="nl-NL"/>
        </w:rPr>
        <w:t>the Sanctions List</w:t>
      </w:r>
      <w:r w:rsidR="00B73EC1">
        <w:rPr>
          <w:vertAlign w:val="superscript"/>
          <w:lang w:val="nl-NL"/>
        </w:rPr>
        <w:t>13</w:t>
      </w:r>
      <w:r w:rsidRPr="00B73EC1">
        <w:rPr>
          <w:lang w:val="nl-NL"/>
        </w:rPr>
        <w:t>;</w:t>
      </w:r>
    </w:p>
    <w:p w14:paraId="76EB6682" w14:textId="47B07131" w:rsidR="001B520D" w:rsidRPr="00B73EC1" w:rsidRDefault="00FC597B">
      <w:pPr>
        <w:pStyle w:val="Akapitzlist"/>
        <w:numPr>
          <w:ilvl w:val="1"/>
          <w:numId w:val="1"/>
        </w:numPr>
        <w:tabs>
          <w:tab w:val="left" w:pos="1250"/>
        </w:tabs>
        <w:spacing w:before="1" w:line="276" w:lineRule="auto"/>
        <w:ind w:right="114"/>
        <w:jc w:val="both"/>
        <w:rPr>
          <w:lang w:val="nl-NL"/>
        </w:rPr>
      </w:pPr>
      <w:r w:rsidRPr="00B73EC1">
        <w:rPr>
          <w:lang w:val="nl-NL"/>
        </w:rPr>
        <w:t>the beneficial owner</w:t>
      </w:r>
      <w:r>
        <w:rPr>
          <w:vertAlign w:val="superscript"/>
          <w:lang w:val="nl-NL"/>
        </w:rPr>
        <w:t>14</w:t>
      </w:r>
      <w:r w:rsidRPr="00B73EC1">
        <w:rPr>
          <w:lang w:val="nl-NL"/>
        </w:rPr>
        <w:t xml:space="preserve"> of the Counterparty is not a person listed in the lists contained in Regulation 765/2006 and Regulation 269/2014 or included in the Sanctions List;</w:t>
      </w:r>
    </w:p>
    <w:p w14:paraId="3FC88CA7" w14:textId="1CCACD79" w:rsidR="001B520D" w:rsidRPr="00B73EC1" w:rsidRDefault="00FC597B">
      <w:pPr>
        <w:pStyle w:val="Akapitzlist"/>
        <w:numPr>
          <w:ilvl w:val="1"/>
          <w:numId w:val="1"/>
        </w:numPr>
        <w:tabs>
          <w:tab w:val="left" w:pos="1250"/>
        </w:tabs>
        <w:spacing w:line="276" w:lineRule="auto"/>
        <w:ind w:right="116"/>
        <w:jc w:val="both"/>
        <w:rPr>
          <w:lang w:val="nl-NL"/>
        </w:rPr>
      </w:pPr>
      <w:r w:rsidRPr="00B73EC1">
        <w:rPr>
          <w:lang w:val="nl-NL"/>
        </w:rPr>
        <w:t>the Counterparty</w:t>
      </w:r>
      <w:r>
        <w:rPr>
          <w:lang w:val="nl-NL"/>
        </w:rPr>
        <w:t>’</w:t>
      </w:r>
      <w:r w:rsidRPr="00B73EC1">
        <w:rPr>
          <w:lang w:val="nl-NL"/>
        </w:rPr>
        <w:t>s parent</w:t>
      </w:r>
      <w:r>
        <w:rPr>
          <w:vertAlign w:val="superscript"/>
          <w:lang w:val="nl-NL"/>
        </w:rPr>
        <w:t>15</w:t>
      </w:r>
      <w:r w:rsidRPr="00B73EC1">
        <w:rPr>
          <w:lang w:val="nl-NL"/>
        </w:rPr>
        <w:t xml:space="preserve"> entity </w:t>
      </w:r>
      <w:r w:rsidRPr="00B73EC1">
        <w:rPr>
          <w:lang w:val="nl-NL"/>
        </w:rPr>
        <w:t>is not an entity included in the lists set out in Regulation 765/2006 and Regulation 269/2014 or included in the Sanctions List;</w:t>
      </w:r>
    </w:p>
    <w:p w14:paraId="0BC8AD3A" w14:textId="77777777" w:rsidR="001B520D" w:rsidRPr="00B73EC1" w:rsidRDefault="00FC597B">
      <w:pPr>
        <w:pStyle w:val="Akapitzlist"/>
        <w:numPr>
          <w:ilvl w:val="1"/>
          <w:numId w:val="1"/>
        </w:numPr>
        <w:tabs>
          <w:tab w:val="left" w:pos="1250"/>
        </w:tabs>
        <w:spacing w:line="276" w:lineRule="auto"/>
        <w:jc w:val="both"/>
        <w:rPr>
          <w:lang w:val="nl-NL"/>
        </w:rPr>
      </w:pPr>
      <w:r w:rsidRPr="00B73EC1">
        <w:rPr>
          <w:lang w:val="nl-NL"/>
        </w:rPr>
        <w:t xml:space="preserve">the Counterparty is not an entity subject, otherwise than as set out in points 1 to 4 above, to sanctions under </w:t>
      </w:r>
      <w:r w:rsidRPr="00B73EC1">
        <w:rPr>
          <w:spacing w:val="-3"/>
          <w:lang w:val="nl-NL"/>
        </w:rPr>
        <w:t xml:space="preserve">the laws </w:t>
      </w:r>
      <w:r w:rsidRPr="00B73EC1">
        <w:rPr>
          <w:lang w:val="nl-NL"/>
        </w:rPr>
        <w:t>in for</w:t>
      </w:r>
      <w:r w:rsidRPr="00B73EC1">
        <w:rPr>
          <w:lang w:val="nl-NL"/>
        </w:rPr>
        <w:t>ce in the Republic of Poland which exclude or restrict the possibility of entering into or performing a contract with it or with its participation;</w:t>
      </w:r>
    </w:p>
    <w:p w14:paraId="2CAA3348" w14:textId="77777777" w:rsidR="001B520D" w:rsidRPr="00B73EC1" w:rsidRDefault="00FC597B">
      <w:pPr>
        <w:pStyle w:val="Tekstpodstawowy"/>
        <w:spacing w:before="3"/>
        <w:ind w:left="0" w:firstLine="0"/>
        <w:jc w:val="left"/>
        <w:rPr>
          <w:sz w:val="28"/>
          <w:lang w:val="nl-NL"/>
        </w:rPr>
      </w:pPr>
      <w:r>
        <w:rPr>
          <w:noProof/>
        </w:rPr>
        <mc:AlternateContent>
          <mc:Choice Requires="wps">
            <w:drawing>
              <wp:anchor distT="0" distB="0" distL="0" distR="0" simplePos="0" relativeHeight="251658240" behindDoc="1" locked="0" layoutInCell="1" allowOverlap="1" wp14:anchorId="58DDB2DB" wp14:editId="4C235C24">
                <wp:simplePos x="0" y="0"/>
                <wp:positionH relativeFrom="page">
                  <wp:posOffset>899160</wp:posOffset>
                </wp:positionH>
                <wp:positionV relativeFrom="paragraph">
                  <wp:posOffset>249555</wp:posOffset>
                </wp:positionV>
                <wp:extent cx="1829435" cy="1270"/>
                <wp:effectExtent l="0" t="0" r="0" b="0"/>
                <wp:wrapTopAndBottom/>
                <wp:docPr id="93904892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16 1416"/>
                            <a:gd name="T1" fmla="*/ T0 w 2881"/>
                            <a:gd name="T2" fmla="+- 0 4297 1416"/>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Freeform 5" style="position:absolute;margin-left:70.8pt;margin-top:19.65pt;width:144.0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spid="_x0000_s1026" filled="f" strokeweight=".72pt" path="m,l288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" w14:anchorId="5A2E91D5">
                <v:path arrowok="t" o:connecttype="custom" o:connectlocs="0,0;1829435,0" o:connectangles="0,0"/>
                <w10:wrap type="topAndBottom" anchorx="page"/>
              </v:shape>
            </w:pict>
          </mc:Fallback>
        </mc:AlternateContent>
      </w:r>
    </w:p>
    <w:p w14:paraId="187E2740" w14:textId="77777777" w:rsidR="001B520D" w:rsidRPr="00B73EC1" w:rsidRDefault="00FC597B">
      <w:pPr>
        <w:spacing w:before="67"/>
        <w:ind w:left="116" w:right="115"/>
        <w:jc w:val="both"/>
        <w:rPr>
          <w:sz w:val="20"/>
          <w:lang w:val="nl-NL"/>
        </w:rPr>
      </w:pPr>
      <w:r w:rsidRPr="00B73EC1">
        <w:rPr>
          <w:position w:val="7"/>
          <w:sz w:val="13"/>
          <w:lang w:val="nl-NL"/>
        </w:rPr>
        <w:t xml:space="preserve">11 </w:t>
      </w:r>
      <w:r w:rsidRPr="00B73EC1">
        <w:rPr>
          <w:sz w:val="20"/>
          <w:lang w:val="nl-NL"/>
        </w:rPr>
        <w:t>Council Regulation (EC) No 765/2006 of 18 May 2006 concerning restrictive measures in view of the situa</w:t>
      </w:r>
      <w:r w:rsidRPr="00B73EC1">
        <w:rPr>
          <w:sz w:val="20"/>
          <w:lang w:val="nl-NL"/>
        </w:rPr>
        <w:t>tion in Belarus and its involvement in Russia's aggression against Ukraine (OJ. EU. L. of 2006. No. 134, p. 1, as amended; "</w:t>
      </w:r>
      <w:r w:rsidRPr="00B73EC1">
        <w:rPr>
          <w:b/>
          <w:sz w:val="20"/>
          <w:lang w:val="nl-NL"/>
        </w:rPr>
        <w:t>Regulation 765/2006</w:t>
      </w:r>
      <w:r w:rsidRPr="00B73EC1">
        <w:rPr>
          <w:sz w:val="20"/>
          <w:lang w:val="nl-NL"/>
        </w:rPr>
        <w:t>").</w:t>
      </w:r>
    </w:p>
    <w:p w14:paraId="3AB490C7" w14:textId="77777777" w:rsidR="001B520D" w:rsidRPr="00B73EC1" w:rsidRDefault="00FC597B">
      <w:pPr>
        <w:ind w:left="116" w:right="124"/>
        <w:jc w:val="both"/>
        <w:rPr>
          <w:sz w:val="20"/>
          <w:lang w:val="nl-NL"/>
        </w:rPr>
      </w:pPr>
      <w:r w:rsidRPr="00B73EC1">
        <w:rPr>
          <w:position w:val="7"/>
          <w:sz w:val="13"/>
          <w:lang w:val="nl-NL"/>
        </w:rPr>
        <w:t xml:space="preserve">12 </w:t>
      </w:r>
      <w:r w:rsidRPr="00B73EC1">
        <w:rPr>
          <w:sz w:val="20"/>
          <w:lang w:val="nl-NL"/>
        </w:rPr>
        <w:t>Council Regulation (EU) No 269/2014 of 17 March 2014 on restrictive measures in respect of actions undermining or threatening the territorial integrity, sovereignty and independence of Ukraine (OJ. EU. L. 2014. No. 78, p. 6, as amended; "</w:t>
      </w:r>
      <w:r w:rsidRPr="00B73EC1">
        <w:rPr>
          <w:b/>
          <w:sz w:val="20"/>
          <w:lang w:val="nl-NL"/>
        </w:rPr>
        <w:t>Regulation 269/201</w:t>
      </w:r>
      <w:r w:rsidRPr="00B73EC1">
        <w:rPr>
          <w:b/>
          <w:sz w:val="20"/>
          <w:lang w:val="nl-NL"/>
        </w:rPr>
        <w:t>4</w:t>
      </w:r>
      <w:r w:rsidRPr="00B73EC1">
        <w:rPr>
          <w:sz w:val="20"/>
          <w:lang w:val="nl-NL"/>
        </w:rPr>
        <w:t>").</w:t>
      </w:r>
    </w:p>
    <w:p w14:paraId="3C22E38E" w14:textId="77777777" w:rsidR="001B520D" w:rsidRPr="00B73EC1" w:rsidRDefault="00FC597B">
      <w:pPr>
        <w:spacing w:line="243" w:lineRule="exact"/>
        <w:ind w:left="116"/>
        <w:jc w:val="both"/>
        <w:rPr>
          <w:sz w:val="20"/>
          <w:lang w:val="nl-NL"/>
        </w:rPr>
      </w:pPr>
      <w:r w:rsidRPr="00B73EC1">
        <w:rPr>
          <w:position w:val="7"/>
          <w:sz w:val="13"/>
          <w:lang w:val="nl-NL"/>
        </w:rPr>
        <w:t xml:space="preserve">13    </w:t>
      </w:r>
      <w:r w:rsidRPr="00B73EC1">
        <w:rPr>
          <w:sz w:val="20"/>
          <w:lang w:val="nl-NL"/>
        </w:rPr>
        <w:t>Sanctions List ("</w:t>
      </w:r>
      <w:r w:rsidRPr="00B73EC1">
        <w:rPr>
          <w:b/>
          <w:sz w:val="20"/>
          <w:lang w:val="nl-NL"/>
        </w:rPr>
        <w:t>Sanctions List</w:t>
      </w:r>
      <w:r w:rsidRPr="00B73EC1">
        <w:rPr>
          <w:sz w:val="20"/>
          <w:lang w:val="nl-NL"/>
        </w:rPr>
        <w:t xml:space="preserve">", available at </w:t>
      </w:r>
      <w:hyperlink r:id="rId8">
        <w:r w:rsidRPr="00B73EC1">
          <w:rPr>
            <w:color w:val="0462C1"/>
            <w:sz w:val="20"/>
            <w:u w:val="single" w:color="0462C1"/>
            <w:lang w:val="nl-NL"/>
          </w:rPr>
          <w:t>https://www.gov.pl/web/mswia/lista-osob-i-</w:t>
        </w:r>
      </w:hyperlink>
    </w:p>
    <w:p w14:paraId="2180A072" w14:textId="77777777" w:rsidR="001B520D" w:rsidRPr="00B73EC1" w:rsidRDefault="00FC597B">
      <w:pPr>
        <w:ind w:left="116" w:right="116"/>
        <w:jc w:val="both"/>
        <w:rPr>
          <w:sz w:val="20"/>
          <w:lang w:val="nl-NL"/>
        </w:rPr>
      </w:pPr>
      <w:hyperlink r:id="rId9">
        <w:r w:rsidR="009D4327" w:rsidRPr="00B73EC1">
          <w:rPr>
            <w:color w:val="0462C1"/>
            <w:sz w:val="20"/>
            <w:u w:val="single" w:color="0462C1"/>
            <w:lang w:val="nl-NL"/>
          </w:rPr>
          <w:t xml:space="preserve"> entities-obtained-sanctions</w:t>
        </w:r>
        <w:r w:rsidR="009D4327" w:rsidRPr="00B73EC1">
          <w:rPr>
            <w:sz w:val="20"/>
            <w:lang w:val="nl-NL"/>
          </w:rPr>
          <w:t>,</w:t>
        </w:r>
      </w:hyperlink>
      <w:r w:rsidR="009D4327" w:rsidRPr="00B73EC1">
        <w:rPr>
          <w:sz w:val="20"/>
          <w:lang w:val="nl-NL"/>
        </w:rPr>
        <w:t xml:space="preserve"> maintained by the Minister of Internal Affairs and Administration pursuant to the Act of 13 April 2022 on special solutions to prevent support for aggression against Ukraine and to protect national security (i.e. Dz. U. of 2023, item 1497, as amended;</w:t>
      </w:r>
    </w:p>
    <w:p w14:paraId="5E97F16E" w14:textId="77777777" w:rsidR="001B520D" w:rsidRPr="00B73EC1" w:rsidRDefault="00FC597B">
      <w:pPr>
        <w:spacing w:line="242" w:lineRule="exact"/>
        <w:ind w:left="116"/>
        <w:jc w:val="both"/>
        <w:rPr>
          <w:sz w:val="20"/>
          <w:lang w:val="nl-NL"/>
        </w:rPr>
      </w:pPr>
      <w:r w:rsidRPr="00B73EC1">
        <w:rPr>
          <w:sz w:val="20"/>
          <w:lang w:val="nl-NL"/>
        </w:rPr>
        <w:t>"</w:t>
      </w:r>
      <w:r w:rsidRPr="00B73EC1">
        <w:rPr>
          <w:b/>
          <w:sz w:val="20"/>
          <w:lang w:val="nl-NL"/>
        </w:rPr>
        <w:t>Sanction Law</w:t>
      </w:r>
      <w:r w:rsidRPr="00B73EC1">
        <w:rPr>
          <w:sz w:val="20"/>
          <w:lang w:val="nl-NL"/>
        </w:rPr>
        <w:t>").</w:t>
      </w:r>
    </w:p>
    <w:p w14:paraId="0615F5C3" w14:textId="77777777" w:rsidR="001B520D" w:rsidRPr="00B73EC1" w:rsidRDefault="00FC597B">
      <w:pPr>
        <w:ind w:left="116" w:right="124"/>
        <w:jc w:val="both"/>
        <w:rPr>
          <w:sz w:val="20"/>
          <w:lang w:val="nl-NL"/>
        </w:rPr>
      </w:pPr>
      <w:r w:rsidRPr="00B73EC1">
        <w:rPr>
          <w:position w:val="7"/>
          <w:sz w:val="13"/>
          <w:lang w:val="nl-NL"/>
        </w:rPr>
        <w:t>14</w:t>
      </w:r>
      <w:r w:rsidRPr="00B73EC1">
        <w:rPr>
          <w:spacing w:val="2"/>
          <w:position w:val="7"/>
          <w:sz w:val="13"/>
          <w:lang w:val="nl-NL"/>
        </w:rPr>
        <w:t xml:space="preserve"> </w:t>
      </w:r>
      <w:r w:rsidRPr="00B73EC1">
        <w:rPr>
          <w:sz w:val="20"/>
          <w:lang w:val="nl-NL"/>
        </w:rPr>
        <w:t>Within the meaning of the Anti-Money Laundering and Countering the Financing of Terrorism Act of 1 March 2018 (i.e. Jo</w:t>
      </w:r>
      <w:r w:rsidRPr="00B73EC1">
        <w:rPr>
          <w:sz w:val="20"/>
          <w:lang w:val="nl-NL"/>
        </w:rPr>
        <w:t>urnal of Laws 2023, item 1124, as amended).</w:t>
      </w:r>
    </w:p>
    <w:p w14:paraId="1381E36E" w14:textId="77777777" w:rsidR="001B520D" w:rsidRPr="00B73EC1" w:rsidRDefault="00FC597B">
      <w:pPr>
        <w:ind w:left="116" w:right="122"/>
        <w:jc w:val="both"/>
        <w:rPr>
          <w:sz w:val="20"/>
          <w:lang w:val="nl-NL"/>
        </w:rPr>
      </w:pPr>
      <w:r w:rsidRPr="00B73EC1">
        <w:rPr>
          <w:position w:val="7"/>
          <w:sz w:val="13"/>
          <w:lang w:val="nl-NL"/>
        </w:rPr>
        <w:t xml:space="preserve">15 </w:t>
      </w:r>
      <w:r w:rsidRPr="00B73EC1">
        <w:rPr>
          <w:sz w:val="20"/>
          <w:lang w:val="nl-NL"/>
        </w:rPr>
        <w:t>Within the meaning of Article 3(1)(37) of the Accounting Act of 29 September 1994 (i.e. Journal of Laws of 2023, item 120, as amended).</w:t>
      </w:r>
    </w:p>
    <w:p w14:paraId="78FE9F2A" w14:textId="77777777" w:rsidR="007361C8" w:rsidRPr="00B73EC1" w:rsidRDefault="007361C8">
      <w:pPr>
        <w:jc w:val="both"/>
        <w:rPr>
          <w:sz w:val="20"/>
          <w:lang w:val="nl-NL"/>
        </w:rPr>
        <w:sectPr w:rsidR="007361C8" w:rsidRPr="00B73EC1">
          <w:footerReference w:type="default" r:id="rId10"/>
          <w:type w:val="continuous"/>
          <w:pgSz w:w="11910" w:h="16840"/>
          <w:pgMar w:top="1360" w:right="1300" w:bottom="1200" w:left="1300" w:header="708" w:footer="1000" w:gutter="0"/>
          <w:pgNumType w:start="1"/>
          <w:cols w:space="708"/>
        </w:sectPr>
      </w:pPr>
    </w:p>
    <w:p w14:paraId="5B2D14E7" w14:textId="77777777" w:rsidR="001B520D" w:rsidRPr="00B73EC1" w:rsidRDefault="00FC597B">
      <w:pPr>
        <w:pStyle w:val="Akapitzlist"/>
        <w:numPr>
          <w:ilvl w:val="1"/>
          <w:numId w:val="1"/>
        </w:numPr>
        <w:tabs>
          <w:tab w:val="left" w:pos="1593"/>
        </w:tabs>
        <w:spacing w:before="37" w:line="276" w:lineRule="auto"/>
        <w:ind w:left="1592" w:right="114" w:hanging="360"/>
        <w:jc w:val="both"/>
        <w:rPr>
          <w:lang w:val="nl-NL"/>
        </w:rPr>
      </w:pPr>
      <w:r w:rsidRPr="00B73EC1">
        <w:rPr>
          <w:lang w:val="nl-NL"/>
        </w:rPr>
        <w:lastRenderedPageBreak/>
        <w:t xml:space="preserve">The counterparty is not a participant in any pending sanction proceedings and there are no circumstances that could </w:t>
      </w:r>
      <w:r w:rsidRPr="00B73EC1">
        <w:rPr>
          <w:spacing w:val="-3"/>
          <w:lang w:val="nl-NL"/>
        </w:rPr>
        <w:t xml:space="preserve">trigger </w:t>
      </w:r>
      <w:r w:rsidRPr="00B73EC1">
        <w:rPr>
          <w:lang w:val="nl-NL"/>
        </w:rPr>
        <w:t>such proceedings.</w:t>
      </w:r>
    </w:p>
    <w:p w14:paraId="6B87CB7D" w14:textId="3000E1DA" w:rsidR="001B520D" w:rsidRPr="00B73EC1" w:rsidRDefault="00FC597B">
      <w:pPr>
        <w:pStyle w:val="Akapitzlist"/>
        <w:numPr>
          <w:ilvl w:val="0"/>
          <w:numId w:val="1"/>
        </w:numPr>
        <w:tabs>
          <w:tab w:val="left" w:pos="683"/>
        </w:tabs>
        <w:spacing w:line="276" w:lineRule="auto"/>
        <w:jc w:val="both"/>
        <w:rPr>
          <w:lang w:val="nl-NL"/>
        </w:rPr>
      </w:pPr>
      <w:r w:rsidRPr="00B73EC1">
        <w:rPr>
          <w:lang w:val="nl-NL"/>
        </w:rPr>
        <w:t xml:space="preserve">The counterparty declares </w:t>
      </w:r>
      <w:r w:rsidRPr="00B73EC1">
        <w:rPr>
          <w:spacing w:val="-3"/>
          <w:lang w:val="nl-NL"/>
        </w:rPr>
        <w:t xml:space="preserve">that </w:t>
      </w:r>
      <w:r w:rsidRPr="00B73EC1">
        <w:rPr>
          <w:lang w:val="nl-NL"/>
        </w:rPr>
        <w:t>it is not an entity referred to in Article 5aa(1) of Regulation 833/2014</w:t>
      </w:r>
      <w:r>
        <w:rPr>
          <w:vertAlign w:val="superscript"/>
          <w:lang w:val="nl-NL"/>
        </w:rPr>
        <w:t>16</w:t>
      </w:r>
      <w:r w:rsidRPr="00B73EC1">
        <w:rPr>
          <w:lang w:val="nl-NL"/>
        </w:rPr>
        <w:t xml:space="preserve"> , viz:</w:t>
      </w:r>
    </w:p>
    <w:p w14:paraId="539677FD" w14:textId="77777777" w:rsidR="001B520D" w:rsidRPr="00B73EC1" w:rsidRDefault="00FC597B">
      <w:pPr>
        <w:pStyle w:val="Akapitzlist"/>
        <w:numPr>
          <w:ilvl w:val="1"/>
          <w:numId w:val="1"/>
        </w:numPr>
        <w:tabs>
          <w:tab w:val="left" w:pos="1250"/>
        </w:tabs>
        <w:spacing w:before="1" w:line="276" w:lineRule="auto"/>
        <w:jc w:val="both"/>
        <w:rPr>
          <w:lang w:val="nl-NL"/>
        </w:rPr>
      </w:pPr>
      <w:r w:rsidRPr="00B73EC1">
        <w:rPr>
          <w:lang w:val="nl-NL"/>
        </w:rPr>
        <w:t>i</w:t>
      </w:r>
      <w:r w:rsidRPr="00B73EC1">
        <w:rPr>
          <w:lang w:val="nl-NL"/>
        </w:rPr>
        <w:t xml:space="preserve">s not a legal person, entity or body established in Russia that is subject to public control or is more than 50% publicly owned or in which Russia, its government or its central bank has </w:t>
      </w:r>
      <w:r w:rsidRPr="00B73EC1">
        <w:rPr>
          <w:spacing w:val="-3"/>
          <w:lang w:val="nl-NL"/>
        </w:rPr>
        <w:t xml:space="preserve">the right </w:t>
      </w:r>
      <w:r w:rsidRPr="00B73EC1">
        <w:rPr>
          <w:lang w:val="nl-NL"/>
        </w:rPr>
        <w:t>to participate in profits or with which Russia, its governm</w:t>
      </w:r>
      <w:r w:rsidRPr="00B73EC1">
        <w:rPr>
          <w:lang w:val="nl-NL"/>
        </w:rPr>
        <w:t>ent or its central bank has other significant economic relations, as listed in Annex XIX to Regulation 833/2014;</w:t>
      </w:r>
    </w:p>
    <w:p w14:paraId="4E860F3C" w14:textId="77777777" w:rsidR="001B520D" w:rsidRPr="00B73EC1" w:rsidRDefault="00FC597B">
      <w:pPr>
        <w:pStyle w:val="Akapitzlist"/>
        <w:numPr>
          <w:ilvl w:val="1"/>
          <w:numId w:val="1"/>
        </w:numPr>
        <w:tabs>
          <w:tab w:val="left" w:pos="1250"/>
        </w:tabs>
        <w:spacing w:line="276" w:lineRule="auto"/>
        <w:ind w:right="111"/>
        <w:jc w:val="both"/>
        <w:rPr>
          <w:lang w:val="nl-NL"/>
        </w:rPr>
      </w:pPr>
      <w:r w:rsidRPr="00B73EC1">
        <w:rPr>
          <w:lang w:val="nl-NL"/>
        </w:rPr>
        <w:t xml:space="preserve">is not a legal person, entity or body located </w:t>
      </w:r>
      <w:r w:rsidRPr="00B73EC1">
        <w:rPr>
          <w:spacing w:val="-3"/>
          <w:lang w:val="nl-NL"/>
        </w:rPr>
        <w:t xml:space="preserve">outside </w:t>
      </w:r>
      <w:r w:rsidRPr="00B73EC1">
        <w:rPr>
          <w:lang w:val="nl-NL"/>
        </w:rPr>
        <w:t xml:space="preserve">the European Union, the ownership </w:t>
      </w:r>
      <w:r w:rsidRPr="00B73EC1">
        <w:rPr>
          <w:spacing w:val="-3"/>
          <w:lang w:val="nl-NL"/>
        </w:rPr>
        <w:t xml:space="preserve">rights of </w:t>
      </w:r>
      <w:r w:rsidRPr="00B73EC1">
        <w:rPr>
          <w:lang w:val="nl-NL"/>
        </w:rPr>
        <w:t xml:space="preserve">which are directly or indirectly held </w:t>
      </w:r>
      <w:r w:rsidRPr="00B73EC1">
        <w:rPr>
          <w:lang w:val="nl-NL"/>
        </w:rPr>
        <w:t>for more than 50% by an entity referred to in point 1) above or listed in Annex XIX to Regulation 833/2014;</w:t>
      </w:r>
    </w:p>
    <w:p w14:paraId="080340F9" w14:textId="77777777" w:rsidR="001B520D" w:rsidRPr="00B73EC1" w:rsidRDefault="00FC597B">
      <w:pPr>
        <w:pStyle w:val="Akapitzlist"/>
        <w:numPr>
          <w:ilvl w:val="1"/>
          <w:numId w:val="1"/>
        </w:numPr>
        <w:tabs>
          <w:tab w:val="left" w:pos="1250"/>
        </w:tabs>
        <w:spacing w:line="278" w:lineRule="auto"/>
        <w:ind w:right="117"/>
        <w:jc w:val="both"/>
        <w:rPr>
          <w:lang w:val="nl-NL"/>
        </w:rPr>
      </w:pPr>
      <w:r w:rsidRPr="00B73EC1">
        <w:rPr>
          <w:lang w:val="nl-NL"/>
        </w:rPr>
        <w:t>is not a natural or legal person, entity or body acting on behalf of or at the direction of an entity referred to in 1) or 2) above.</w:t>
      </w:r>
    </w:p>
    <w:p w14:paraId="7FE05191" w14:textId="77777777" w:rsidR="001B520D" w:rsidRPr="00B73EC1" w:rsidRDefault="00FC597B">
      <w:pPr>
        <w:pStyle w:val="Akapitzlist"/>
        <w:numPr>
          <w:ilvl w:val="0"/>
          <w:numId w:val="1"/>
        </w:numPr>
        <w:tabs>
          <w:tab w:val="left" w:pos="683"/>
        </w:tabs>
        <w:spacing w:line="265" w:lineRule="exact"/>
        <w:ind w:right="0"/>
        <w:jc w:val="both"/>
        <w:rPr>
          <w:lang w:val="nl-NL"/>
        </w:rPr>
      </w:pPr>
      <w:r w:rsidRPr="00B73EC1">
        <w:rPr>
          <w:spacing w:val="-3"/>
          <w:lang w:val="nl-NL"/>
        </w:rPr>
        <w:t xml:space="preserve">In addition, </w:t>
      </w:r>
      <w:r w:rsidRPr="00B73EC1">
        <w:rPr>
          <w:lang w:val="nl-NL"/>
        </w:rPr>
        <w:t>th</w:t>
      </w:r>
      <w:r w:rsidRPr="00B73EC1">
        <w:rPr>
          <w:lang w:val="nl-NL"/>
        </w:rPr>
        <w:t>e Counterparty warrants and guarantees that:</w:t>
      </w:r>
    </w:p>
    <w:p w14:paraId="5BA621F5" w14:textId="77777777" w:rsidR="001B520D" w:rsidRPr="00B73EC1" w:rsidRDefault="00FC597B">
      <w:pPr>
        <w:pStyle w:val="Akapitzlist"/>
        <w:numPr>
          <w:ilvl w:val="1"/>
          <w:numId w:val="1"/>
        </w:numPr>
        <w:tabs>
          <w:tab w:val="left" w:pos="1250"/>
        </w:tabs>
        <w:spacing w:before="38" w:line="276" w:lineRule="auto"/>
        <w:jc w:val="both"/>
        <w:rPr>
          <w:lang w:val="nl-NL"/>
        </w:rPr>
      </w:pPr>
      <w:r w:rsidRPr="00B73EC1">
        <w:rPr>
          <w:lang w:val="nl-NL"/>
        </w:rPr>
        <w:t xml:space="preserve">it shall, throughout the performance of the contract, use </w:t>
      </w:r>
      <w:r w:rsidRPr="00B73EC1">
        <w:rPr>
          <w:spacing w:val="-3"/>
          <w:lang w:val="nl-NL"/>
        </w:rPr>
        <w:t xml:space="preserve">its best </w:t>
      </w:r>
      <w:r w:rsidRPr="00B73EC1">
        <w:rPr>
          <w:lang w:val="nl-NL"/>
        </w:rPr>
        <w:t>endeavours not to become an entity subject to the sanctions referred to in paragraphs 1 to 2 above;</w:t>
      </w:r>
    </w:p>
    <w:p w14:paraId="0F719EA1" w14:textId="77777777" w:rsidR="001B520D" w:rsidRPr="00B73EC1" w:rsidRDefault="00FC597B">
      <w:pPr>
        <w:pStyle w:val="Akapitzlist"/>
        <w:numPr>
          <w:ilvl w:val="1"/>
          <w:numId w:val="1"/>
        </w:numPr>
        <w:tabs>
          <w:tab w:val="left" w:pos="1250"/>
        </w:tabs>
        <w:spacing w:before="2" w:line="276" w:lineRule="auto"/>
        <w:ind w:right="114"/>
        <w:jc w:val="both"/>
        <w:rPr>
          <w:lang w:val="nl-NL"/>
        </w:rPr>
      </w:pPr>
      <w:r w:rsidRPr="00B73EC1">
        <w:rPr>
          <w:lang w:val="nl-NL"/>
        </w:rPr>
        <w:t xml:space="preserve">in the performance of the contract, neither the Contracting Party nor any of the entities involved in the export of </w:t>
      </w:r>
      <w:r w:rsidRPr="00B73EC1">
        <w:rPr>
          <w:spacing w:val="-5"/>
          <w:lang w:val="nl-NL"/>
        </w:rPr>
        <w:t xml:space="preserve">the Goods </w:t>
      </w:r>
      <w:r w:rsidRPr="00B73EC1">
        <w:rPr>
          <w:lang w:val="nl-NL"/>
        </w:rPr>
        <w:t xml:space="preserve">will violate any </w:t>
      </w:r>
      <w:r w:rsidRPr="00B73EC1">
        <w:rPr>
          <w:spacing w:val="-2"/>
          <w:lang w:val="nl-NL"/>
        </w:rPr>
        <w:t xml:space="preserve">prohibition of </w:t>
      </w:r>
      <w:r w:rsidRPr="00B73EC1">
        <w:rPr>
          <w:lang w:val="nl-NL"/>
        </w:rPr>
        <w:t xml:space="preserve">an act or omission resulting from sanctions </w:t>
      </w:r>
      <w:r w:rsidRPr="00B73EC1">
        <w:rPr>
          <w:spacing w:val="-3"/>
          <w:lang w:val="nl-NL"/>
        </w:rPr>
        <w:t xml:space="preserve">introduced </w:t>
      </w:r>
      <w:r w:rsidRPr="00B73EC1">
        <w:rPr>
          <w:lang w:val="nl-NL"/>
        </w:rPr>
        <w:t xml:space="preserve">under the laws in force in the Republic of </w:t>
      </w:r>
      <w:r w:rsidRPr="00B73EC1">
        <w:rPr>
          <w:lang w:val="nl-NL"/>
        </w:rPr>
        <w:t>Poland, in particular those set out in Regulation 833/2014, Regulation 765/2006 or Regulation 269/2014;</w:t>
      </w:r>
    </w:p>
    <w:p w14:paraId="14DF4C2D" w14:textId="77777777" w:rsidR="001B520D" w:rsidRPr="00B73EC1" w:rsidRDefault="00FC597B">
      <w:pPr>
        <w:pStyle w:val="Akapitzlist"/>
        <w:numPr>
          <w:ilvl w:val="1"/>
          <w:numId w:val="1"/>
        </w:numPr>
        <w:tabs>
          <w:tab w:val="left" w:pos="1250"/>
        </w:tabs>
        <w:spacing w:line="276" w:lineRule="auto"/>
        <w:ind w:right="113"/>
        <w:jc w:val="both"/>
        <w:rPr>
          <w:lang w:val="nl-NL"/>
        </w:rPr>
      </w:pPr>
      <w:r w:rsidRPr="00B73EC1">
        <w:rPr>
          <w:spacing w:val="-4"/>
          <w:lang w:val="nl-NL"/>
        </w:rPr>
        <w:t xml:space="preserve">the Goods </w:t>
      </w:r>
      <w:r w:rsidRPr="00B73EC1">
        <w:rPr>
          <w:lang w:val="nl-NL"/>
        </w:rPr>
        <w:t>constituting the subject matter of the order, after their purchase from ORLEN OIL, shall not be sent back to Russia or Belarus and shall not b</w:t>
      </w:r>
      <w:r w:rsidRPr="00B73EC1">
        <w:rPr>
          <w:lang w:val="nl-NL"/>
        </w:rPr>
        <w:t xml:space="preserve">e </w:t>
      </w:r>
      <w:r w:rsidRPr="00B73EC1">
        <w:rPr>
          <w:spacing w:val="-3"/>
          <w:lang w:val="nl-NL"/>
        </w:rPr>
        <w:t xml:space="preserve">transferred </w:t>
      </w:r>
      <w:r w:rsidRPr="00B73EC1">
        <w:rPr>
          <w:lang w:val="nl-NL"/>
        </w:rPr>
        <w:t>to any natural or legal persons, entities or bodies in Russia or Belarus or to be used in Russia or Belarus or used in a manner that violates the sanctions introduced under the regulations in force in the Republic of Poland;</w:t>
      </w:r>
    </w:p>
    <w:p w14:paraId="557A0AFA" w14:textId="77777777" w:rsidR="001B520D" w:rsidRPr="00B73EC1" w:rsidRDefault="00FC597B">
      <w:pPr>
        <w:pStyle w:val="Akapitzlist"/>
        <w:numPr>
          <w:ilvl w:val="1"/>
          <w:numId w:val="1"/>
        </w:numPr>
        <w:tabs>
          <w:tab w:val="left" w:pos="1250"/>
        </w:tabs>
        <w:spacing w:line="276" w:lineRule="auto"/>
        <w:ind w:right="115"/>
        <w:jc w:val="both"/>
        <w:rPr>
          <w:lang w:val="nl-NL"/>
        </w:rPr>
      </w:pPr>
      <w:r w:rsidRPr="00B73EC1">
        <w:rPr>
          <w:lang w:val="nl-NL"/>
        </w:rPr>
        <w:t>in the event of r</w:t>
      </w:r>
      <w:r w:rsidRPr="00B73EC1">
        <w:rPr>
          <w:lang w:val="nl-NL"/>
        </w:rPr>
        <w:t xml:space="preserve">esale by the Contracting Party of </w:t>
      </w:r>
      <w:r w:rsidRPr="00B73EC1">
        <w:rPr>
          <w:spacing w:val="-3"/>
          <w:lang w:val="nl-NL"/>
        </w:rPr>
        <w:t xml:space="preserve">goods </w:t>
      </w:r>
      <w:r w:rsidRPr="00B73EC1">
        <w:rPr>
          <w:lang w:val="nl-NL"/>
        </w:rPr>
        <w:t xml:space="preserve">being the subject of the </w:t>
      </w:r>
      <w:r w:rsidRPr="00B73EC1">
        <w:rPr>
          <w:spacing w:val="-4"/>
          <w:lang w:val="nl-NL"/>
        </w:rPr>
        <w:t xml:space="preserve">Contract, </w:t>
      </w:r>
      <w:r w:rsidRPr="00B73EC1">
        <w:rPr>
          <w:spacing w:val="-3"/>
          <w:lang w:val="nl-NL"/>
        </w:rPr>
        <w:t>the Contracting Party</w:t>
      </w:r>
      <w:r w:rsidRPr="00B73EC1">
        <w:rPr>
          <w:lang w:val="nl-NL"/>
        </w:rPr>
        <w:t>'s business partner purchasing the goods shall undertake an obligation not to export them to Russia and Belarus;</w:t>
      </w:r>
    </w:p>
    <w:p w14:paraId="4603EE3D" w14:textId="77777777" w:rsidR="001B520D" w:rsidRPr="00B73EC1" w:rsidRDefault="00FC597B">
      <w:pPr>
        <w:pStyle w:val="Akapitzlist"/>
        <w:numPr>
          <w:ilvl w:val="1"/>
          <w:numId w:val="1"/>
        </w:numPr>
        <w:tabs>
          <w:tab w:val="left" w:pos="1250"/>
        </w:tabs>
        <w:spacing w:line="273" w:lineRule="auto"/>
        <w:ind w:right="115"/>
        <w:jc w:val="both"/>
        <w:rPr>
          <w:lang w:val="nl-NL"/>
        </w:rPr>
      </w:pPr>
      <w:r w:rsidRPr="00B73EC1">
        <w:rPr>
          <w:lang w:val="nl-NL"/>
        </w:rPr>
        <w:t xml:space="preserve">shall notify ORLEN OIL of </w:t>
      </w:r>
      <w:r w:rsidRPr="00B73EC1">
        <w:rPr>
          <w:spacing w:val="-3"/>
          <w:lang w:val="nl-NL"/>
        </w:rPr>
        <w:t xml:space="preserve">any </w:t>
      </w:r>
      <w:r w:rsidRPr="00B73EC1">
        <w:rPr>
          <w:lang w:val="nl-NL"/>
        </w:rPr>
        <w:t>change in the sta</w:t>
      </w:r>
      <w:r w:rsidRPr="00B73EC1">
        <w:rPr>
          <w:lang w:val="nl-NL"/>
        </w:rPr>
        <w:t xml:space="preserve">te of </w:t>
      </w:r>
      <w:r w:rsidRPr="00B73EC1">
        <w:rPr>
          <w:spacing w:val="-4"/>
          <w:lang w:val="nl-NL"/>
        </w:rPr>
        <w:t xml:space="preserve">affairs </w:t>
      </w:r>
      <w:r w:rsidRPr="00B73EC1">
        <w:rPr>
          <w:lang w:val="nl-NL"/>
        </w:rPr>
        <w:t>regarding which the Contractual Party submitted the declaration referred to in this statement.</w:t>
      </w:r>
    </w:p>
    <w:p w14:paraId="1FD776B3" w14:textId="77777777" w:rsidR="007361C8" w:rsidRPr="00B73EC1" w:rsidRDefault="007361C8">
      <w:pPr>
        <w:pStyle w:val="Tekstpodstawowy"/>
        <w:ind w:left="0" w:firstLine="0"/>
        <w:jc w:val="left"/>
        <w:rPr>
          <w:sz w:val="20"/>
          <w:lang w:val="nl-NL"/>
        </w:rPr>
      </w:pPr>
    </w:p>
    <w:p w14:paraId="27F17105" w14:textId="77777777" w:rsidR="001B520D" w:rsidRPr="00B73EC1" w:rsidRDefault="00FC597B">
      <w:pPr>
        <w:pStyle w:val="Tekstpodstawowy"/>
        <w:spacing w:before="8"/>
        <w:ind w:left="0" w:firstLine="0"/>
        <w:jc w:val="left"/>
        <w:rPr>
          <w:sz w:val="21"/>
          <w:lang w:val="nl-NL"/>
        </w:rPr>
      </w:pPr>
      <w:r>
        <w:rPr>
          <w:noProof/>
        </w:rPr>
        <mc:AlternateContent>
          <mc:Choice Requires="wps">
            <w:drawing>
              <wp:anchor distT="0" distB="0" distL="0" distR="0" simplePos="0" relativeHeight="251659264" behindDoc="1" locked="0" layoutInCell="1" allowOverlap="1" wp14:anchorId="0392B017" wp14:editId="2D7A221F">
                <wp:simplePos x="0" y="0"/>
                <wp:positionH relativeFrom="page">
                  <wp:posOffset>2941955</wp:posOffset>
                </wp:positionH>
                <wp:positionV relativeFrom="paragraph">
                  <wp:posOffset>198120</wp:posOffset>
                </wp:positionV>
                <wp:extent cx="1668780" cy="1270"/>
                <wp:effectExtent l="0" t="0" r="0" b="0"/>
                <wp:wrapTopAndBottom/>
                <wp:docPr id="178180058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68780" cy="1270"/>
                        </a:xfrm>
                        <a:custGeom>
                          <a:avLst/>
                          <a:gdLst>
                            <a:gd name="T0" fmla="+- 0 4633 4633"/>
                            <a:gd name="T1" fmla="*/ T0 w 2628"/>
                            <a:gd name="T2" fmla="+- 0 7261 4633"/>
                            <a:gd name="T3" fmla="*/ T2 w 2628"/>
                          </a:gdLst>
                          <a:ahLst/>
                          <a:cxnLst>
                            <a:cxn ang="0">
                              <a:pos x="T1" y="0"/>
                            </a:cxn>
                            <a:cxn ang="0">
                              <a:pos x="T3" y="0"/>
                            </a:cxn>
                          </a:cxnLst>
                          <a:rect l="0" t="0" r="r" b="b"/>
                          <a:pathLst>
                            <a:path w="2628">
                              <a:moveTo>
                                <a:pt x="0" y="0"/>
                              </a:moveTo>
                              <a:lnTo>
                                <a:pt x="2628" y="0"/>
                              </a:lnTo>
                            </a:path>
                          </a:pathLst>
                        </a:custGeom>
                        <a:noFill/>
                        <a:ln w="91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Freeform 4" style="position:absolute;margin-left:231.65pt;margin-top:15.6pt;width:131.4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28,1270" o:spid="_x0000_s1026" filled="f" strokeweight=".25292mm" path="m,l26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" w14:anchorId="126D4913">
                <v:path arrowok="t" o:connecttype="custom" o:connectlocs="0,0;1668780,0" o:connectangles="0,0"/>
                <w10:wrap type="topAndBottom" anchorx="page"/>
              </v:shape>
            </w:pict>
          </mc:Fallback>
        </mc:AlternateContent>
      </w:r>
    </w:p>
    <w:p w14:paraId="748984EF" w14:textId="77777777" w:rsidR="001B520D" w:rsidRPr="00B73EC1" w:rsidRDefault="00FC597B">
      <w:pPr>
        <w:spacing w:before="28"/>
        <w:ind w:left="1831" w:right="1838"/>
        <w:jc w:val="center"/>
        <w:rPr>
          <w:lang w:val="nl-NL"/>
        </w:rPr>
      </w:pPr>
      <w:r w:rsidRPr="00B73EC1">
        <w:rPr>
          <w:lang w:val="nl-NL"/>
        </w:rPr>
        <w:t>[</w:t>
      </w:r>
      <w:r w:rsidRPr="00B73EC1">
        <w:rPr>
          <w:i/>
          <w:lang w:val="nl-NL"/>
        </w:rPr>
        <w:t>date</w:t>
      </w:r>
      <w:r w:rsidRPr="00B73EC1">
        <w:rPr>
          <w:lang w:val="nl-NL"/>
        </w:rPr>
        <w:t>].</w:t>
      </w:r>
    </w:p>
    <w:p w14:paraId="5ABDC6E6" w14:textId="77777777" w:rsidR="007361C8" w:rsidRPr="00B73EC1" w:rsidRDefault="007361C8">
      <w:pPr>
        <w:pStyle w:val="Tekstpodstawowy"/>
        <w:ind w:left="0" w:firstLine="0"/>
        <w:jc w:val="left"/>
        <w:rPr>
          <w:sz w:val="20"/>
          <w:lang w:val="nl-NL"/>
        </w:rPr>
      </w:pPr>
    </w:p>
    <w:p w14:paraId="3D844BFB" w14:textId="77777777" w:rsidR="001B520D" w:rsidRPr="00B73EC1" w:rsidRDefault="00FC597B">
      <w:pPr>
        <w:pStyle w:val="Tekstpodstawowy"/>
        <w:spacing w:before="8"/>
        <w:ind w:left="0" w:firstLine="0"/>
        <w:jc w:val="left"/>
        <w:rPr>
          <w:sz w:val="24"/>
          <w:lang w:val="nl-NL"/>
        </w:rPr>
      </w:pPr>
      <w:r>
        <w:rPr>
          <w:noProof/>
        </w:rPr>
        <mc:AlternateContent>
          <mc:Choice Requires="wps">
            <w:drawing>
              <wp:anchor distT="0" distB="0" distL="0" distR="0" simplePos="0" relativeHeight="251660288" behindDoc="1" locked="0" layoutInCell="1" allowOverlap="1" wp14:anchorId="417BC8D7" wp14:editId="44D4C82E">
                <wp:simplePos x="0" y="0"/>
                <wp:positionH relativeFrom="page">
                  <wp:posOffset>2941955</wp:posOffset>
                </wp:positionH>
                <wp:positionV relativeFrom="paragraph">
                  <wp:posOffset>221615</wp:posOffset>
                </wp:positionV>
                <wp:extent cx="1668780" cy="1270"/>
                <wp:effectExtent l="0" t="0" r="0" b="0"/>
                <wp:wrapTopAndBottom/>
                <wp:docPr id="210413019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68780" cy="1270"/>
                        </a:xfrm>
                        <a:custGeom>
                          <a:avLst/>
                          <a:gdLst>
                            <a:gd name="T0" fmla="+- 0 4633 4633"/>
                            <a:gd name="T1" fmla="*/ T0 w 2628"/>
                            <a:gd name="T2" fmla="+- 0 7261 4633"/>
                            <a:gd name="T3" fmla="*/ T2 w 2628"/>
                          </a:gdLst>
                          <a:ahLst/>
                          <a:cxnLst>
                            <a:cxn ang="0">
                              <a:pos x="T1" y="0"/>
                            </a:cxn>
                            <a:cxn ang="0">
                              <a:pos x="T3" y="0"/>
                            </a:cxn>
                          </a:cxnLst>
                          <a:rect l="0" t="0" r="r" b="b"/>
                          <a:pathLst>
                            <a:path w="2628">
                              <a:moveTo>
                                <a:pt x="0" y="0"/>
                              </a:moveTo>
                              <a:lnTo>
                                <a:pt x="2628" y="0"/>
                              </a:lnTo>
                            </a:path>
                          </a:pathLst>
                        </a:custGeom>
                        <a:noFill/>
                        <a:ln w="91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Freeform 3" style="position:absolute;margin-left:231.65pt;margin-top:17.45pt;width:131.4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28,1270" o:spid="_x0000_s1026" filled="f" strokeweight=".25292mm" path="m,l26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" w14:anchorId="21C64A1D">
                <v:path arrowok="t" o:connecttype="custom" o:connectlocs="0,0;1668780,0" o:connectangles="0,0"/>
                <w10:wrap type="topAndBottom" anchorx="page"/>
              </v:shape>
            </w:pict>
          </mc:Fallback>
        </mc:AlternateContent>
      </w:r>
    </w:p>
    <w:p w14:paraId="1763C1A4" w14:textId="77777777" w:rsidR="001B520D" w:rsidRPr="00B73EC1" w:rsidRDefault="00FC597B">
      <w:pPr>
        <w:spacing w:before="29"/>
        <w:ind w:left="1833" w:right="1838"/>
        <w:jc w:val="center"/>
        <w:rPr>
          <w:lang w:val="nl-NL"/>
        </w:rPr>
      </w:pPr>
      <w:r w:rsidRPr="00B73EC1">
        <w:rPr>
          <w:lang w:val="nl-NL"/>
        </w:rPr>
        <w:t>[</w:t>
      </w:r>
      <w:r w:rsidRPr="00B73EC1">
        <w:rPr>
          <w:i/>
          <w:lang w:val="nl-NL"/>
        </w:rPr>
        <w:t>signature of the person authorised to represent the Contracting Party</w:t>
      </w:r>
      <w:r w:rsidRPr="00B73EC1">
        <w:rPr>
          <w:lang w:val="nl-NL"/>
        </w:rPr>
        <w:t>].</w:t>
      </w:r>
    </w:p>
    <w:p w14:paraId="690861CE" w14:textId="77777777" w:rsidR="007361C8" w:rsidRPr="00B73EC1" w:rsidRDefault="007361C8">
      <w:pPr>
        <w:pStyle w:val="Tekstpodstawowy"/>
        <w:ind w:left="0" w:firstLine="0"/>
        <w:jc w:val="left"/>
        <w:rPr>
          <w:sz w:val="20"/>
          <w:lang w:val="nl-NL"/>
        </w:rPr>
      </w:pPr>
    </w:p>
    <w:p w14:paraId="019D02A4" w14:textId="77777777" w:rsidR="007361C8" w:rsidRPr="00B73EC1" w:rsidRDefault="007361C8">
      <w:pPr>
        <w:pStyle w:val="Tekstpodstawowy"/>
        <w:spacing w:before="3"/>
        <w:ind w:left="0" w:firstLine="0"/>
        <w:jc w:val="left"/>
        <w:rPr>
          <w:sz w:val="29"/>
          <w:lang w:val="nl-NL"/>
        </w:rPr>
      </w:pPr>
    </w:p>
    <w:p w14:paraId="7F7B0924" w14:textId="77777777" w:rsidR="001B520D" w:rsidRPr="00B73EC1" w:rsidRDefault="00FC597B">
      <w:pPr>
        <w:pStyle w:val="Tekstpodstawowy"/>
        <w:spacing w:before="3"/>
        <w:ind w:left="0" w:firstLine="0"/>
        <w:jc w:val="left"/>
        <w:rPr>
          <w:b/>
          <w:sz w:val="15"/>
          <w:lang w:val="nl-NL"/>
        </w:rPr>
      </w:pPr>
      <w:r>
        <w:rPr>
          <w:noProof/>
        </w:rPr>
        <mc:AlternateContent>
          <mc:Choice Requires="wps">
            <w:drawing>
              <wp:anchor distT="0" distB="0" distL="0" distR="0" simplePos="0" relativeHeight="251661312" behindDoc="1" locked="0" layoutInCell="1" allowOverlap="1" wp14:anchorId="32107204" wp14:editId="3BF2CD1C">
                <wp:simplePos x="0" y="0"/>
                <wp:positionH relativeFrom="page">
                  <wp:posOffset>899160</wp:posOffset>
                </wp:positionH>
                <wp:positionV relativeFrom="paragraph">
                  <wp:posOffset>148590</wp:posOffset>
                </wp:positionV>
                <wp:extent cx="1829435" cy="1270"/>
                <wp:effectExtent l="0" t="0" r="0" b="0"/>
                <wp:wrapTopAndBottom/>
                <wp:docPr id="193500655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16 1416"/>
                            <a:gd name="T1" fmla="*/ T0 w 2881"/>
                            <a:gd name="T2" fmla="+- 0 4297 1416"/>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Freeform 2" style="position:absolute;margin-left:70.8pt;margin-top:11.7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spid="_x0000_s1026" filled="f" strokeweight=".72pt" path="m,l288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" w14:anchorId="25DE5E61">
                <v:path arrowok="t" o:connecttype="custom" o:connectlocs="0,0;1829435,0" o:connectangles="0,0"/>
                <w10:wrap type="topAndBottom" anchorx="page"/>
              </v:shape>
            </w:pict>
          </mc:Fallback>
        </mc:AlternateContent>
      </w:r>
    </w:p>
    <w:p w14:paraId="2E1AB9CB" w14:textId="77777777" w:rsidR="001B520D" w:rsidRDefault="00FC597B" w:rsidP="00FC597B">
      <w:pPr>
        <w:spacing w:before="69"/>
        <w:ind w:left="116" w:right="111"/>
        <w:jc w:val="both"/>
        <w:rPr>
          <w:sz w:val="20"/>
        </w:rPr>
      </w:pPr>
      <w:r w:rsidRPr="00B73EC1">
        <w:rPr>
          <w:position w:val="7"/>
          <w:sz w:val="13"/>
          <w:lang w:val="nl-NL"/>
        </w:rPr>
        <w:t xml:space="preserve">16 </w:t>
      </w:r>
      <w:r w:rsidRPr="00B73EC1">
        <w:rPr>
          <w:sz w:val="20"/>
          <w:lang w:val="nl-NL"/>
        </w:rPr>
        <w:t>Council Regulation (EU) No 833/2014 of 31 July 2014 concerning restrictive measures in view of Russia's destabilising actions in Ukraine (</w:t>
      </w:r>
      <w:r w:rsidRPr="00B73EC1">
        <w:rPr>
          <w:spacing w:val="24"/>
          <w:sz w:val="20"/>
          <w:lang w:val="nl-NL"/>
        </w:rPr>
        <w:t>OJ</w:t>
      </w:r>
      <w:r w:rsidRPr="00B73EC1">
        <w:rPr>
          <w:sz w:val="20"/>
          <w:lang w:val="nl-NL"/>
        </w:rPr>
        <w:t xml:space="preserve">. EU. L. of 2014. </w:t>
      </w:r>
      <w:r>
        <w:rPr>
          <w:sz w:val="20"/>
        </w:rPr>
        <w:t>No. 229, p. 1, as amended;</w:t>
      </w:r>
    </w:p>
    <w:p w14:paraId="52566E99" w14:textId="77777777" w:rsidR="001B520D" w:rsidRDefault="00FC597B" w:rsidP="00FC597B">
      <w:pPr>
        <w:spacing w:line="243" w:lineRule="exact"/>
        <w:ind w:left="116"/>
        <w:jc w:val="both"/>
        <w:rPr>
          <w:sz w:val="20"/>
        </w:rPr>
      </w:pPr>
      <w:r>
        <w:rPr>
          <w:sz w:val="20"/>
        </w:rPr>
        <w:t>"</w:t>
      </w:r>
      <w:r>
        <w:rPr>
          <w:b/>
          <w:sz w:val="20"/>
        </w:rPr>
        <w:t>Regulation 833/2014</w:t>
      </w:r>
      <w:r>
        <w:rPr>
          <w:sz w:val="20"/>
        </w:rPr>
        <w:t>").</w:t>
      </w:r>
    </w:p>
    <w:sectPr w:rsidR="001B520D">
      <w:pgSz w:w="11910" w:h="16840"/>
      <w:pgMar w:top="1360" w:right="1300" w:bottom="1200" w:left="1300" w:header="0" w:footer="10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DDD8B" w14:textId="77777777" w:rsidR="009D4327" w:rsidRDefault="009D4327">
      <w:r>
        <w:separator/>
      </w:r>
    </w:p>
  </w:endnote>
  <w:endnote w:type="continuationSeparator" w:id="0">
    <w:p w14:paraId="110D698A" w14:textId="77777777" w:rsidR="009D4327" w:rsidRDefault="009D4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223C4" w14:textId="77777777" w:rsidR="001B520D" w:rsidRDefault="00FC597B">
    <w:pPr>
      <w:pStyle w:val="Tekstpodstawowy"/>
      <w:spacing w:line="14" w:lineRule="auto"/>
      <w:ind w:left="0" w:firstLine="0"/>
      <w:jc w:val="left"/>
      <w:rPr>
        <w:sz w:val="20"/>
      </w:rPr>
    </w:pPr>
    <w:r>
      <w:rPr>
        <w:noProof/>
      </w:rPr>
      <mc:AlternateContent>
        <mc:Choice Requires="wps">
          <w:drawing>
            <wp:anchor distT="0" distB="0" distL="114300" distR="114300" simplePos="0" relativeHeight="251657728" behindDoc="1" locked="0" layoutInCell="1" allowOverlap="1" wp14:anchorId="0FBAE49C" wp14:editId="0FE0E5C1">
              <wp:simplePos x="0" y="0"/>
              <wp:positionH relativeFrom="page">
                <wp:posOffset>6481445</wp:posOffset>
              </wp:positionH>
              <wp:positionV relativeFrom="page">
                <wp:posOffset>9917430</wp:posOffset>
              </wp:positionV>
              <wp:extent cx="194310" cy="165735"/>
              <wp:effectExtent l="0" t="0" r="0" b="0"/>
              <wp:wrapNone/>
              <wp:docPr id="1168315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ACF9D" w14:textId="77777777" w:rsidR="007361C8" w:rsidRDefault="007361C8">
                          <w:pPr>
                            <w:pStyle w:val="Tekstpodstawowy"/>
                            <w:spacing w:line="245" w:lineRule="exact"/>
                            <w:ind w:left="60" w:firstLine="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BAE49C" id="_x0000_t202" coordsize="21600,21600" o:spt="202" path="m,l,21600r21600,l21600,xe">
              <v:stroke joinstyle="miter"/>
              <v:path gradientshapeok="t" o:connecttype="rect"/>
            </v:shapetype>
            <v:shape id="Text Box 1" o:spid="_x0000_s1026" type="#_x0000_t202" style="position:absolute;margin-left:510.35pt;margin-top:780.9pt;width:15.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" filled="f" stroked="f">
              <v:textbox inset="0,0,0,0">
                <w:txbxContent>
                  <w:p w14:paraId="41DACF9D" w14:textId="77777777" w:rsidR="007361C8" w:rsidRDefault="007361C8">
                    <w:pPr>
                      <w:pStyle w:val="Tekstpodstawowy"/>
                      <w:spacing w:line="245" w:lineRule="exact"/>
                      <w:ind w:left="60" w:firstLine="0"/>
                      <w:jc w:val="left"/>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373DA" w14:textId="77777777" w:rsidR="009D4327" w:rsidRDefault="009D4327">
      <w:r>
        <w:separator/>
      </w:r>
    </w:p>
  </w:footnote>
  <w:footnote w:type="continuationSeparator" w:id="0">
    <w:p w14:paraId="5F3B7A57" w14:textId="77777777" w:rsidR="009D4327" w:rsidRDefault="009D43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B45D5"/>
    <w:multiLevelType w:val="hybridMultilevel"/>
    <w:tmpl w:val="9E1E66F2"/>
    <w:lvl w:ilvl="0" w:tplc="CB868BB6">
      <w:start w:val="1"/>
      <w:numFmt w:val="decimal"/>
      <w:lvlText w:val="%1."/>
      <w:lvlJc w:val="left"/>
      <w:pPr>
        <w:ind w:left="682" w:hanging="567"/>
        <w:jc w:val="left"/>
      </w:pPr>
      <w:rPr>
        <w:rFonts w:ascii="Calibri" w:eastAsia="Calibri" w:hAnsi="Calibri" w:cs="Calibri" w:hint="default"/>
        <w:w w:val="100"/>
        <w:sz w:val="22"/>
        <w:szCs w:val="22"/>
        <w:lang w:val="pl-PL" w:eastAsia="pl-PL" w:bidi="pl-PL"/>
      </w:rPr>
    </w:lvl>
    <w:lvl w:ilvl="1" w:tplc="4720FCD6">
      <w:start w:val="1"/>
      <w:numFmt w:val="decimal"/>
      <w:lvlText w:val="%2)"/>
      <w:lvlJc w:val="left"/>
      <w:pPr>
        <w:ind w:left="1249" w:hanging="567"/>
        <w:jc w:val="right"/>
      </w:pPr>
      <w:rPr>
        <w:rFonts w:ascii="Calibri" w:eastAsia="Calibri" w:hAnsi="Calibri" w:cs="Calibri" w:hint="default"/>
        <w:w w:val="100"/>
        <w:sz w:val="22"/>
        <w:szCs w:val="22"/>
        <w:lang w:val="pl-PL" w:eastAsia="pl-PL" w:bidi="pl-PL"/>
      </w:rPr>
    </w:lvl>
    <w:lvl w:ilvl="2" w:tplc="2AECFA40">
      <w:numFmt w:val="bullet"/>
      <w:lvlText w:val="•"/>
      <w:lvlJc w:val="left"/>
      <w:pPr>
        <w:ind w:left="2136" w:hanging="567"/>
      </w:pPr>
      <w:rPr>
        <w:rFonts w:hint="default"/>
        <w:lang w:val="pl-PL" w:eastAsia="pl-PL" w:bidi="pl-PL"/>
      </w:rPr>
    </w:lvl>
    <w:lvl w:ilvl="3" w:tplc="36E665B4">
      <w:numFmt w:val="bullet"/>
      <w:lvlText w:val="•"/>
      <w:lvlJc w:val="left"/>
      <w:pPr>
        <w:ind w:left="3032" w:hanging="567"/>
      </w:pPr>
      <w:rPr>
        <w:rFonts w:hint="default"/>
        <w:lang w:val="pl-PL" w:eastAsia="pl-PL" w:bidi="pl-PL"/>
      </w:rPr>
    </w:lvl>
    <w:lvl w:ilvl="4" w:tplc="1D824F2E">
      <w:numFmt w:val="bullet"/>
      <w:lvlText w:val="•"/>
      <w:lvlJc w:val="left"/>
      <w:pPr>
        <w:ind w:left="3928" w:hanging="567"/>
      </w:pPr>
      <w:rPr>
        <w:rFonts w:hint="default"/>
        <w:lang w:val="pl-PL" w:eastAsia="pl-PL" w:bidi="pl-PL"/>
      </w:rPr>
    </w:lvl>
    <w:lvl w:ilvl="5" w:tplc="2D580E44">
      <w:numFmt w:val="bullet"/>
      <w:lvlText w:val="•"/>
      <w:lvlJc w:val="left"/>
      <w:pPr>
        <w:ind w:left="4825" w:hanging="567"/>
      </w:pPr>
      <w:rPr>
        <w:rFonts w:hint="default"/>
        <w:lang w:val="pl-PL" w:eastAsia="pl-PL" w:bidi="pl-PL"/>
      </w:rPr>
    </w:lvl>
    <w:lvl w:ilvl="6" w:tplc="8EE09A38">
      <w:numFmt w:val="bullet"/>
      <w:lvlText w:val="•"/>
      <w:lvlJc w:val="left"/>
      <w:pPr>
        <w:ind w:left="5721" w:hanging="567"/>
      </w:pPr>
      <w:rPr>
        <w:rFonts w:hint="default"/>
        <w:lang w:val="pl-PL" w:eastAsia="pl-PL" w:bidi="pl-PL"/>
      </w:rPr>
    </w:lvl>
    <w:lvl w:ilvl="7" w:tplc="BDDC54A6">
      <w:numFmt w:val="bullet"/>
      <w:lvlText w:val="•"/>
      <w:lvlJc w:val="left"/>
      <w:pPr>
        <w:ind w:left="6617" w:hanging="567"/>
      </w:pPr>
      <w:rPr>
        <w:rFonts w:hint="default"/>
        <w:lang w:val="pl-PL" w:eastAsia="pl-PL" w:bidi="pl-PL"/>
      </w:rPr>
    </w:lvl>
    <w:lvl w:ilvl="8" w:tplc="F9A288C4">
      <w:numFmt w:val="bullet"/>
      <w:lvlText w:val="•"/>
      <w:lvlJc w:val="left"/>
      <w:pPr>
        <w:ind w:left="7513" w:hanging="567"/>
      </w:pPr>
      <w:rPr>
        <w:rFonts w:hint="default"/>
        <w:lang w:val="pl-PL" w:eastAsia="pl-PL" w:bidi="pl-PL"/>
      </w:rPr>
    </w:lvl>
  </w:abstractNum>
  <w:num w:numId="1" w16cid:durableId="2006544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1C8"/>
    <w:rsid w:val="001B520D"/>
    <w:rsid w:val="001C4C58"/>
    <w:rsid w:val="0050433A"/>
    <w:rsid w:val="006C5F23"/>
    <w:rsid w:val="007361C8"/>
    <w:rsid w:val="009D4327"/>
    <w:rsid w:val="00B73EC1"/>
    <w:rsid w:val="00C57714"/>
    <w:rsid w:val="00FC59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1A822F"/>
  <w15:docId w15:val="{C2A43B1F-12D7-40AE-BC52-16A73DCA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eastAsia="pl-PL" w:bidi="pl-PL"/>
    </w:rPr>
  </w:style>
  <w:style w:type="paragraph" w:styleId="Nagwek1">
    <w:name w:val="heading 1"/>
    <w:basedOn w:val="Normalny"/>
    <w:uiPriority w:val="9"/>
    <w:qFormat/>
    <w:pPr>
      <w:spacing w:before="37"/>
      <w:ind w:left="1833"/>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249" w:hanging="567"/>
      <w:jc w:val="both"/>
    </w:pPr>
  </w:style>
  <w:style w:type="paragraph" w:styleId="Akapitzlist">
    <w:name w:val="List Paragraph"/>
    <w:basedOn w:val="Normalny"/>
    <w:uiPriority w:val="1"/>
    <w:qFormat/>
    <w:pPr>
      <w:ind w:left="1249" w:right="112" w:hanging="567"/>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1C4C58"/>
    <w:pPr>
      <w:tabs>
        <w:tab w:val="center" w:pos="4536"/>
        <w:tab w:val="right" w:pos="9072"/>
      </w:tabs>
    </w:pPr>
  </w:style>
  <w:style w:type="character" w:customStyle="1" w:styleId="NagwekZnak">
    <w:name w:val="Nagłówek Znak"/>
    <w:basedOn w:val="Domylnaczcionkaakapitu"/>
    <w:link w:val="Nagwek"/>
    <w:uiPriority w:val="99"/>
    <w:rsid w:val="001C4C58"/>
    <w:rPr>
      <w:rFonts w:ascii="Calibri" w:eastAsia="Calibri" w:hAnsi="Calibri" w:cs="Calibri"/>
      <w:lang w:val="pl-PL" w:eastAsia="pl-PL" w:bidi="pl-PL"/>
    </w:rPr>
  </w:style>
  <w:style w:type="paragraph" w:styleId="Stopka">
    <w:name w:val="footer"/>
    <w:basedOn w:val="Normalny"/>
    <w:link w:val="StopkaZnak"/>
    <w:uiPriority w:val="99"/>
    <w:unhideWhenUsed/>
    <w:rsid w:val="001C4C58"/>
    <w:pPr>
      <w:tabs>
        <w:tab w:val="center" w:pos="4536"/>
        <w:tab w:val="right" w:pos="9072"/>
      </w:tabs>
    </w:pPr>
  </w:style>
  <w:style w:type="character" w:customStyle="1" w:styleId="StopkaZnak">
    <w:name w:val="Stopka Znak"/>
    <w:basedOn w:val="Domylnaczcionkaakapitu"/>
    <w:link w:val="Stopka"/>
    <w:uiPriority w:val="99"/>
    <w:rsid w:val="001C4C58"/>
    <w:rPr>
      <w:rFonts w:ascii="Calibri" w:eastAsia="Calibri" w:hAnsi="Calibri" w:cs="Calibri"/>
      <w:lang w:val="pl-PL" w:eastAsia="pl-PL" w:bidi="pl-PL"/>
    </w:rPr>
  </w:style>
  <w:style w:type="paragraph" w:styleId="Tekstprzypisudolnego">
    <w:name w:val="footnote text"/>
    <w:basedOn w:val="Normalny"/>
    <w:link w:val="TekstprzypisudolnegoZnak"/>
    <w:uiPriority w:val="99"/>
    <w:semiHidden/>
    <w:unhideWhenUsed/>
    <w:rsid w:val="00B73EC1"/>
    <w:rPr>
      <w:sz w:val="20"/>
      <w:szCs w:val="20"/>
    </w:rPr>
  </w:style>
  <w:style w:type="character" w:customStyle="1" w:styleId="TekstprzypisudolnegoZnak">
    <w:name w:val="Tekst przypisu dolnego Znak"/>
    <w:basedOn w:val="Domylnaczcionkaakapitu"/>
    <w:link w:val="Tekstprzypisudolnego"/>
    <w:uiPriority w:val="99"/>
    <w:semiHidden/>
    <w:rsid w:val="00B73EC1"/>
    <w:rPr>
      <w:rFonts w:ascii="Calibri" w:eastAsia="Calibri" w:hAnsi="Calibri" w:cs="Calibri"/>
      <w:sz w:val="20"/>
      <w:szCs w:val="20"/>
      <w:lang w:val="pl-PL" w:eastAsia="pl-PL" w:bidi="pl-PL"/>
    </w:rPr>
  </w:style>
  <w:style w:type="character" w:styleId="Odwoanieprzypisudolnego">
    <w:name w:val="footnote reference"/>
    <w:basedOn w:val="Domylnaczcionkaakapitu"/>
    <w:uiPriority w:val="99"/>
    <w:semiHidden/>
    <w:unhideWhenUsed/>
    <w:rsid w:val="00B73E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pl/web/mswia/lista-osob-i-podmiotow-objetych-sankcja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BA21A-4EDF-43B6-8945-EAE1E6B4C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757</Words>
  <Characters>4547</Characters>
  <Application>Microsoft Office Word</Application>
  <DocSecurity>0</DocSecurity>
  <Lines>37</Lines>
  <Paragraphs>10</Paragraphs>
  <ScaleCrop>false</ScaleCrop>
  <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DZP</dc:creator>
  <cp:keywords>, docId:82009CF9749C71F0A7D0F1EB05403AAE</cp:keywords>
  <cp:lastModifiedBy>Myszkier Marta (OIL)</cp:lastModifiedBy>
  <cp:revision>3</cp:revision>
  <dcterms:created xsi:type="dcterms:W3CDTF">2024-10-16T08:59:00Z</dcterms:created>
  <dcterms:modified xsi:type="dcterms:W3CDTF">2024-10-16T09:01:00Z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2024-06-19T00:00:00Z</vt:filetime>
  </property>
  <property fmtid="{D5CDD505-2E9C-101B-9397-08002B2CF9AE}" pid="3" name="Creator">
    <vt:lpwstr>PDFsam Basic v5.2.0</vt:lpwstr>
  </property>
  <property fmtid="{D5CDD505-2E9C-101B-9397-08002B2CF9AE}" pid="4" name="LastSaved">
    <vt:filetime>2024-07-18T00:00:00Z</vt:filetime>
  </property>
  <property fmtid="{D5CDD505-2E9C-101B-9397-08002B2CF9AE}" pid="5" name="MSIP_Label_53312e15-a5e9-4500-a857-15b9f442bba9_Enabled">
    <vt:lpwstr>true</vt:lpwstr>
  </property>
  <property fmtid="{D5CDD505-2E9C-101B-9397-08002B2CF9AE}" pid="6" name="MSIP_Label_53312e15-a5e9-4500-a857-15b9f442bba9_SetDate">
    <vt:lpwstr>2024-08-07T08:28:34Z</vt:lpwstr>
  </property>
  <property fmtid="{D5CDD505-2E9C-101B-9397-08002B2CF9AE}" pid="7" name="MSIP_Label_53312e15-a5e9-4500-a857-15b9f442bba9_Method">
    <vt:lpwstr>Standard</vt:lpwstr>
  </property>
  <property fmtid="{D5CDD505-2E9C-101B-9397-08002B2CF9AE}" pid="8" name="MSIP_Label_53312e15-a5e9-4500-a857-15b9f442bba9_Name">
    <vt:lpwstr>Informacje służbowe</vt:lpwstr>
  </property>
  <property fmtid="{D5CDD505-2E9C-101B-9397-08002B2CF9AE}" pid="9" name="MSIP_Label_53312e15-a5e9-4500-a857-15b9f442bba9_SiteId">
    <vt:lpwstr>8240863f-2f43-471d-b2eb-4a75fb9fab5b</vt:lpwstr>
  </property>
  <property fmtid="{D5CDD505-2E9C-101B-9397-08002B2CF9AE}" pid="10" name="MSIP_Label_53312e15-a5e9-4500-a857-15b9f442bba9_ActionId">
    <vt:lpwstr>224ad572-c063-4ec4-8d8e-aa32be09276a</vt:lpwstr>
  </property>
  <property fmtid="{D5CDD505-2E9C-101B-9397-08002B2CF9AE}" pid="11" name="MSIP_Label_53312e15-a5e9-4500-a857-15b9f442bba9_ContentBits">
    <vt:lpwstr>0</vt:lpwstr>
  </property>
</Properties>
</file>