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A058A" w14:textId="4197E824" w:rsidR="008D160C" w:rsidRDefault="008D160C" w:rsidP="009D0909">
      <w:pPr>
        <w:spacing w:after="17" w:line="259" w:lineRule="auto"/>
        <w:ind w:left="0" w:right="0" w:firstLine="0"/>
      </w:pPr>
    </w:p>
    <w:p w14:paraId="7ECA218A" w14:textId="69F3B40D" w:rsidR="008D160C" w:rsidRDefault="00142B25" w:rsidP="00B36200">
      <w:pPr>
        <w:spacing w:after="18" w:line="259" w:lineRule="auto"/>
        <w:ind w:left="370" w:right="0" w:firstLine="0"/>
        <w:jc w:val="center"/>
        <w:rPr>
          <w:b/>
        </w:rPr>
      </w:pPr>
      <w:r>
        <w:rPr>
          <w:b/>
        </w:rPr>
        <w:t xml:space="preserve">SPECYFIKACJA WARUNKÓW ZAMÓWIENIA  </w:t>
      </w:r>
    </w:p>
    <w:p w14:paraId="0F05FC70" w14:textId="77777777" w:rsidR="00B36200" w:rsidRDefault="00B36200" w:rsidP="00B36200">
      <w:pPr>
        <w:spacing w:after="18" w:line="259" w:lineRule="auto"/>
        <w:ind w:left="370" w:right="0" w:firstLine="0"/>
        <w:jc w:val="center"/>
      </w:pPr>
    </w:p>
    <w:p w14:paraId="2B75947C" w14:textId="77777777" w:rsidR="008D160C" w:rsidRDefault="00142B25" w:rsidP="009D0909">
      <w:pPr>
        <w:numPr>
          <w:ilvl w:val="0"/>
          <w:numId w:val="1"/>
        </w:numPr>
        <w:spacing w:after="261" w:line="254" w:lineRule="auto"/>
        <w:ind w:left="709" w:right="0" w:hanging="570"/>
        <w:jc w:val="left"/>
      </w:pPr>
      <w:r>
        <w:rPr>
          <w:b/>
          <w:u w:val="single" w:color="000000"/>
        </w:rPr>
        <w:t>Informacja o zamawiającym</w:t>
      </w:r>
      <w:r>
        <w:rPr>
          <w:b/>
        </w:rPr>
        <w:t xml:space="preserve"> </w:t>
      </w:r>
    </w:p>
    <w:p w14:paraId="58CE1B82" w14:textId="51DFCCE4" w:rsidR="008D160C" w:rsidRDefault="00142B25" w:rsidP="000D18F4">
      <w:pPr>
        <w:ind w:left="732" w:right="802"/>
      </w:pPr>
      <w:r>
        <w:t>ORLEN OIL Spółka z ograniczoną odpowiedzialnością ul</w:t>
      </w:r>
      <w:r w:rsidR="000D18F4">
        <w:t xml:space="preserve">. </w:t>
      </w:r>
      <w:r>
        <w:t xml:space="preserve">Elbląska 135, 80-718 Gdańsk </w:t>
      </w:r>
    </w:p>
    <w:p w14:paraId="4BD80A38" w14:textId="0FCB15FC" w:rsidR="008D160C" w:rsidRDefault="00142B25" w:rsidP="000D18F4">
      <w:pPr>
        <w:ind w:left="732" w:right="0"/>
      </w:pPr>
      <w:r>
        <w:t xml:space="preserve">NIP: 675-11-90-702  Tel.: 12 665 55 00  </w:t>
      </w:r>
    </w:p>
    <w:p w14:paraId="3A0CD2D9" w14:textId="77777777" w:rsidR="008D160C" w:rsidRDefault="00142B25">
      <w:pPr>
        <w:spacing w:after="368"/>
        <w:ind w:left="732" w:right="0"/>
      </w:pPr>
      <w:r>
        <w:t xml:space="preserve">Adres platformy internetowej prowadzonego postępowania oraz strony, na której udostępniane będą zmiany i wyjaśnienia treści SWZ oraz inne dokumenty zamówienia bezpośrednio związane z postępowaniem oraz pod którym będą składane oferty: </w:t>
      </w:r>
      <w:hyperlink r:id="rId7">
        <w:r>
          <w:rPr>
            <w:color w:val="0000FF"/>
            <w:u w:val="single" w:color="0000FF"/>
          </w:rPr>
          <w:t>www.connect.orlen.pl</w:t>
        </w:r>
      </w:hyperlink>
      <w:hyperlink r:id="rId8">
        <w:r>
          <w:t xml:space="preserve"> </w:t>
        </w:r>
      </w:hyperlink>
    </w:p>
    <w:p w14:paraId="190193C5" w14:textId="77777777" w:rsidR="008D160C" w:rsidRDefault="00142B25" w:rsidP="009D0909">
      <w:pPr>
        <w:numPr>
          <w:ilvl w:val="0"/>
          <w:numId w:val="1"/>
        </w:numPr>
        <w:spacing w:after="261" w:line="254" w:lineRule="auto"/>
        <w:ind w:left="709" w:right="0" w:hanging="570"/>
        <w:jc w:val="left"/>
      </w:pPr>
      <w:r>
        <w:rPr>
          <w:b/>
          <w:u w:val="single" w:color="000000"/>
        </w:rPr>
        <w:t>Przedmiot zamówienia</w:t>
      </w:r>
      <w:r>
        <w:rPr>
          <w:b/>
        </w:rPr>
        <w:t xml:space="preserve"> </w:t>
      </w:r>
    </w:p>
    <w:p w14:paraId="6C8EA43C" w14:textId="77777777" w:rsidR="008D160C" w:rsidRDefault="00142B25">
      <w:pPr>
        <w:ind w:left="732" w:right="0"/>
      </w:pPr>
      <w:r>
        <w:t xml:space="preserve">Przedmiotem postępowania jest: </w:t>
      </w:r>
    </w:p>
    <w:p w14:paraId="373F906D" w14:textId="77777777" w:rsidR="008D160C" w:rsidRDefault="00142B25">
      <w:pPr>
        <w:spacing w:after="0" w:line="259" w:lineRule="auto"/>
        <w:ind w:left="735" w:right="0" w:firstLine="0"/>
        <w:jc w:val="left"/>
      </w:pPr>
      <w:r>
        <w:t xml:space="preserve"> </w:t>
      </w:r>
    </w:p>
    <w:p w14:paraId="1C947E8A" w14:textId="7D47F25C" w:rsidR="008D160C" w:rsidRDefault="00142B25" w:rsidP="009D0909">
      <w:pPr>
        <w:spacing w:after="1" w:line="261" w:lineRule="auto"/>
        <w:ind w:left="730" w:right="0"/>
      </w:pPr>
      <w:r>
        <w:rPr>
          <w:b/>
        </w:rPr>
        <w:t xml:space="preserve">Wykonanie </w:t>
      </w:r>
      <w:r w:rsidR="00945433">
        <w:rPr>
          <w:b/>
        </w:rPr>
        <w:t>remontu fundamentu zbiornika produktowego 1500S2</w:t>
      </w:r>
      <w:r w:rsidR="005A56AC">
        <w:rPr>
          <w:b/>
        </w:rPr>
        <w:t xml:space="preserve"> w ORLEN Oil Sp. z o.o. Zakład Gdańsk.</w:t>
      </w:r>
    </w:p>
    <w:p w14:paraId="07C73EEA" w14:textId="77777777" w:rsidR="008D160C" w:rsidRDefault="00142B25">
      <w:pPr>
        <w:spacing w:after="15" w:line="259" w:lineRule="auto"/>
        <w:ind w:left="735" w:right="0" w:firstLine="0"/>
        <w:jc w:val="left"/>
      </w:pPr>
      <w:r>
        <w:t xml:space="preserve"> </w:t>
      </w:r>
    </w:p>
    <w:p w14:paraId="01C55521" w14:textId="359EFB46" w:rsidR="008D160C" w:rsidRDefault="00142B25">
      <w:pPr>
        <w:ind w:left="732" w:right="0"/>
      </w:pPr>
      <w:r>
        <w:t>Szczegółowy zakres został przedstawiony w opisie przedmiotu za</w:t>
      </w:r>
      <w:r w:rsidR="00F23BCD">
        <w:t>kupu usługi</w:t>
      </w:r>
      <w:r>
        <w:t xml:space="preserve"> (</w:t>
      </w:r>
      <w:r w:rsidR="009D0909">
        <w:t>Z</w:t>
      </w:r>
      <w:r>
        <w:t xml:space="preserve">ałącznik nr 1).  </w:t>
      </w:r>
    </w:p>
    <w:p w14:paraId="0A5F765C" w14:textId="77777777" w:rsidR="008D160C" w:rsidRDefault="00142B25">
      <w:pPr>
        <w:spacing w:after="18" w:line="259" w:lineRule="auto"/>
        <w:ind w:left="735" w:right="0" w:firstLine="0"/>
        <w:jc w:val="left"/>
      </w:pPr>
      <w:r>
        <w:t xml:space="preserve"> </w:t>
      </w:r>
    </w:p>
    <w:p w14:paraId="0B4C50B7" w14:textId="77777777" w:rsidR="008D160C" w:rsidRDefault="00142B25" w:rsidP="009D0909">
      <w:pPr>
        <w:spacing w:after="369" w:line="265" w:lineRule="auto"/>
        <w:ind w:left="730" w:right="0"/>
      </w:pPr>
      <w:r>
        <w:t xml:space="preserve">Zamawiający nie dokonuje podziału zamówienia na części i tym samym nie dopuszcza składania  ofert częściowych. Oferty nie zawierające pełnego zakresu przedmiotu zamówienia zostaną odrzucone. </w:t>
      </w:r>
    </w:p>
    <w:p w14:paraId="09C123D0" w14:textId="77777777" w:rsidR="008D160C" w:rsidRDefault="00142B25" w:rsidP="009D0909">
      <w:pPr>
        <w:numPr>
          <w:ilvl w:val="0"/>
          <w:numId w:val="1"/>
        </w:numPr>
        <w:spacing w:after="261" w:line="254" w:lineRule="auto"/>
        <w:ind w:left="709" w:right="0" w:hanging="570"/>
        <w:jc w:val="left"/>
      </w:pPr>
      <w:r>
        <w:rPr>
          <w:b/>
          <w:u w:val="single" w:color="000000"/>
        </w:rPr>
        <w:t>Miejsce realizacji zamówienia</w:t>
      </w:r>
      <w:r>
        <w:rPr>
          <w:b/>
        </w:rPr>
        <w:t xml:space="preserve"> </w:t>
      </w:r>
    </w:p>
    <w:p w14:paraId="518794A4" w14:textId="77777777" w:rsidR="008D160C" w:rsidRDefault="00142B25">
      <w:pPr>
        <w:spacing w:after="367"/>
        <w:ind w:left="732" w:right="0"/>
      </w:pPr>
      <w:r>
        <w:t xml:space="preserve">Przedmiot zamówienia należy wykonać w Zakładzie Produkcyjnym ORLEN OIL Sp. z o.o.  Gdańsk, ul. Elbląska 135.  </w:t>
      </w:r>
    </w:p>
    <w:p w14:paraId="595E45B6" w14:textId="77777777" w:rsidR="008D160C" w:rsidRDefault="00142B25" w:rsidP="009D0909">
      <w:pPr>
        <w:numPr>
          <w:ilvl w:val="0"/>
          <w:numId w:val="1"/>
        </w:numPr>
        <w:spacing w:after="261" w:line="254" w:lineRule="auto"/>
        <w:ind w:left="709" w:right="0" w:hanging="570"/>
        <w:jc w:val="left"/>
      </w:pPr>
      <w:r>
        <w:rPr>
          <w:b/>
          <w:u w:val="single" w:color="000000"/>
        </w:rPr>
        <w:t>Termin wykonania zamówienia</w:t>
      </w:r>
      <w:r>
        <w:rPr>
          <w:b/>
        </w:rPr>
        <w:t xml:space="preserve"> </w:t>
      </w:r>
    </w:p>
    <w:p w14:paraId="10A5487D" w14:textId="77777777" w:rsidR="008D160C" w:rsidRDefault="00142B25">
      <w:pPr>
        <w:ind w:left="732" w:right="0"/>
      </w:pPr>
      <w:r>
        <w:t xml:space="preserve">Zamówienie musi zostać zrealizowane w terminie: </w:t>
      </w:r>
    </w:p>
    <w:p w14:paraId="2FDA9012" w14:textId="4D2F708F" w:rsidR="008D160C" w:rsidRDefault="00142B25">
      <w:pPr>
        <w:ind w:left="732" w:right="0"/>
      </w:pPr>
      <w:r>
        <w:t xml:space="preserve">Planowany termin rozpoczęcia prac: </w:t>
      </w:r>
      <w:r w:rsidR="00672742">
        <w:t>02</w:t>
      </w:r>
      <w:r>
        <w:t>.0</w:t>
      </w:r>
      <w:r w:rsidR="00672742">
        <w:t>9</w:t>
      </w:r>
      <w:r>
        <w:t xml:space="preserve">.2024r. </w:t>
      </w:r>
    </w:p>
    <w:p w14:paraId="6ED5BFE7" w14:textId="4306F39F" w:rsidR="008D160C" w:rsidRDefault="00142B25" w:rsidP="00482A94">
      <w:pPr>
        <w:ind w:left="732" w:right="4346"/>
      </w:pPr>
      <w:r>
        <w:t>Planowany termin zakończenia prac: 3</w:t>
      </w:r>
      <w:r w:rsidR="00945433">
        <w:t>0</w:t>
      </w:r>
      <w:r>
        <w:t>.</w:t>
      </w:r>
      <w:r w:rsidR="00945433">
        <w:t>11</w:t>
      </w:r>
      <w:r>
        <w:t xml:space="preserve">.2024r. </w:t>
      </w:r>
      <w:r w:rsidR="00482A94">
        <w:br/>
      </w:r>
      <w:r>
        <w:t xml:space="preserve">Oczekiwany termin ważności oferty: 3 miesiące. </w:t>
      </w:r>
    </w:p>
    <w:p w14:paraId="192FF80F" w14:textId="77777777" w:rsidR="008D160C" w:rsidRDefault="00142B25">
      <w:pPr>
        <w:spacing w:after="16" w:line="259" w:lineRule="auto"/>
        <w:ind w:left="735" w:right="0" w:firstLine="0"/>
        <w:jc w:val="left"/>
      </w:pPr>
      <w:r>
        <w:t xml:space="preserve"> </w:t>
      </w:r>
    </w:p>
    <w:p w14:paraId="604C03BB" w14:textId="77777777" w:rsidR="008D160C" w:rsidRDefault="00142B25" w:rsidP="009D0909">
      <w:pPr>
        <w:numPr>
          <w:ilvl w:val="0"/>
          <w:numId w:val="1"/>
        </w:numPr>
        <w:spacing w:line="254" w:lineRule="auto"/>
        <w:ind w:left="709" w:right="0" w:hanging="570"/>
        <w:jc w:val="left"/>
      </w:pPr>
      <w:r>
        <w:rPr>
          <w:b/>
          <w:u w:val="single" w:color="000000"/>
        </w:rPr>
        <w:t>Określenie ceny przedmiotu zamówienia:</w:t>
      </w:r>
      <w:r>
        <w:rPr>
          <w:b/>
        </w:rPr>
        <w:t xml:space="preserve"> </w:t>
      </w:r>
      <w:r>
        <w:t xml:space="preserve"> </w:t>
      </w:r>
    </w:p>
    <w:p w14:paraId="5F38042F" w14:textId="77777777" w:rsidR="008D160C" w:rsidRDefault="00142B25">
      <w:pPr>
        <w:spacing w:after="18" w:line="259" w:lineRule="auto"/>
        <w:ind w:left="735" w:right="0" w:firstLine="0"/>
        <w:jc w:val="left"/>
      </w:pPr>
      <w:r>
        <w:t xml:space="preserve"> </w:t>
      </w:r>
    </w:p>
    <w:p w14:paraId="03056475" w14:textId="1794B2DD" w:rsidR="008D160C" w:rsidRDefault="00142B25">
      <w:pPr>
        <w:ind w:left="732" w:right="0"/>
      </w:pPr>
      <w:r>
        <w:t xml:space="preserve">Podana cena ofertowa powinna stanowić niezmienne i stałe wynagrodzenie ryczałtowe, które obejmuje wszelkie koszty związane z wykonaniem przedmiotu zamówienia przez Wykonawcę, w tym zysk, koszty wykonania prac, usług, dokumentacji, rękojmi i gwarancji, ubezpieczenia wszystkich </w:t>
      </w:r>
      <w:proofErr w:type="spellStart"/>
      <w:r>
        <w:t>ryzyk</w:t>
      </w:r>
      <w:proofErr w:type="spellEnd"/>
      <w:r>
        <w:t xml:space="preserve"> budowy CAR i montażowych EAR, opłaty urzędowe, koszty zakupu materiałów, dostaw, wyposażenia przedmiotu zamówienia i sprzętu niezbędnych do realizacji zamówienia, koszty opłat administracyjnych, skarbowych, a także wszelkich innych, którą są zwyczajowo ponoszone przy wykonywaniu tego typu zamówień lub takie, które doświadczony i profesjonalny podmiot mógł i powinien przewidzieć. </w:t>
      </w:r>
    </w:p>
    <w:p w14:paraId="00EB86C5" w14:textId="77777777" w:rsidR="008D160C" w:rsidRDefault="00142B25">
      <w:pPr>
        <w:spacing w:after="17" w:line="259" w:lineRule="auto"/>
        <w:ind w:left="735" w:right="0" w:firstLine="0"/>
        <w:jc w:val="left"/>
      </w:pPr>
      <w:r>
        <w:rPr>
          <w:color w:val="FF0000"/>
        </w:rPr>
        <w:t xml:space="preserve"> </w:t>
      </w:r>
    </w:p>
    <w:p w14:paraId="669DD1C3" w14:textId="77777777" w:rsidR="008D160C" w:rsidRDefault="00142B25">
      <w:pPr>
        <w:ind w:left="732" w:right="0"/>
      </w:pPr>
      <w:r>
        <w:t xml:space="preserve">Wykonawca oświadcza, że dokonał wszelkich koniecznych obmiarów i przedmiarów, a Wynagrodzenie uwzględnia wszelkie prace, dostawy, urządzenia konieczne do wykonania przedmiotu zamówienia, w tym wszystkie konieczne prace niezbędne do odebrania przez Zamawiającego przedmiotu zamówienia, a które przy zachowaniu należytej staranności </w:t>
      </w:r>
      <w:r>
        <w:lastRenderedPageBreak/>
        <w:t xml:space="preserve">Wykonawca mógł przewidzieć, pomimo nie wyszczególnienia ich w Załączniku nr 1, a które są niezbędne do kompleksowego wykonania przedmiotu zamówienia. </w:t>
      </w:r>
    </w:p>
    <w:p w14:paraId="4F851E65" w14:textId="77777777" w:rsidR="008D160C" w:rsidRDefault="00142B25">
      <w:pPr>
        <w:spacing w:after="13" w:line="259" w:lineRule="auto"/>
        <w:ind w:left="735" w:right="0" w:firstLine="0"/>
        <w:jc w:val="left"/>
      </w:pPr>
      <w:r>
        <w:t xml:space="preserve"> </w:t>
      </w:r>
    </w:p>
    <w:p w14:paraId="40EBD964" w14:textId="706B801B" w:rsidR="008D160C" w:rsidRDefault="00142B25" w:rsidP="009D0909">
      <w:pPr>
        <w:spacing w:after="338" w:line="265" w:lineRule="auto"/>
        <w:ind w:left="730" w:right="78"/>
      </w:pPr>
      <w:r>
        <w:t xml:space="preserve">Wykonawca będzie zobowiązany w szczególności do wykonania robót wchodzących w zakres przedmiotu zamówienia zgodnie z dokumentacją stanowiącą Załącznik nr 1 do SWZ </w:t>
      </w:r>
      <w:r w:rsidR="009D0909">
        <w:br/>
      </w:r>
      <w:r>
        <w:t xml:space="preserve">z zachowaniem norm i standardów jakościowych odnoszących się do tego typu robót, w sposób zgodny z przepisami prawa oraz uzyskanymi decyzjami administracyjnymi i zgodnie z ustaleniami zawartymi w niniejszej SWZ. </w:t>
      </w:r>
    </w:p>
    <w:p w14:paraId="32FF9CDB" w14:textId="77777777" w:rsidR="008D160C" w:rsidRDefault="00142B25" w:rsidP="009D0909">
      <w:pPr>
        <w:numPr>
          <w:ilvl w:val="0"/>
          <w:numId w:val="1"/>
        </w:numPr>
        <w:spacing w:after="261" w:line="254" w:lineRule="auto"/>
        <w:ind w:left="709" w:right="0" w:hanging="570"/>
        <w:jc w:val="left"/>
      </w:pPr>
      <w:r>
        <w:rPr>
          <w:b/>
          <w:u w:val="single" w:color="000000"/>
        </w:rPr>
        <w:t>Ubezpieczenie Wykonawcy</w:t>
      </w:r>
      <w:r>
        <w:t xml:space="preserve"> </w:t>
      </w:r>
    </w:p>
    <w:p w14:paraId="13315AFF" w14:textId="34994999" w:rsidR="008D160C" w:rsidRDefault="00142B25" w:rsidP="009D0909">
      <w:pPr>
        <w:numPr>
          <w:ilvl w:val="1"/>
          <w:numId w:val="1"/>
        </w:numPr>
        <w:spacing w:after="370"/>
        <w:ind w:left="709" w:right="0" w:hanging="265"/>
      </w:pPr>
      <w:r>
        <w:t xml:space="preserve">Wykonawca jest zobowiązany do posiadania w okresie obowiązywania umowy ważnej polisy lub innego dokumentu ubezpieczenia potwierdzającego, że Wykonawca jest ubezpieczony od odpowiedzialności cywilnej w zakresie prowadzonej działalności gospodarczej na sumę ubezpieczenia nie mniejszą niż </w:t>
      </w:r>
      <w:r w:rsidR="0071428A">
        <w:t>5</w:t>
      </w:r>
      <w:r>
        <w:t>00</w:t>
      </w:r>
      <w:r w:rsidR="00CC45C3">
        <w:t xml:space="preserve"> </w:t>
      </w:r>
      <w:r>
        <w:t xml:space="preserve">000,00 złotych. Kserokopię polisy potwierdzoną za zgodność z oryginałem Wykonawca złoży w dniu podpisania umowy, a oryginał przedstawi do wglądu. Wykonawca zobowiązany jest do zapewnienia ciągłości ubezpieczenia w okresie trwania umowy. W przypadku zakończenia okresu obowiązywania polisy Wykonawca ma obowiązek przedstawić prolongatę ubezpieczenia wraz z dowodem opłacenia składek ubezpieczeniowych. </w:t>
      </w:r>
    </w:p>
    <w:p w14:paraId="677CAF84" w14:textId="77777777" w:rsidR="008D160C" w:rsidRDefault="00142B25">
      <w:pPr>
        <w:numPr>
          <w:ilvl w:val="0"/>
          <w:numId w:val="1"/>
        </w:numPr>
        <w:spacing w:after="232" w:line="254" w:lineRule="auto"/>
        <w:ind w:right="0" w:hanging="713"/>
        <w:jc w:val="left"/>
      </w:pPr>
      <w:r>
        <w:rPr>
          <w:b/>
          <w:u w:val="single" w:color="000000"/>
        </w:rPr>
        <w:t>Informacja dla Wykonawcy odnośnie zatrudniania pracowników</w:t>
      </w:r>
      <w:r>
        <w:rPr>
          <w:b/>
        </w:rPr>
        <w:t xml:space="preserve"> </w:t>
      </w:r>
    </w:p>
    <w:p w14:paraId="356654B6" w14:textId="77777777" w:rsidR="008D160C" w:rsidRDefault="00142B25" w:rsidP="0033014D">
      <w:pPr>
        <w:ind w:left="851" w:right="0" w:firstLine="0"/>
      </w:pPr>
      <w:r>
        <w:t xml:space="preserve">Zamawiający określa następujące wymagania odnośnie zatrudnienia przez Wykonawcę lub Podwykonawcę osób wykonujących wskazane przez Zamawiającego czynności w zakresie realizacji zamówienia na podstawie umowy o pracę: </w:t>
      </w:r>
    </w:p>
    <w:p w14:paraId="31CCAA54" w14:textId="77777777" w:rsidR="008D160C" w:rsidRDefault="00142B25" w:rsidP="009D0909">
      <w:pPr>
        <w:numPr>
          <w:ilvl w:val="1"/>
          <w:numId w:val="1"/>
        </w:numPr>
        <w:ind w:left="1134" w:right="0" w:hanging="283"/>
      </w:pPr>
      <w:r>
        <w:t xml:space="preserve">Wykonawca zobowiązuje się do zatrudnienia (przez siebie lub przez podwykonawcę) w oparciu o umowę o pracę osób wykonujących czynności polegające na wykonaniu prac budowlanych, jeśli wykonanie tych czynności polega na wykonywaniu prac w sposób określony w art. 22 §1 ustawy z dnia 26 czerwca 1974 r. - Kodeks pracy.  </w:t>
      </w:r>
    </w:p>
    <w:p w14:paraId="13AF14B0" w14:textId="6726BEFC" w:rsidR="008D160C" w:rsidRDefault="00142B25" w:rsidP="009D0909">
      <w:pPr>
        <w:numPr>
          <w:ilvl w:val="1"/>
          <w:numId w:val="1"/>
        </w:numPr>
        <w:spacing w:after="369"/>
        <w:ind w:left="1134" w:right="0" w:hanging="283"/>
      </w:pPr>
      <w:r>
        <w:t xml:space="preserve">W odniesieniu do osób wykonujących czynności polegające na wykonywaniu pracy </w:t>
      </w:r>
      <w:r w:rsidR="009D0909">
        <w:br/>
      </w:r>
      <w:r>
        <w:t xml:space="preserve">w rozumieniu art. 22 §1 Kodeksu pracy, o których mowa powyżej, Wykonawca winien udokumentować fakt ich zatrudnienia, poprzez przedłożenie najpóźniej w dniu podpisania umowy, a także na każde żądanie Zamawiającego na każdym etapie realizacji Umowy,  zanonimizowanych umów o pracę osób wykonujących ww. czynności, potwierdzających: imię </w:t>
      </w:r>
      <w:r w:rsidR="009D0909">
        <w:br/>
      </w:r>
      <w:r>
        <w:t xml:space="preserve">i nazwisko zatrudnionego, rodzaj wykonywanych czynności, okres zatrudnienia, pracodawcę. Wykonawca może przedłożyć inne dokumenty zawierające w/w informacje potwierdzające zatrudnienie osób wykonujących ww. czynności. Zamawiający w każdym czasie może zażądać dodatkowych dokumentów lub wyjaśnień, jeżeli stwierdzi, że dokumenty przedstawione przez wykonawcę budzą wątpliwości, co do ich autentyczności lub co do okoliczności, które powinny potwierdzać. w takim przypadku wykonawca zobowiązany jest do przedstawienia dodatkowych dokumentów w terminie wyznaczonym przez Zamawiającego. </w:t>
      </w:r>
    </w:p>
    <w:p w14:paraId="3EB951F2" w14:textId="77777777" w:rsidR="008D160C" w:rsidRDefault="00142B25">
      <w:pPr>
        <w:numPr>
          <w:ilvl w:val="0"/>
          <w:numId w:val="1"/>
        </w:numPr>
        <w:spacing w:after="261" w:line="254" w:lineRule="auto"/>
        <w:ind w:right="0" w:hanging="713"/>
        <w:jc w:val="left"/>
      </w:pPr>
      <w:r>
        <w:rPr>
          <w:b/>
          <w:u w:val="single" w:color="000000"/>
        </w:rPr>
        <w:t>Informacja dla Wykonawców zamierzających powierzyć wykonanie części zamówienia</w:t>
      </w:r>
      <w:r>
        <w:rPr>
          <w:b/>
        </w:rPr>
        <w:t xml:space="preserve"> </w:t>
      </w:r>
      <w:r>
        <w:rPr>
          <w:b/>
          <w:u w:val="single" w:color="000000"/>
        </w:rPr>
        <w:t>podwykonawcom</w:t>
      </w:r>
      <w:r>
        <w:rPr>
          <w:b/>
        </w:rPr>
        <w:t xml:space="preserve"> </w:t>
      </w:r>
    </w:p>
    <w:p w14:paraId="6689789E" w14:textId="77777777" w:rsidR="008D160C" w:rsidRDefault="00142B25" w:rsidP="0033014D">
      <w:pPr>
        <w:numPr>
          <w:ilvl w:val="1"/>
          <w:numId w:val="1"/>
        </w:numPr>
        <w:ind w:left="1134" w:right="0" w:hanging="283"/>
      </w:pPr>
      <w:r>
        <w:t xml:space="preserve">Wykonawca może zlecić realizację części zamówienia Podwykonawcom.  </w:t>
      </w:r>
    </w:p>
    <w:p w14:paraId="42E53F15" w14:textId="77777777" w:rsidR="008D160C" w:rsidRDefault="00142B25" w:rsidP="0033014D">
      <w:pPr>
        <w:numPr>
          <w:ilvl w:val="1"/>
          <w:numId w:val="1"/>
        </w:numPr>
        <w:ind w:left="1134" w:right="0" w:hanging="283"/>
      </w:pPr>
      <w:r>
        <w:t xml:space="preserve">Zamawiający żąda wskazania przez Wykonawcę, w ofercie, części zamówienia, których wykonanie zamierza powierzyć Podwykonawcom oraz podania nazw ewentualnych </w:t>
      </w:r>
    </w:p>
    <w:p w14:paraId="6FB1E1DE" w14:textId="77777777" w:rsidR="008D160C" w:rsidRDefault="00142B25" w:rsidP="0033014D">
      <w:pPr>
        <w:ind w:left="1134" w:right="0" w:firstLine="0"/>
      </w:pPr>
      <w:r>
        <w:t xml:space="preserve">Podwykonawców, jeżeli są już znani. </w:t>
      </w:r>
    </w:p>
    <w:p w14:paraId="1632E84E" w14:textId="77777777" w:rsidR="008D160C" w:rsidRDefault="00142B25" w:rsidP="0033014D">
      <w:pPr>
        <w:numPr>
          <w:ilvl w:val="1"/>
          <w:numId w:val="1"/>
        </w:numPr>
        <w:ind w:left="1134" w:right="0" w:hanging="283"/>
      </w:pPr>
      <w:r>
        <w:t xml:space="preserve">Zamawiający żąda, aby przed przystąpieniem do wykonania zamówienia Wykonawca, podał nazwy, dane kontaktowe oraz przedstawicieli, Podwykonawców zaangażowanych w realizację zamówienia, jeżeli są już znani. </w:t>
      </w:r>
    </w:p>
    <w:p w14:paraId="3A06A61E" w14:textId="77777777" w:rsidR="008D160C" w:rsidRDefault="00142B25" w:rsidP="0033014D">
      <w:pPr>
        <w:numPr>
          <w:ilvl w:val="1"/>
          <w:numId w:val="1"/>
        </w:numPr>
        <w:ind w:left="1134" w:right="0" w:hanging="283"/>
      </w:pPr>
      <w:r>
        <w:lastRenderedPageBreak/>
        <w:t xml:space="preserve">Wykonawca jest obowiązany zawiadomić Zamawiającego o wszelkich zmianach w odniesieniu do informacji, o których mowa w zdaniu pierwszym, w trakcie realizacji zamówienia, a także przekazać wymagane informacje na temat nowych Podwykonawców, którym w późniejszym okresie zamierza powierzyć realizację zamówienia. </w:t>
      </w:r>
    </w:p>
    <w:p w14:paraId="2C1FA611" w14:textId="77777777" w:rsidR="008D160C" w:rsidRDefault="00142B25" w:rsidP="0033014D">
      <w:pPr>
        <w:numPr>
          <w:ilvl w:val="1"/>
          <w:numId w:val="1"/>
        </w:numPr>
        <w:ind w:left="1134" w:right="0" w:hanging="283"/>
      </w:pPr>
      <w:r>
        <w:t xml:space="preserve">Zamawiający, w przypadku zlecenia przez Wykonawcę części prac swojemu podwykonawcy, może żądać pisemnego oświadczenia podwykonawcy o uregulowaniu przez Wykonawcę wszelkich należności na jego rzecz oraz kopii potwierdzającej dokonanie przelewu. </w:t>
      </w:r>
    </w:p>
    <w:p w14:paraId="318845A6" w14:textId="77777777" w:rsidR="009D0909" w:rsidRDefault="009D0909" w:rsidP="0033014D">
      <w:pPr>
        <w:ind w:left="1134" w:right="0" w:hanging="283"/>
      </w:pPr>
    </w:p>
    <w:p w14:paraId="5532937F" w14:textId="77777777" w:rsidR="008D160C" w:rsidRDefault="00142B25" w:rsidP="009D0909">
      <w:pPr>
        <w:numPr>
          <w:ilvl w:val="0"/>
          <w:numId w:val="1"/>
        </w:numPr>
        <w:spacing w:after="234" w:line="254" w:lineRule="auto"/>
        <w:ind w:left="709" w:right="0" w:hanging="570"/>
        <w:jc w:val="left"/>
      </w:pPr>
      <w:r>
        <w:rPr>
          <w:b/>
          <w:u w:val="single" w:color="000000"/>
        </w:rPr>
        <w:t>Informacja o warunkach udziału w postępowaniu</w:t>
      </w:r>
      <w:r>
        <w:rPr>
          <w:b/>
        </w:rPr>
        <w:t xml:space="preserve"> </w:t>
      </w:r>
    </w:p>
    <w:p w14:paraId="10514741" w14:textId="77777777" w:rsidR="008D160C" w:rsidRDefault="00142B25">
      <w:pPr>
        <w:ind w:left="732" w:right="0"/>
      </w:pPr>
      <w:r>
        <w:t xml:space="preserve">O udzielenie zamówienia mogą ubiegać się Wykonawcy, którzy nie podlegają wykluczeniu oraz spełniają warunki udziału w postępowaniu i wymagania określone w niniejszej SWZ. </w:t>
      </w:r>
    </w:p>
    <w:p w14:paraId="19275378" w14:textId="77777777" w:rsidR="008D160C" w:rsidRDefault="00142B25">
      <w:pPr>
        <w:spacing w:after="15" w:line="259" w:lineRule="auto"/>
        <w:ind w:left="735" w:right="0" w:firstLine="0"/>
        <w:jc w:val="left"/>
      </w:pPr>
      <w:r>
        <w:t xml:space="preserve"> </w:t>
      </w:r>
    </w:p>
    <w:p w14:paraId="14B9E7AE" w14:textId="056960AF" w:rsidR="008D160C" w:rsidRDefault="00142B25">
      <w:pPr>
        <w:ind w:left="732" w:right="113"/>
      </w:pPr>
      <w:r>
        <w:t xml:space="preserve">W celu wzięcia udziału w przetargu Wykonawca jest zobowiązany do złożenia oferty </w:t>
      </w:r>
      <w:r w:rsidR="009D0909">
        <w:t xml:space="preserve">formalnej, </w:t>
      </w:r>
      <w:r>
        <w:t xml:space="preserve">technicznej i handlowej.  </w:t>
      </w:r>
    </w:p>
    <w:p w14:paraId="69D52AB6" w14:textId="77777777" w:rsidR="009D0909" w:rsidRDefault="009D0909">
      <w:pPr>
        <w:spacing w:after="1" w:line="261" w:lineRule="auto"/>
        <w:ind w:left="730" w:right="0"/>
        <w:jc w:val="left"/>
        <w:rPr>
          <w:b/>
        </w:rPr>
      </w:pPr>
    </w:p>
    <w:p w14:paraId="3AF9C3D2" w14:textId="5D51BD61" w:rsidR="008D160C" w:rsidRDefault="00142B25">
      <w:pPr>
        <w:spacing w:after="1" w:line="261" w:lineRule="auto"/>
        <w:ind w:left="730" w:right="0"/>
        <w:jc w:val="left"/>
      </w:pPr>
      <w:r>
        <w:rPr>
          <w:b/>
        </w:rPr>
        <w:t xml:space="preserve">UWAGA: w części </w:t>
      </w:r>
      <w:r w:rsidR="009D0909">
        <w:rPr>
          <w:b/>
        </w:rPr>
        <w:t xml:space="preserve">formalnej i </w:t>
      </w:r>
      <w:r>
        <w:rPr>
          <w:b/>
        </w:rPr>
        <w:t xml:space="preserve">technicznej nie należy zamieszczać informacji na temat ceny. </w:t>
      </w:r>
    </w:p>
    <w:p w14:paraId="1ADA1F51" w14:textId="77777777" w:rsidR="008D160C" w:rsidRDefault="00142B25">
      <w:pPr>
        <w:spacing w:after="0" w:line="259" w:lineRule="auto"/>
        <w:ind w:left="735" w:right="0" w:firstLine="0"/>
        <w:jc w:val="left"/>
      </w:pPr>
      <w:r>
        <w:rPr>
          <w:b/>
        </w:rPr>
        <w:t xml:space="preserve"> </w:t>
      </w:r>
    </w:p>
    <w:p w14:paraId="3CF0199A" w14:textId="77777777" w:rsidR="008D160C" w:rsidRDefault="00142B25">
      <w:pPr>
        <w:pStyle w:val="Nagwek1"/>
        <w:numPr>
          <w:ilvl w:val="0"/>
          <w:numId w:val="0"/>
        </w:numPr>
        <w:spacing w:after="132"/>
        <w:ind w:left="742"/>
      </w:pPr>
      <w:r>
        <w:rPr>
          <w:u w:val="none"/>
        </w:rPr>
        <w:t xml:space="preserve">A. </w:t>
      </w:r>
      <w:r>
        <w:t>Część formalna oferty</w:t>
      </w:r>
      <w:r>
        <w:rPr>
          <w:u w:val="none"/>
        </w:rPr>
        <w:t xml:space="preserve"> </w:t>
      </w:r>
    </w:p>
    <w:p w14:paraId="6213051B" w14:textId="77777777" w:rsidR="008D160C" w:rsidRDefault="00142B25">
      <w:pPr>
        <w:spacing w:after="13" w:line="259" w:lineRule="auto"/>
        <w:ind w:left="519" w:right="0" w:firstLine="0"/>
        <w:jc w:val="left"/>
      </w:pPr>
      <w:r>
        <w:t xml:space="preserve"> </w:t>
      </w:r>
    </w:p>
    <w:p w14:paraId="0EB7C6B0" w14:textId="77777777" w:rsidR="008D160C" w:rsidRDefault="00142B25">
      <w:pPr>
        <w:spacing w:after="173" w:line="254" w:lineRule="auto"/>
        <w:ind w:left="814" w:right="0"/>
        <w:jc w:val="left"/>
      </w:pPr>
      <w:r>
        <w:rPr>
          <w:b/>
          <w:u w:val="single" w:color="000000"/>
        </w:rPr>
        <w:t>Oferenci w części formalnej oferty obowiązani są złożyć następujące oświadczenia/</w:t>
      </w:r>
      <w:r>
        <w:rPr>
          <w:b/>
        </w:rPr>
        <w:t xml:space="preserve"> </w:t>
      </w:r>
      <w:r>
        <w:rPr>
          <w:b/>
          <w:u w:val="single" w:color="000000"/>
        </w:rPr>
        <w:t>dokumenty:</w:t>
      </w:r>
      <w:r>
        <w:rPr>
          <w:b/>
        </w:rPr>
        <w:t xml:space="preserve"> </w:t>
      </w:r>
    </w:p>
    <w:p w14:paraId="3B4DF44D" w14:textId="77777777" w:rsidR="008D160C" w:rsidRDefault="00142B25" w:rsidP="0033014D">
      <w:pPr>
        <w:numPr>
          <w:ilvl w:val="0"/>
          <w:numId w:val="2"/>
        </w:numPr>
        <w:spacing w:after="159" w:line="265" w:lineRule="auto"/>
        <w:ind w:left="1134" w:right="0" w:hanging="283"/>
      </w:pPr>
      <w:r>
        <w:t xml:space="preserve">Oświadczenie o posiadanych uprawnieniach niezbędnych do wykonywania czynności stanowiących przedmiot oferty lub korzystania z usług podwykonawców posiadających niezbędne uprawnienia, o posiadaniu niezbędnej wiedzy i doświadczenia, potencjale ekonomicznym i technicznym a także pracownikach zdolnych do wykonania przedmiotu zapytania ofertowego. </w:t>
      </w:r>
    </w:p>
    <w:p w14:paraId="38A207D0" w14:textId="77777777" w:rsidR="008D160C" w:rsidRDefault="00142B25" w:rsidP="0033014D">
      <w:pPr>
        <w:numPr>
          <w:ilvl w:val="0"/>
          <w:numId w:val="2"/>
        </w:numPr>
        <w:spacing w:after="149"/>
        <w:ind w:left="1134" w:right="0" w:hanging="283"/>
      </w:pPr>
      <w:r>
        <w:t xml:space="preserve">Aktualny odpis z właściwego rejestru albo aktualne zaświadczenie o wpisie do ewidencji działalności gospodarczej, jeżeli odrębne przepisy wymagają wpisu do rejestru lub zgłoszenia do ewidencji działalności gospodarczej, wystawiony nie wcześniej niż 6 miesięcy przed upływem terminu składania ofert. (lub dokument potwierdzony w tym terminie przez organ wydający). </w:t>
      </w:r>
    </w:p>
    <w:p w14:paraId="3B12883C" w14:textId="77777777" w:rsidR="008D160C" w:rsidRDefault="00142B25" w:rsidP="0033014D">
      <w:pPr>
        <w:numPr>
          <w:ilvl w:val="0"/>
          <w:numId w:val="2"/>
        </w:numPr>
        <w:spacing w:after="157"/>
        <w:ind w:left="1134" w:right="0" w:hanging="283"/>
      </w:pPr>
      <w:r>
        <w:t xml:space="preserve">Podpisane przez osoby uprawnione w KRS do reprezentacji firmy na zewnątrz oświadczenie                          o zachowaniu poufności - </w:t>
      </w:r>
      <w:r>
        <w:rPr>
          <w:b/>
          <w:u w:val="single" w:color="000000"/>
        </w:rPr>
        <w:t>Załącznik nr 3</w:t>
      </w:r>
      <w:r>
        <w:rPr>
          <w:b/>
        </w:rPr>
        <w:t xml:space="preserve"> </w:t>
      </w:r>
    </w:p>
    <w:p w14:paraId="51013F30" w14:textId="77777777" w:rsidR="008D160C" w:rsidRDefault="00142B25" w:rsidP="0033014D">
      <w:pPr>
        <w:numPr>
          <w:ilvl w:val="0"/>
          <w:numId w:val="2"/>
        </w:numPr>
        <w:spacing w:after="0" w:line="314" w:lineRule="auto"/>
        <w:ind w:left="1134" w:right="0" w:hanging="283"/>
      </w:pPr>
      <w:r>
        <w:t xml:space="preserve">Pełnomocnictwo, jeżeli ofertę składają i/lub podpisują inne osoby niż uprawnione do zaciągania zobowiązań w imieniu oferenta - proszę załączyć o ile wymagane </w:t>
      </w:r>
    </w:p>
    <w:p w14:paraId="5EEB1D09" w14:textId="0FF5CA0A" w:rsidR="00F3647A" w:rsidRDefault="00F3647A" w:rsidP="00F3647A">
      <w:pPr>
        <w:numPr>
          <w:ilvl w:val="0"/>
          <w:numId w:val="2"/>
        </w:numPr>
        <w:tabs>
          <w:tab w:val="left" w:pos="993"/>
          <w:tab w:val="left" w:pos="1134"/>
        </w:tabs>
        <w:spacing w:after="0" w:line="314" w:lineRule="auto"/>
        <w:ind w:right="0" w:firstLine="114"/>
      </w:pPr>
      <w:r>
        <w:t xml:space="preserve">Oświadczenie kontrahenta o przestrzeganiu reżimu sankcyjnego </w:t>
      </w:r>
      <w:r w:rsidRPr="00F3647A">
        <w:rPr>
          <w:b/>
          <w:bCs/>
        </w:rPr>
        <w:t>(Załącznik nr 11</w:t>
      </w:r>
      <w:r>
        <w:rPr>
          <w:b/>
          <w:bCs/>
        </w:rPr>
        <w:t>)</w:t>
      </w:r>
      <w:r w:rsidRPr="00F3647A">
        <w:rPr>
          <w:b/>
          <w:bCs/>
        </w:rPr>
        <w:t>.</w:t>
      </w:r>
    </w:p>
    <w:p w14:paraId="37E1E2AA" w14:textId="77777777" w:rsidR="008D160C" w:rsidRPr="0033014D" w:rsidRDefault="00142B25" w:rsidP="0033014D">
      <w:pPr>
        <w:numPr>
          <w:ilvl w:val="0"/>
          <w:numId w:val="2"/>
        </w:numPr>
        <w:spacing w:after="131"/>
        <w:ind w:left="1134" w:right="0" w:hanging="283"/>
        <w:rPr>
          <w:b/>
          <w:bCs/>
          <w:u w:val="single"/>
        </w:rPr>
      </w:pPr>
      <w:r w:rsidRPr="0033014D">
        <w:rPr>
          <w:b/>
          <w:bCs/>
          <w:u w:val="single"/>
        </w:rPr>
        <w:t xml:space="preserve">Oświadczenia Oferenta, w formie odpowiedzi „tak” lub „nie”, na platformie Connect: </w:t>
      </w:r>
    </w:p>
    <w:p w14:paraId="564CD8E8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 xml:space="preserve">a) Oświadczam, że zapoznałem się i akceptuję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antykorupcyjne”.https://www.orlen.pl/pl/o-firmie/o-spolce/nasze-standardy/standardy-antykorupcyjne  </w:t>
      </w:r>
    </w:p>
    <w:p w14:paraId="5D2A332E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b)</w:t>
      </w:r>
      <w:r w:rsidRPr="009D0909">
        <w:rPr>
          <w:bCs/>
          <w:szCs w:val="20"/>
        </w:rPr>
        <w:tab/>
        <w:t>Oświadczam, że zapoznałem się i akceptuję obowiązujące zasady prezentowane w Kodeksie postępowania dla Dostawców, który został udostępniony na stronie www.orlen.pl wg ścieżki: Strona główna / Dla biznesu / Przetargi i dostawy / Dostawy / Kodeks postępowania dla dostawców.</w:t>
      </w:r>
    </w:p>
    <w:p w14:paraId="36FA66BE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lastRenderedPageBreak/>
        <w:t>c)</w:t>
      </w:r>
      <w:r w:rsidRPr="009D0909">
        <w:rPr>
          <w:bCs/>
          <w:szCs w:val="20"/>
        </w:rPr>
        <w:tab/>
        <w:t>Oświadczam, że znajduje się w sytuacji finansowej zapewniającej wykonanie prac będących przedmiotem zapytania ofertowego.</w:t>
      </w:r>
    </w:p>
    <w:p w14:paraId="3F446A9A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d)</w:t>
      </w:r>
      <w:r w:rsidRPr="009D0909">
        <w:rPr>
          <w:bCs/>
          <w:szCs w:val="20"/>
        </w:rPr>
        <w:tab/>
        <w:t>Oświadczam, że nie wszczęto wobec mnie postępowania restrukturyzacyjnego, likwidacyjnego lub upadłościowego, ani że nie toczy się w stosunku do mnie postępowanie egzekucyjne.</w:t>
      </w:r>
    </w:p>
    <w:p w14:paraId="3EBA7F25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e)</w:t>
      </w:r>
      <w:r w:rsidRPr="009D0909">
        <w:rPr>
          <w:bCs/>
          <w:szCs w:val="20"/>
        </w:rPr>
        <w:tab/>
        <w:t xml:space="preserve">Oświadczam, że na dzień składania oferty nie uczestniczę w sporach z ORLEN S.A. i/lub Spółkami pokrewnymi. </w:t>
      </w:r>
    </w:p>
    <w:p w14:paraId="13AC892F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f)</w:t>
      </w:r>
      <w:r w:rsidRPr="009D0909">
        <w:rPr>
          <w:bCs/>
          <w:szCs w:val="20"/>
        </w:rPr>
        <w:tab/>
        <w:t>Oświadczam, że pracownicy i członkowie władz, a także wspólnicy/akcjonariusze Oferenta, nie pozostają z innymi podmiotami, co do których posiadają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5D178246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g)</w:t>
      </w:r>
      <w:r w:rsidRPr="009D0909">
        <w:rPr>
          <w:bCs/>
          <w:szCs w:val="20"/>
        </w:rPr>
        <w:tab/>
        <w:t>Oświadczam, że jestem uprawniony do występowania w obrocie prawnym zgodnie                                            z obowiązującymi wymaganiami prawnymi i nie podlegam żadnym sankcjom gospodarczym obowiązującymi w Polsce lub Unii Europejskiej.</w:t>
      </w:r>
    </w:p>
    <w:p w14:paraId="69EDAC17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h)</w:t>
      </w:r>
      <w:r w:rsidRPr="009D0909">
        <w:rPr>
          <w:bCs/>
          <w:szCs w:val="20"/>
        </w:rPr>
        <w:tab/>
        <w:t>Oświadczam, że nie zalegam z płatnościami należności publiczno-prawnych (podatki i opłaty) z tytułu prowadzonej działalności gospodarczej.</w:t>
      </w:r>
    </w:p>
    <w:p w14:paraId="5DEFE770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i)</w:t>
      </w:r>
      <w:r w:rsidRPr="009D0909">
        <w:rPr>
          <w:bCs/>
          <w:szCs w:val="20"/>
        </w:rPr>
        <w:tab/>
        <w:t>Oświadczam, że zapoznałem się z treścią zapytania ofertowego w tym w szczególności                              z warunkami płatności i nie wnoszę do niego żadnych zastrzeżeń oraz uznaje się za związanego z określonymi w nim postanowieniami i zasadami postępowania;,</w:t>
      </w:r>
    </w:p>
    <w:p w14:paraId="578EA1E8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j)</w:t>
      </w:r>
      <w:r w:rsidRPr="009D0909">
        <w:rPr>
          <w:bCs/>
          <w:szCs w:val="20"/>
        </w:rPr>
        <w:tab/>
        <w:t>Oświadczam, że przy wykonywaniu przedmiotu zamówienia wszystkie prace będą wykonywane samodzielnie. Tak - jeśli będą realizowane samodzielnie, NIE - jeśli będę korzystał z podwykonawców.</w:t>
      </w:r>
    </w:p>
    <w:p w14:paraId="15E6228B" w14:textId="77777777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k)</w:t>
      </w:r>
      <w:r w:rsidRPr="009D0909">
        <w:rPr>
          <w:bCs/>
          <w:szCs w:val="20"/>
        </w:rPr>
        <w:tab/>
        <w:t xml:space="preserve">Potwierdzam, że wypełniliśmy (Oferent) w imieniu ORLEN OIL Sp. z o.o. obowiązek informacyjny wobec osób fizycznych zatrudnionych przez niego, których dane osobowe przekazane zostały do ORLEN OIL Sp. z o.o. w celu wzięcia udziału w przedmiotowym postępowaniu zakupowym - poprzez przekazanie im klauzuli informacyjnej </w:t>
      </w:r>
      <w:r w:rsidRPr="00F3647A">
        <w:rPr>
          <w:b/>
          <w:szCs w:val="20"/>
        </w:rPr>
        <w:t>(Załącznik 7).</w:t>
      </w:r>
    </w:p>
    <w:p w14:paraId="38C7D922" w14:textId="65ECF829" w:rsidR="009D0909" w:rsidRPr="009D0909" w:rsidRDefault="009D0909" w:rsidP="009D0909">
      <w:pPr>
        <w:pStyle w:val="Akapitzlist"/>
        <w:spacing w:after="120" w:line="276" w:lineRule="auto"/>
        <w:ind w:left="1418" w:hanging="284"/>
        <w:rPr>
          <w:bCs/>
          <w:szCs w:val="20"/>
        </w:rPr>
      </w:pPr>
      <w:r w:rsidRPr="009D0909">
        <w:rPr>
          <w:bCs/>
          <w:szCs w:val="20"/>
        </w:rPr>
        <w:t>l)</w:t>
      </w:r>
      <w:r w:rsidRPr="009D0909">
        <w:rPr>
          <w:bCs/>
          <w:szCs w:val="20"/>
        </w:rPr>
        <w:tab/>
        <w:t>Akceptuje OWZ ORLEN OIL Sp. z o.o.</w:t>
      </w:r>
      <w:r w:rsidR="00AC5413">
        <w:rPr>
          <w:bCs/>
          <w:szCs w:val="20"/>
        </w:rPr>
        <w:t xml:space="preserve"> </w:t>
      </w:r>
      <w:r w:rsidR="00AC5413" w:rsidRPr="00AC5413">
        <w:rPr>
          <w:b/>
          <w:szCs w:val="20"/>
        </w:rPr>
        <w:t>(Załącznik nr 8).</w:t>
      </w:r>
    </w:p>
    <w:p w14:paraId="7928E1C4" w14:textId="6FBB20EB" w:rsidR="008D160C" w:rsidRDefault="008D160C">
      <w:pPr>
        <w:spacing w:after="168" w:line="259" w:lineRule="auto"/>
        <w:ind w:left="377" w:right="0" w:firstLine="0"/>
        <w:jc w:val="left"/>
      </w:pPr>
    </w:p>
    <w:p w14:paraId="306A1C42" w14:textId="77777777" w:rsidR="008D160C" w:rsidRDefault="00142B25">
      <w:pPr>
        <w:pStyle w:val="Nagwek1"/>
        <w:numPr>
          <w:ilvl w:val="0"/>
          <w:numId w:val="0"/>
        </w:numPr>
        <w:ind w:left="742"/>
      </w:pPr>
      <w:r>
        <w:rPr>
          <w:u w:val="none"/>
        </w:rPr>
        <w:t xml:space="preserve">B. </w:t>
      </w:r>
      <w:r>
        <w:t>Część techniczna oferty</w:t>
      </w:r>
      <w:r>
        <w:rPr>
          <w:u w:val="none"/>
        </w:rPr>
        <w:t xml:space="preserve"> </w:t>
      </w:r>
    </w:p>
    <w:p w14:paraId="71CAD3C9" w14:textId="77777777" w:rsidR="008D160C" w:rsidRDefault="00142B25">
      <w:pPr>
        <w:tabs>
          <w:tab w:val="center" w:pos="377"/>
          <w:tab w:val="center" w:pos="4734"/>
        </w:tabs>
        <w:spacing w:after="136" w:line="254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  <w:u w:val="single" w:color="000000"/>
        </w:rPr>
        <w:t>Oferenci w części technicznej oferty zobowiązani są złożyć następujące dokumenty:</w:t>
      </w:r>
      <w:r>
        <w:rPr>
          <w:b/>
        </w:rPr>
        <w:t xml:space="preserve"> </w:t>
      </w:r>
    </w:p>
    <w:p w14:paraId="0D2BAE9F" w14:textId="35798464" w:rsidR="008D160C" w:rsidRDefault="00142B25" w:rsidP="009D0909">
      <w:pPr>
        <w:numPr>
          <w:ilvl w:val="0"/>
          <w:numId w:val="5"/>
        </w:numPr>
        <w:spacing w:after="120" w:line="240" w:lineRule="auto"/>
        <w:ind w:left="993" w:right="0" w:hanging="284"/>
      </w:pPr>
      <w:r>
        <w:t>Zakres rzeczowy oferty – opis zakresu prac oraz</w:t>
      </w:r>
      <w:r w:rsidR="00C462CF">
        <w:t xml:space="preserve"> sposób wykony</w:t>
      </w:r>
      <w:r w:rsidR="00843A99">
        <w:t>wania</w:t>
      </w:r>
      <w:r>
        <w:t xml:space="preserve"> przyjętych rozwiązań.</w:t>
      </w:r>
      <w:r>
        <w:rPr>
          <w:b/>
        </w:rPr>
        <w:t xml:space="preserve"> </w:t>
      </w:r>
    </w:p>
    <w:p w14:paraId="5FD6D31D" w14:textId="5391A555" w:rsidR="008D160C" w:rsidRDefault="00142B25" w:rsidP="009D0909">
      <w:pPr>
        <w:numPr>
          <w:ilvl w:val="0"/>
          <w:numId w:val="5"/>
        </w:numPr>
        <w:spacing w:after="120" w:line="240" w:lineRule="auto"/>
        <w:ind w:left="993" w:right="0" w:hanging="284"/>
      </w:pPr>
      <w:r>
        <w:t>Szczegółowy harmonogram prac (liczony w tygodniach)</w:t>
      </w:r>
      <w:r w:rsidR="008166B7">
        <w:t>, od daty zawarcia umowy.</w:t>
      </w:r>
    </w:p>
    <w:p w14:paraId="4F6DF911" w14:textId="081FB0F0" w:rsidR="008D160C" w:rsidRDefault="009D0909" w:rsidP="009D0909">
      <w:pPr>
        <w:numPr>
          <w:ilvl w:val="0"/>
          <w:numId w:val="5"/>
        </w:numPr>
        <w:spacing w:after="120" w:line="240" w:lineRule="auto"/>
        <w:ind w:left="993" w:right="0" w:hanging="284"/>
      </w:pPr>
      <w:r>
        <w:t>Aktualne u</w:t>
      </w:r>
      <w:r w:rsidR="00142B25">
        <w:t xml:space="preserve">prawnienia do kierowania robotami budowlanymi w specjalności </w:t>
      </w:r>
      <w:r w:rsidR="00F61D3F">
        <w:t>konstrukcyjn</w:t>
      </w:r>
      <w:r w:rsidR="000D6237">
        <w:t>o</w:t>
      </w:r>
      <w:r w:rsidR="00142B25">
        <w:t xml:space="preserve">- budowlanej bez ograniczeń.  </w:t>
      </w:r>
    </w:p>
    <w:p w14:paraId="48F8F2D7" w14:textId="77777777" w:rsidR="008D160C" w:rsidRDefault="00142B25" w:rsidP="009D0909">
      <w:pPr>
        <w:numPr>
          <w:ilvl w:val="0"/>
          <w:numId w:val="5"/>
        </w:numPr>
        <w:spacing w:after="120" w:line="240" w:lineRule="auto"/>
        <w:ind w:left="993" w:right="0" w:hanging="284"/>
      </w:pPr>
      <w:r>
        <w:t xml:space="preserve">Dokument potwierdzający przynależność do Izby Inżynierów Budownictwa w specjalności objętej zakresem zapytania ofertowego.  </w:t>
      </w:r>
    </w:p>
    <w:p w14:paraId="11891101" w14:textId="4D3442A9" w:rsidR="008D160C" w:rsidRDefault="00142B25" w:rsidP="009D0909">
      <w:pPr>
        <w:numPr>
          <w:ilvl w:val="0"/>
          <w:numId w:val="5"/>
        </w:numPr>
        <w:spacing w:after="120" w:line="240" w:lineRule="auto"/>
        <w:ind w:left="993" w:right="0" w:hanging="284"/>
      </w:pPr>
      <w:r>
        <w:t>Polis</w:t>
      </w:r>
      <w:r w:rsidR="009D0909">
        <w:t>a</w:t>
      </w:r>
      <w:r>
        <w:t xml:space="preserve"> OC Wykonawcy na sumę ubezpieczenia nie mniejszą niż </w:t>
      </w:r>
      <w:r w:rsidR="00960BFC">
        <w:t>5</w:t>
      </w:r>
      <w:r>
        <w:t>00 000,00</w:t>
      </w:r>
      <w:r>
        <w:rPr>
          <w:sz w:val="22"/>
        </w:rPr>
        <w:t xml:space="preserve"> </w:t>
      </w:r>
      <w:r>
        <w:t xml:space="preserve">PLN </w:t>
      </w:r>
    </w:p>
    <w:p w14:paraId="40D4F88F" w14:textId="62B3266F" w:rsidR="00CC7ACB" w:rsidRDefault="00142B25" w:rsidP="009D0909">
      <w:pPr>
        <w:numPr>
          <w:ilvl w:val="0"/>
          <w:numId w:val="5"/>
        </w:numPr>
        <w:spacing w:after="120" w:line="240" w:lineRule="auto"/>
        <w:ind w:left="993" w:right="0" w:hanging="284"/>
      </w:pPr>
      <w:r>
        <w:t>Podpisan</w:t>
      </w:r>
      <w:r w:rsidR="009D0909">
        <w:t>a</w:t>
      </w:r>
      <w:r>
        <w:t xml:space="preserve"> notatk</w:t>
      </w:r>
      <w:r w:rsidR="009D0909">
        <w:t>a</w:t>
      </w:r>
      <w:r>
        <w:t xml:space="preserve"> z wizji lokalnej, zgodnie ze wzorem załączonym do SWZ (</w:t>
      </w:r>
      <w:r>
        <w:rPr>
          <w:b/>
        </w:rPr>
        <w:t>wizja lokalna przed złożeniem oferty jest obowiązkowa)</w:t>
      </w:r>
      <w:r>
        <w:rPr>
          <w:b/>
          <w:u w:val="single" w:color="000000"/>
        </w:rPr>
        <w:t xml:space="preserve"> - </w:t>
      </w:r>
      <w:r w:rsidR="009D0909">
        <w:rPr>
          <w:b/>
          <w:u w:val="single" w:color="000000"/>
        </w:rPr>
        <w:t>Z</w:t>
      </w:r>
      <w:r>
        <w:rPr>
          <w:b/>
          <w:u w:val="single" w:color="000000"/>
        </w:rPr>
        <w:t>ałącznik nr 4.</w:t>
      </w:r>
      <w:r>
        <w:t xml:space="preserve"> </w:t>
      </w:r>
    </w:p>
    <w:p w14:paraId="525E003F" w14:textId="1D99EEE8" w:rsidR="008D160C" w:rsidRDefault="00142B25" w:rsidP="009D0909">
      <w:pPr>
        <w:numPr>
          <w:ilvl w:val="0"/>
          <w:numId w:val="5"/>
        </w:numPr>
        <w:spacing w:after="120" w:line="240" w:lineRule="auto"/>
        <w:ind w:left="993" w:right="0" w:hanging="284"/>
      </w:pPr>
      <w:r>
        <w:t xml:space="preserve">Oświadczenie o akceptacji projektu umowy. Projekt umowy stanowi </w:t>
      </w:r>
      <w:r w:rsidRPr="005A590F">
        <w:rPr>
          <w:b/>
          <w:u w:val="single" w:color="000000"/>
        </w:rPr>
        <w:t>Załącznik nr 2</w:t>
      </w:r>
      <w:r>
        <w:t xml:space="preserve"> do SWZ.  W przypadku braku akceptacji zapisów należy nanieść odpowiednie uwagi w trybie śledzenia zmian, które będą wymagały akceptacji ze strony Zamawiającego, a brak ich akceptacji stanowi podstawę do odrzucenia oferty. </w:t>
      </w:r>
    </w:p>
    <w:p w14:paraId="7B3C4328" w14:textId="3E4C371F" w:rsidR="008D160C" w:rsidRDefault="00142B25" w:rsidP="009D0909">
      <w:pPr>
        <w:numPr>
          <w:ilvl w:val="0"/>
          <w:numId w:val="6"/>
        </w:numPr>
        <w:spacing w:after="120" w:line="240" w:lineRule="auto"/>
        <w:ind w:left="993" w:right="0" w:hanging="284"/>
      </w:pPr>
      <w:r>
        <w:t>List</w:t>
      </w:r>
      <w:r w:rsidR="009D0909">
        <w:t>a</w:t>
      </w:r>
      <w:r>
        <w:t xml:space="preserve"> zrealizowanych prac o podobnym charakterze (min. 3), potwierdzając</w:t>
      </w:r>
      <w:r w:rsidR="009D0909">
        <w:t>a</w:t>
      </w:r>
      <w:r>
        <w:t>, że Oferent posiada doświadczenie oraz, że wykonane przez niego prace zostały zrealizowane z należytą starannością. Zmawiający zastrzega sobie prawo do weryfikacji włącznie z odbyciem wizji lokalnej na zrealizowanych obiektac</w:t>
      </w:r>
      <w:r w:rsidR="00F3647A">
        <w:t>h.</w:t>
      </w:r>
      <w:r>
        <w:rPr>
          <w:b/>
        </w:rPr>
        <w:t xml:space="preserve"> </w:t>
      </w:r>
    </w:p>
    <w:p w14:paraId="4C92620A" w14:textId="77777777" w:rsidR="009D0909" w:rsidRDefault="00142B25" w:rsidP="009D0909">
      <w:pPr>
        <w:numPr>
          <w:ilvl w:val="0"/>
          <w:numId w:val="6"/>
        </w:numPr>
        <w:spacing w:after="120" w:line="240" w:lineRule="auto"/>
        <w:ind w:left="993" w:right="0" w:hanging="284"/>
        <w:rPr>
          <w:color w:val="auto"/>
        </w:rPr>
      </w:pPr>
      <w:r w:rsidRPr="00A04F02">
        <w:rPr>
          <w:color w:val="auto"/>
        </w:rPr>
        <w:lastRenderedPageBreak/>
        <w:t xml:space="preserve">Oświadczenie, że opracowanie będące przedmiotem postępowania będzie skoordynowane technicznie z punktu widzenia celu, któremu ma służyć, zostanie opracowane kompletnie pod względem obowiązujących przepisów, potrzeb i procedur ORLEN OIL Sp. z o.o. jak również będzie zawierać wymagane opinie, pozwolenia, zatwierdzenia i uzgodnienia w zakresie wynikającym z przepisów i procedur ORLEN OIL Sp. z o.o. oraz przepisów prawa obowiązujących w tej dziedzinie.  </w:t>
      </w:r>
    </w:p>
    <w:p w14:paraId="7C54C407" w14:textId="36B94658" w:rsidR="008D160C" w:rsidRPr="009D0909" w:rsidRDefault="009D0909" w:rsidP="009D0909">
      <w:pPr>
        <w:numPr>
          <w:ilvl w:val="0"/>
          <w:numId w:val="6"/>
        </w:numPr>
        <w:spacing w:after="120" w:line="240" w:lineRule="auto"/>
        <w:ind w:left="993" w:right="0" w:hanging="284"/>
        <w:rPr>
          <w:color w:val="auto"/>
        </w:rPr>
      </w:pPr>
      <w:r>
        <w:t>O</w:t>
      </w:r>
      <w:r w:rsidR="00142B25">
        <w:t xml:space="preserve">kres gwarancji (liczony w miesiącach). Okres gwarancji to min. 36 miesięcy. Okres gwarancji obejmuje wszelkie koszty z nią związane. </w:t>
      </w:r>
    </w:p>
    <w:p w14:paraId="5AF13C9F" w14:textId="77777777" w:rsidR="008D160C" w:rsidRDefault="00142B25">
      <w:pPr>
        <w:spacing w:after="167" w:line="259" w:lineRule="auto"/>
        <w:ind w:left="737" w:right="0" w:firstLine="0"/>
        <w:jc w:val="left"/>
      </w:pPr>
      <w:r>
        <w:rPr>
          <w:b/>
        </w:rPr>
        <w:t xml:space="preserve"> </w:t>
      </w:r>
    </w:p>
    <w:p w14:paraId="73AF982B" w14:textId="77777777" w:rsidR="008D160C" w:rsidRDefault="00142B25">
      <w:pPr>
        <w:pStyle w:val="Nagwek1"/>
        <w:ind w:left="1092" w:hanging="360"/>
      </w:pPr>
      <w:r>
        <w:t>Handlowa część oferty</w:t>
      </w:r>
      <w:r>
        <w:rPr>
          <w:b w:val="0"/>
          <w:u w:val="none"/>
        </w:rPr>
        <w:t xml:space="preserve"> </w:t>
      </w:r>
    </w:p>
    <w:p w14:paraId="326DA5DA" w14:textId="77777777" w:rsidR="008D160C" w:rsidRDefault="00142B25" w:rsidP="0033014D">
      <w:pPr>
        <w:spacing w:after="173" w:line="254" w:lineRule="auto"/>
        <w:ind w:left="387" w:right="0" w:firstLine="180"/>
        <w:jc w:val="left"/>
      </w:pPr>
      <w:r>
        <w:rPr>
          <w:b/>
          <w:u w:val="single" w:color="000000"/>
        </w:rPr>
        <w:t>Oferenci w części handlowej oferty obowiązani są złożyć następujące dokumenty:</w:t>
      </w:r>
      <w:r>
        <w:rPr>
          <w:b/>
        </w:rPr>
        <w:t xml:space="preserve"> </w:t>
      </w:r>
    </w:p>
    <w:p w14:paraId="33807C54" w14:textId="04C5A3BD" w:rsidR="008D160C" w:rsidRDefault="00142B25" w:rsidP="0033014D">
      <w:pPr>
        <w:numPr>
          <w:ilvl w:val="0"/>
          <w:numId w:val="7"/>
        </w:numPr>
        <w:spacing w:after="9" w:line="265" w:lineRule="auto"/>
        <w:ind w:left="851" w:right="0" w:hanging="284"/>
      </w:pPr>
      <w:r>
        <w:t>Cen</w:t>
      </w:r>
      <w:r w:rsidR="009D0909">
        <w:t>a</w:t>
      </w:r>
      <w:r>
        <w:t xml:space="preserve"> i warunki płatności. Cena </w:t>
      </w:r>
      <w:r w:rsidR="007212E6">
        <w:t>po</w:t>
      </w:r>
      <w:r>
        <w:t xml:space="preserve">winna zawierać: całkowitą wartość przedmiotu zamówienia, wraz z wszelkimi pracami mającymi na celu uzyskanie wymaganych zgód administracyjnych (o ile będą wymagane).  </w:t>
      </w:r>
    </w:p>
    <w:p w14:paraId="632E7E14" w14:textId="1F1E1DFF" w:rsidR="008D160C" w:rsidRDefault="00142B25" w:rsidP="0033014D">
      <w:pPr>
        <w:numPr>
          <w:ilvl w:val="0"/>
          <w:numId w:val="7"/>
        </w:numPr>
        <w:spacing w:after="122"/>
        <w:ind w:left="851" w:right="0" w:hanging="284"/>
      </w:pPr>
      <w:r>
        <w:t xml:space="preserve">Termin płatności – min. 30 dni od daty otrzymania prawidłowo wystawionej faktury VAT </w:t>
      </w:r>
    </w:p>
    <w:p w14:paraId="09A79DC2" w14:textId="5D114664" w:rsidR="008D160C" w:rsidRDefault="00142B25" w:rsidP="0033014D">
      <w:pPr>
        <w:numPr>
          <w:ilvl w:val="0"/>
          <w:numId w:val="7"/>
        </w:numPr>
        <w:ind w:left="851" w:right="0" w:hanging="284"/>
      </w:pPr>
      <w:r>
        <w:t>Informacj</w:t>
      </w:r>
      <w:r w:rsidR="0033014D">
        <w:t>a</w:t>
      </w:r>
      <w:r>
        <w:t xml:space="preserve"> o terminie związania z ofertą od daty je złożenia.  Oczekiwany minimalny termin ważności oferty: 3 miesiące. </w:t>
      </w:r>
    </w:p>
    <w:p w14:paraId="7E5BE2CE" w14:textId="77777777" w:rsidR="008D160C" w:rsidRDefault="00142B25">
      <w:pPr>
        <w:spacing w:after="0" w:line="259" w:lineRule="auto"/>
        <w:ind w:left="377" w:right="0" w:firstLine="0"/>
        <w:jc w:val="left"/>
      </w:pPr>
      <w:r>
        <w:t xml:space="preserve"> </w:t>
      </w:r>
    </w:p>
    <w:p w14:paraId="2618F60B" w14:textId="77777777" w:rsidR="008D160C" w:rsidRDefault="00142B25">
      <w:pPr>
        <w:spacing w:after="17" w:line="259" w:lineRule="auto"/>
        <w:ind w:left="377" w:right="0" w:firstLine="0"/>
        <w:jc w:val="left"/>
      </w:pPr>
      <w:r>
        <w:t xml:space="preserve"> </w:t>
      </w:r>
    </w:p>
    <w:p w14:paraId="26A3CB8E" w14:textId="77777777" w:rsidR="008D160C" w:rsidRDefault="00142B25" w:rsidP="0033014D">
      <w:pPr>
        <w:tabs>
          <w:tab w:val="left" w:pos="567"/>
          <w:tab w:val="center" w:pos="4707"/>
        </w:tabs>
        <w:spacing w:line="254" w:lineRule="auto"/>
        <w:ind w:left="0" w:right="0" w:firstLine="0"/>
        <w:jc w:val="left"/>
      </w:pPr>
      <w:r>
        <w:rPr>
          <w:b/>
        </w:rPr>
        <w:t xml:space="preserve">X. </w:t>
      </w:r>
      <w:r>
        <w:rPr>
          <w:b/>
        </w:rPr>
        <w:tab/>
      </w:r>
      <w:r>
        <w:rPr>
          <w:b/>
          <w:u w:val="single" w:color="000000"/>
        </w:rPr>
        <w:t>WYMAGANIA DOTYCZĄCE ZABEZPIECZENIA NALEŻYTEGO WYKONANIA UMOWY</w:t>
      </w:r>
      <w:r>
        <w:rPr>
          <w:b/>
        </w:rPr>
        <w:t xml:space="preserve"> </w:t>
      </w:r>
    </w:p>
    <w:p w14:paraId="74C4CBF7" w14:textId="77777777" w:rsidR="008D160C" w:rsidRDefault="00142B25">
      <w:pPr>
        <w:spacing w:after="126" w:line="259" w:lineRule="auto"/>
        <w:ind w:left="377" w:right="0" w:firstLine="0"/>
        <w:jc w:val="left"/>
      </w:pPr>
      <w:r>
        <w:rPr>
          <w:b/>
        </w:rPr>
        <w:t xml:space="preserve"> </w:t>
      </w:r>
    </w:p>
    <w:p w14:paraId="3CD1CA93" w14:textId="77777777" w:rsidR="008D160C" w:rsidRDefault="00142B25" w:rsidP="0033014D">
      <w:pPr>
        <w:numPr>
          <w:ilvl w:val="0"/>
          <w:numId w:val="8"/>
        </w:numPr>
        <w:spacing w:after="132"/>
        <w:ind w:left="851" w:right="0" w:hanging="284"/>
      </w:pPr>
      <w:r>
        <w:t xml:space="preserve">Oferent ponosi odpowiedzialność za wady w przedmiocie umowy z tytułu rękojmi. </w:t>
      </w:r>
    </w:p>
    <w:p w14:paraId="57554F61" w14:textId="77777777" w:rsidR="008D160C" w:rsidRDefault="00142B25" w:rsidP="0033014D">
      <w:pPr>
        <w:numPr>
          <w:ilvl w:val="0"/>
          <w:numId w:val="8"/>
        </w:numPr>
        <w:spacing w:after="484"/>
        <w:ind w:left="851" w:right="0" w:hanging="284"/>
      </w:pPr>
      <w:r>
        <w:t xml:space="preserve">Oferent ponosi odpowiedzialność za niewykonanie lub nienależyte wykonanie zobowiązania wynikającego z umowy na warunkach z niej zawartych oraz na zasadach wynikających z ogólnie obowiązujących przepisów prawa. Nie przewiduje się możliwości umownego (pozaumownego) wyłączenia lub ograniczenia odpowiedzialności Oferenta bez względu na jej tytuł, jeśli odpowiedzialność taka wynika z ogólnie obowiązujących przepisów prawa </w:t>
      </w:r>
    </w:p>
    <w:p w14:paraId="7ED31E3E" w14:textId="77777777" w:rsidR="008D160C" w:rsidRDefault="00142B25">
      <w:pPr>
        <w:tabs>
          <w:tab w:val="center" w:pos="2900"/>
        </w:tabs>
        <w:spacing w:after="261" w:line="254" w:lineRule="auto"/>
        <w:ind w:left="0" w:right="0" w:firstLine="0"/>
        <w:jc w:val="left"/>
      </w:pPr>
      <w:r>
        <w:rPr>
          <w:b/>
        </w:rPr>
        <w:t xml:space="preserve">XI. </w:t>
      </w:r>
      <w:r>
        <w:rPr>
          <w:b/>
        </w:rPr>
        <w:tab/>
      </w:r>
      <w:r>
        <w:rPr>
          <w:b/>
          <w:u w:val="single" w:color="000000"/>
        </w:rPr>
        <w:t>Wymagania dodatkowe względem Oferentów:</w:t>
      </w:r>
      <w:r>
        <w:rPr>
          <w:b/>
        </w:rPr>
        <w:t xml:space="preserve"> </w:t>
      </w:r>
    </w:p>
    <w:p w14:paraId="043C20D8" w14:textId="77777777" w:rsidR="008D160C" w:rsidRDefault="00142B25" w:rsidP="00B36200">
      <w:pPr>
        <w:numPr>
          <w:ilvl w:val="0"/>
          <w:numId w:val="9"/>
        </w:numPr>
        <w:spacing w:after="127"/>
        <w:ind w:left="993" w:right="0" w:hanging="284"/>
      </w:pPr>
      <w:r>
        <w:t xml:space="preserve">W trakcie realizacji prac, Wykonawca zobowiązany jest przestrzegać obowiązujących w ORLEN OIL Sp. z o.o., przepisów porządkowych w zakresie: BHP, ochrony p.poż., ochrony mienia, ochrony środowiska oraz systemu przepustowego w ruchu osobowym i materiałowym. </w:t>
      </w:r>
    </w:p>
    <w:p w14:paraId="11C4BCBD" w14:textId="77777777" w:rsidR="008D160C" w:rsidRDefault="00142B25" w:rsidP="00B36200">
      <w:pPr>
        <w:numPr>
          <w:ilvl w:val="0"/>
          <w:numId w:val="9"/>
        </w:numPr>
        <w:spacing w:after="40"/>
        <w:ind w:left="993" w:right="0" w:hanging="284"/>
      </w:pPr>
      <w:r>
        <w:t xml:space="preserve">Zamawiający zastrzega sobie prawo do odstąpienia od części zakresu prac. </w:t>
      </w:r>
    </w:p>
    <w:p w14:paraId="43894FF7" w14:textId="77777777" w:rsidR="008D160C" w:rsidRDefault="00142B25" w:rsidP="00B36200">
      <w:pPr>
        <w:numPr>
          <w:ilvl w:val="0"/>
          <w:numId w:val="9"/>
        </w:numPr>
        <w:spacing w:after="134"/>
        <w:ind w:left="993" w:right="0" w:hanging="284"/>
      </w:pPr>
      <w:r>
        <w:t xml:space="preserve">Zamawiający zastrzega sobie prawo do weryfikacji wiarygodności finansowej Oferenta, a oferent ma obowiązek przedstawić odpowiednie dokumenty na prośbę Zamawiającego: </w:t>
      </w:r>
    </w:p>
    <w:p w14:paraId="05CD7E24" w14:textId="77777777" w:rsidR="008D160C" w:rsidRDefault="00142B25" w:rsidP="0033014D">
      <w:pPr>
        <w:numPr>
          <w:ilvl w:val="0"/>
          <w:numId w:val="10"/>
        </w:numPr>
        <w:spacing w:after="143"/>
        <w:ind w:left="1276" w:right="0" w:hanging="425"/>
      </w:pPr>
      <w:r>
        <w:t xml:space="preserve">dla podmiotów gospodarczych prowadzących pełną księgowość: zautoryzowany bilans i rachunek zysków i strat za dwa pełne lata sprawozdawcze oraz najaktualniejsze – kwartalne sprawozdanie za bieżący okres (bilans i rachunek zysków i strat lub F01), </w:t>
      </w:r>
    </w:p>
    <w:p w14:paraId="673B1867" w14:textId="27C6D160" w:rsidR="008D160C" w:rsidRDefault="00142B25" w:rsidP="0033014D">
      <w:pPr>
        <w:numPr>
          <w:ilvl w:val="0"/>
          <w:numId w:val="10"/>
        </w:numPr>
        <w:ind w:left="1276" w:right="0" w:hanging="425"/>
      </w:pPr>
      <w:r>
        <w:t xml:space="preserve">dla podmiotów gospodarczych prowadzących uproszczoną sprawozdawczość księgową –roczne sprawozdania (PIT-y wraz z potwierdzeniem z Urzędu Skarbowego o ich wpłynięciu w odniesieniu do wszystkich wspólników) za dwa ostatnie lata kalendarzowe oraz dodatkowo najbardziej aktualne zautoryzowane oświadczenie o przychodach, kosztach i dochodach za bieżący okres sprawozdawczy, </w:t>
      </w:r>
    </w:p>
    <w:p w14:paraId="75CDB92E" w14:textId="106BE88C" w:rsidR="008D160C" w:rsidRDefault="00142B25" w:rsidP="0033014D">
      <w:pPr>
        <w:numPr>
          <w:ilvl w:val="0"/>
          <w:numId w:val="10"/>
        </w:numPr>
        <w:spacing w:after="97"/>
        <w:ind w:left="1276" w:right="0" w:hanging="425"/>
      </w:pPr>
      <w:r>
        <w:t xml:space="preserve">dla podmiotów zagranicznych: zautoryzowany bilans i rachunek zysków i strat za dwa pełne lata sprawozdawcze oraz najaktualniejsze – kwartalne/półroczne sprawozdanie za bieżący okres. </w:t>
      </w:r>
    </w:p>
    <w:p w14:paraId="63C247F3" w14:textId="77777777" w:rsidR="0033014D" w:rsidRDefault="0033014D" w:rsidP="0033014D">
      <w:pPr>
        <w:spacing w:after="97"/>
        <w:ind w:left="1276" w:right="0" w:firstLine="0"/>
      </w:pPr>
    </w:p>
    <w:p w14:paraId="70462081" w14:textId="77777777" w:rsidR="008D160C" w:rsidRDefault="00142B25">
      <w:pPr>
        <w:tabs>
          <w:tab w:val="center" w:pos="2391"/>
        </w:tabs>
        <w:spacing w:after="232" w:line="254" w:lineRule="auto"/>
        <w:ind w:left="0" w:right="0" w:firstLine="0"/>
        <w:jc w:val="left"/>
      </w:pPr>
      <w:r>
        <w:rPr>
          <w:b/>
        </w:rPr>
        <w:t xml:space="preserve">XII. </w:t>
      </w:r>
      <w:r>
        <w:rPr>
          <w:b/>
        </w:rPr>
        <w:tab/>
      </w:r>
      <w:r>
        <w:rPr>
          <w:b/>
          <w:u w:val="single" w:color="000000"/>
        </w:rPr>
        <w:t>Sposób porozumiewania się stron:</w:t>
      </w:r>
      <w:r>
        <w:rPr>
          <w:b/>
        </w:rPr>
        <w:t xml:space="preserve"> </w:t>
      </w:r>
    </w:p>
    <w:p w14:paraId="4D59EC60" w14:textId="77777777" w:rsidR="008D160C" w:rsidRDefault="00142B25">
      <w:pPr>
        <w:spacing w:after="9" w:line="265" w:lineRule="auto"/>
        <w:ind w:left="730" w:right="0"/>
        <w:jc w:val="left"/>
      </w:pPr>
      <w:r>
        <w:t xml:space="preserve">Oferent ma prawo do zadawania pytań dotyczących przedmiotu zamówienia przez platformę Connect. Zamawiający jest zobowiązany do udzielenia odpowiedzi na pytania zadane w terminie do dwóch dni roboczych przed zakończeniem postępowania. </w:t>
      </w:r>
    </w:p>
    <w:p w14:paraId="0DCDEDEE" w14:textId="77777777" w:rsidR="008D160C" w:rsidRDefault="00142B25">
      <w:pPr>
        <w:spacing w:after="12" w:line="259" w:lineRule="auto"/>
        <w:ind w:left="377" w:right="0" w:firstLine="0"/>
        <w:jc w:val="left"/>
      </w:pPr>
      <w:r>
        <w:t xml:space="preserve"> </w:t>
      </w:r>
    </w:p>
    <w:p w14:paraId="302D68C7" w14:textId="77777777" w:rsidR="008D160C" w:rsidRDefault="00142B25">
      <w:pPr>
        <w:spacing w:after="0" w:line="259" w:lineRule="auto"/>
        <w:ind w:left="248" w:right="0" w:firstLine="0"/>
        <w:jc w:val="center"/>
      </w:pPr>
      <w:r>
        <w:t xml:space="preserve">Pracownicy Zamawiającego uprawnieni do bezpośredniego kontaktowania się z dostawcami: </w:t>
      </w:r>
    </w:p>
    <w:p w14:paraId="59195F4D" w14:textId="77777777" w:rsidR="008D160C" w:rsidRDefault="00142B25">
      <w:pPr>
        <w:spacing w:after="123" w:line="259" w:lineRule="auto"/>
        <w:ind w:left="377" w:right="0" w:firstLine="0"/>
        <w:jc w:val="left"/>
      </w:pPr>
      <w:r>
        <w:rPr>
          <w:b/>
        </w:rPr>
        <w:t xml:space="preserve"> </w:t>
      </w:r>
    </w:p>
    <w:p w14:paraId="3D69F1FA" w14:textId="0DD1388D" w:rsidR="008D160C" w:rsidRDefault="00667322">
      <w:pPr>
        <w:tabs>
          <w:tab w:val="center" w:pos="1807"/>
          <w:tab w:val="center" w:pos="3210"/>
          <w:tab w:val="center" w:pos="5631"/>
        </w:tabs>
        <w:spacing w:after="13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                     </w:t>
      </w:r>
      <w:r>
        <w:rPr>
          <w:b/>
        </w:rPr>
        <w:t>Jakub Knuth</w:t>
      </w:r>
      <w:r w:rsidR="00142B25">
        <w:rPr>
          <w:b/>
        </w:rPr>
        <w:t xml:space="preserve"> </w:t>
      </w:r>
      <w:r w:rsidR="00142B25">
        <w:rPr>
          <w:b/>
        </w:rPr>
        <w:tab/>
        <w:t xml:space="preserve"> </w:t>
      </w:r>
      <w:r>
        <w:rPr>
          <w:b/>
        </w:rPr>
        <w:t xml:space="preserve">      </w:t>
      </w:r>
      <w:r w:rsidR="00142B25">
        <w:rPr>
          <w:b/>
          <w:sz w:val="16"/>
        </w:rPr>
        <w:t xml:space="preserve">(zakres techniczny, wizja lokalna ZP Gdańsk) </w:t>
      </w:r>
    </w:p>
    <w:p w14:paraId="2474D7F7" w14:textId="5E19F30B" w:rsidR="008D160C" w:rsidRDefault="00142B25">
      <w:pPr>
        <w:tabs>
          <w:tab w:val="center" w:pos="2068"/>
          <w:tab w:val="center" w:pos="4377"/>
        </w:tabs>
        <w:spacing w:after="99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Stanowisko służbowe:  </w:t>
      </w:r>
      <w:r>
        <w:tab/>
      </w:r>
      <w:r w:rsidR="00667322">
        <w:t>specjalista</w:t>
      </w:r>
      <w:r>
        <w:t xml:space="preserve">  </w:t>
      </w:r>
    </w:p>
    <w:p w14:paraId="318DF7E5" w14:textId="64B4847A" w:rsidR="008D160C" w:rsidRDefault="00142B25">
      <w:pPr>
        <w:tabs>
          <w:tab w:val="center" w:pos="1795"/>
          <w:tab w:val="center" w:pos="3210"/>
          <w:tab w:val="center" w:pos="447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Numer telefonu: </w:t>
      </w:r>
      <w:r>
        <w:tab/>
        <w:t xml:space="preserve"> </w:t>
      </w:r>
      <w:r>
        <w:tab/>
        <w:t>5</w:t>
      </w:r>
      <w:r w:rsidR="00667322">
        <w:t>06</w:t>
      </w:r>
      <w:r>
        <w:t xml:space="preserve"> </w:t>
      </w:r>
      <w:r w:rsidR="00667322">
        <w:t>054</w:t>
      </w:r>
      <w:r>
        <w:t xml:space="preserve"> </w:t>
      </w:r>
      <w:r w:rsidR="00667322">
        <w:t>326</w:t>
      </w:r>
      <w:r>
        <w:t xml:space="preserve"> </w:t>
      </w:r>
    </w:p>
    <w:p w14:paraId="2E6BEBE0" w14:textId="081B32F7" w:rsidR="008D160C" w:rsidRPr="009D0909" w:rsidRDefault="0033014D" w:rsidP="0033014D">
      <w:pPr>
        <w:tabs>
          <w:tab w:val="center" w:pos="1395"/>
          <w:tab w:val="center" w:pos="2501"/>
          <w:tab w:val="center" w:pos="2694"/>
          <w:tab w:val="center" w:pos="5107"/>
        </w:tabs>
        <w:spacing w:after="0" w:line="259" w:lineRule="auto"/>
        <w:ind w:right="0"/>
        <w:jc w:val="left"/>
        <w:rPr>
          <w:lang w:val="en-GB"/>
        </w:rPr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ab/>
      </w:r>
      <w:r w:rsidR="00142B25" w:rsidRPr="009D0909">
        <w:rPr>
          <w:lang w:val="en-GB"/>
        </w:rPr>
        <w:t xml:space="preserve">E-mail:  </w:t>
      </w:r>
      <w:r w:rsidR="00142B25" w:rsidRPr="009D0909">
        <w:rPr>
          <w:lang w:val="en-GB"/>
        </w:rPr>
        <w:tab/>
        <w:t xml:space="preserve"> </w:t>
      </w:r>
      <w:r w:rsidR="00142B25" w:rsidRPr="009D0909">
        <w:rPr>
          <w:lang w:val="en-GB"/>
        </w:rPr>
        <w:tab/>
      </w:r>
      <w:r w:rsidR="00142B25" w:rsidRPr="0033014D">
        <w:rPr>
          <w:color w:val="1F3864" w:themeColor="accent1" w:themeShade="80"/>
          <w:lang w:val="en-GB"/>
        </w:rPr>
        <w:t xml:space="preserve"> </w:t>
      </w:r>
      <w:r w:rsidR="00667322" w:rsidRPr="0033014D">
        <w:rPr>
          <w:color w:val="1F3864" w:themeColor="accent1" w:themeShade="80"/>
          <w:lang w:val="en-GB"/>
        </w:rPr>
        <w:t xml:space="preserve">          </w:t>
      </w:r>
      <w:r w:rsidR="001A149C" w:rsidRPr="0033014D">
        <w:rPr>
          <w:color w:val="1F3864" w:themeColor="accent1" w:themeShade="80"/>
          <w:lang w:val="en-GB"/>
        </w:rPr>
        <w:t xml:space="preserve">     </w:t>
      </w:r>
      <w:r w:rsidR="00667322" w:rsidRPr="0033014D">
        <w:rPr>
          <w:color w:val="1F3864" w:themeColor="accent1" w:themeShade="80"/>
          <w:lang w:val="en-GB"/>
        </w:rPr>
        <w:t xml:space="preserve"> </w:t>
      </w:r>
      <w:r w:rsidR="00F61D3F" w:rsidRPr="0033014D">
        <w:rPr>
          <w:color w:val="1F3864" w:themeColor="accent1" w:themeShade="80"/>
          <w:u w:val="single" w:color="0000FF"/>
          <w:shd w:val="clear" w:color="auto" w:fill="FCFCFC"/>
          <w:lang w:val="en-GB"/>
        </w:rPr>
        <w:t>jakub</w:t>
      </w:r>
      <w:r w:rsidR="00142B25" w:rsidRPr="0033014D">
        <w:rPr>
          <w:color w:val="1F3864" w:themeColor="accent1" w:themeShade="80"/>
          <w:u w:val="single" w:color="0000FF"/>
          <w:shd w:val="clear" w:color="auto" w:fill="FCFCFC"/>
          <w:lang w:val="en-GB"/>
        </w:rPr>
        <w:t>.k</w:t>
      </w:r>
      <w:r w:rsidR="00F61D3F" w:rsidRPr="0033014D">
        <w:rPr>
          <w:color w:val="1F3864" w:themeColor="accent1" w:themeShade="80"/>
          <w:u w:val="single" w:color="0000FF"/>
          <w:shd w:val="clear" w:color="auto" w:fill="FCFCFC"/>
          <w:lang w:val="en-GB"/>
        </w:rPr>
        <w:t>nuth</w:t>
      </w:r>
      <w:r w:rsidR="00142B25" w:rsidRPr="0033014D">
        <w:rPr>
          <w:color w:val="1F3864" w:themeColor="accent1" w:themeShade="80"/>
          <w:u w:val="single" w:color="0000FF"/>
          <w:shd w:val="clear" w:color="auto" w:fill="FCFCFC"/>
          <w:lang w:val="en-GB"/>
        </w:rPr>
        <w:t>@orlenoil.pl</w:t>
      </w:r>
      <w:r w:rsidR="00142B25" w:rsidRPr="0033014D">
        <w:rPr>
          <w:b/>
          <w:color w:val="1F3864" w:themeColor="accent1" w:themeShade="80"/>
          <w:lang w:val="en-GB"/>
        </w:rPr>
        <w:t xml:space="preserve"> </w:t>
      </w:r>
    </w:p>
    <w:p w14:paraId="7D44C87D" w14:textId="77777777" w:rsidR="008D160C" w:rsidRPr="009D0909" w:rsidRDefault="00142B25">
      <w:pPr>
        <w:spacing w:after="16" w:line="259" w:lineRule="auto"/>
        <w:ind w:left="1085" w:right="0" w:firstLine="0"/>
        <w:jc w:val="left"/>
        <w:rPr>
          <w:lang w:val="en-GB"/>
        </w:rPr>
      </w:pPr>
      <w:r w:rsidRPr="009D0909">
        <w:rPr>
          <w:b/>
          <w:color w:val="0070C0"/>
          <w:lang w:val="en-GB"/>
        </w:rPr>
        <w:t xml:space="preserve"> </w:t>
      </w:r>
    </w:p>
    <w:p w14:paraId="52CC54A0" w14:textId="0CF32AF5" w:rsidR="008D160C" w:rsidRDefault="00B36200">
      <w:pPr>
        <w:tabs>
          <w:tab w:val="center" w:pos="1956"/>
          <w:tab w:val="center" w:pos="3210"/>
          <w:tab w:val="center" w:pos="4652"/>
        </w:tabs>
        <w:spacing w:after="13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  <w:lang w:val="en-GB"/>
        </w:rPr>
        <w:t xml:space="preserve">                      </w:t>
      </w:r>
      <w:r>
        <w:rPr>
          <w:b/>
        </w:rPr>
        <w:t xml:space="preserve">Anna Steege      </w:t>
      </w:r>
      <w:r w:rsidR="00142B25">
        <w:t xml:space="preserve"> </w:t>
      </w:r>
      <w:r w:rsidR="00142B25">
        <w:tab/>
      </w:r>
      <w:r w:rsidR="00142B25">
        <w:rPr>
          <w:b/>
        </w:rPr>
        <w:t xml:space="preserve"> </w:t>
      </w:r>
      <w:r w:rsidR="00F80E17">
        <w:rPr>
          <w:b/>
        </w:rPr>
        <w:t xml:space="preserve">           </w:t>
      </w:r>
      <w:r>
        <w:rPr>
          <w:b/>
        </w:rPr>
        <w:t xml:space="preserve">   </w:t>
      </w:r>
      <w:r w:rsidR="00F80E17">
        <w:rPr>
          <w:b/>
        </w:rPr>
        <w:t xml:space="preserve"> </w:t>
      </w:r>
      <w:r w:rsidR="00142B25">
        <w:rPr>
          <w:b/>
          <w:sz w:val="16"/>
        </w:rPr>
        <w:t>(kwestie handlowe)</w:t>
      </w:r>
      <w:r w:rsidR="00142B25">
        <w:rPr>
          <w:b/>
        </w:rPr>
        <w:t xml:space="preserve"> </w:t>
      </w:r>
    </w:p>
    <w:p w14:paraId="03D769A7" w14:textId="346BC2DB" w:rsidR="008D160C" w:rsidRDefault="00142B25">
      <w:pPr>
        <w:tabs>
          <w:tab w:val="center" w:pos="2068"/>
          <w:tab w:val="center" w:pos="437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Stanowisko służbowe:  </w:t>
      </w:r>
      <w:r>
        <w:tab/>
      </w:r>
      <w:r w:rsidR="0033014D">
        <w:t>Anna Steege</w:t>
      </w:r>
      <w:r>
        <w:t xml:space="preserve"> </w:t>
      </w:r>
    </w:p>
    <w:p w14:paraId="79FCD1E1" w14:textId="32A113DE" w:rsidR="008D160C" w:rsidRDefault="00142B25">
      <w:pPr>
        <w:tabs>
          <w:tab w:val="center" w:pos="1795"/>
          <w:tab w:val="center" w:pos="3210"/>
          <w:tab w:val="center" w:pos="447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Numer telefonu: </w:t>
      </w:r>
      <w:r>
        <w:tab/>
        <w:t xml:space="preserve"> </w:t>
      </w:r>
      <w:r w:rsidR="0033014D">
        <w:tab/>
      </w:r>
      <w:r w:rsidR="0033014D" w:rsidRPr="0033014D">
        <w:t>517 033 184</w:t>
      </w:r>
      <w:r>
        <w:t xml:space="preserve"> </w:t>
      </w:r>
    </w:p>
    <w:tbl>
      <w:tblPr>
        <w:tblStyle w:val="TableGrid"/>
        <w:tblW w:w="9129" w:type="dxa"/>
        <w:tblInd w:w="34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2913"/>
        <w:gridCol w:w="6216"/>
      </w:tblGrid>
      <w:tr w:rsidR="008D160C" w14:paraId="2630EB61" w14:textId="77777777" w:rsidTr="00667322">
        <w:trPr>
          <w:trHeight w:val="23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</w:tcPr>
          <w:p w14:paraId="730C9700" w14:textId="4B41C8A6" w:rsidR="008D160C" w:rsidRDefault="00142B25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             </w:t>
            </w:r>
            <w:r>
              <w:t>E-mail</w:t>
            </w:r>
            <w:r>
              <w:rPr>
                <w:b/>
              </w:rPr>
              <w:t xml:space="preserve">   </w:t>
            </w:r>
            <w:r w:rsidR="00667322">
              <w:rPr>
                <w:b/>
              </w:rPr>
              <w:t xml:space="preserve">                        </w:t>
            </w:r>
            <w:r w:rsidR="001A149C">
              <w:rPr>
                <w:b/>
              </w:rPr>
              <w:t xml:space="preserve">   </w:t>
            </w:r>
            <w:r w:rsidR="00667322">
              <w:rPr>
                <w:b/>
              </w:rPr>
              <w:t xml:space="preserve">       </w:t>
            </w: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</w:tcPr>
          <w:p w14:paraId="4509DB5A" w14:textId="13988630" w:rsidR="008D160C" w:rsidRDefault="0033014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444444"/>
              </w:rPr>
              <w:t xml:space="preserve">     </w:t>
            </w:r>
            <w:hyperlink r:id="rId9" w:history="1">
              <w:r w:rsidRPr="002E4FBD">
                <w:rPr>
                  <w:rStyle w:val="Hipercze"/>
                </w:rPr>
                <w:t>anna.steege@orlenoil.pl</w:t>
              </w:r>
            </w:hyperlink>
            <w:r>
              <w:rPr>
                <w:color w:val="444444"/>
              </w:rPr>
              <w:t xml:space="preserve"> </w:t>
            </w:r>
            <w:r w:rsidR="00142B25">
              <w:rPr>
                <w:color w:val="444444"/>
                <w:sz w:val="21"/>
              </w:rPr>
              <w:t xml:space="preserve"> </w:t>
            </w:r>
          </w:p>
        </w:tc>
      </w:tr>
      <w:tr w:rsidR="0033014D" w14:paraId="0989D173" w14:textId="77777777" w:rsidTr="00667322">
        <w:trPr>
          <w:trHeight w:val="23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</w:tcPr>
          <w:p w14:paraId="641ADC8B" w14:textId="77777777" w:rsidR="0033014D" w:rsidRDefault="0033014D">
            <w:pPr>
              <w:spacing w:after="0" w:line="259" w:lineRule="auto"/>
              <w:ind w:left="29" w:right="0" w:firstLine="0"/>
              <w:jc w:val="left"/>
              <w:rPr>
                <w:b/>
              </w:rPr>
            </w:pP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</w:tcPr>
          <w:p w14:paraId="758BA6C5" w14:textId="77777777" w:rsidR="0033014D" w:rsidRDefault="0033014D">
            <w:pPr>
              <w:spacing w:after="0" w:line="259" w:lineRule="auto"/>
              <w:ind w:left="0" w:right="0" w:firstLine="0"/>
              <w:jc w:val="left"/>
              <w:rPr>
                <w:color w:val="444444"/>
              </w:rPr>
            </w:pPr>
          </w:p>
        </w:tc>
      </w:tr>
    </w:tbl>
    <w:p w14:paraId="3DC2C05B" w14:textId="77777777" w:rsidR="008D160C" w:rsidRDefault="00142B25">
      <w:pPr>
        <w:spacing w:after="358" w:line="259" w:lineRule="auto"/>
        <w:ind w:left="377" w:right="0" w:firstLine="0"/>
        <w:jc w:val="left"/>
      </w:pPr>
      <w:r>
        <w:t xml:space="preserve"> </w:t>
      </w:r>
    </w:p>
    <w:p w14:paraId="735A2DE9" w14:textId="77777777" w:rsidR="008D160C" w:rsidRDefault="00142B25">
      <w:pPr>
        <w:numPr>
          <w:ilvl w:val="0"/>
          <w:numId w:val="11"/>
        </w:numPr>
        <w:spacing w:after="261" w:line="254" w:lineRule="auto"/>
        <w:ind w:right="0" w:hanging="735"/>
        <w:jc w:val="left"/>
      </w:pPr>
      <w:r>
        <w:rPr>
          <w:b/>
          <w:u w:val="single" w:color="000000"/>
        </w:rPr>
        <w:t>Informacje o terminie, miejscu składania i otwarcia ofert oraz trybie otwarcia i oceny ofert:</w:t>
      </w:r>
      <w:r>
        <w:rPr>
          <w:b/>
        </w:rPr>
        <w:t xml:space="preserve"> </w:t>
      </w:r>
    </w:p>
    <w:p w14:paraId="65A02F17" w14:textId="0F48FF79" w:rsidR="008D160C" w:rsidRDefault="00142B25" w:rsidP="0033014D">
      <w:pPr>
        <w:numPr>
          <w:ilvl w:val="1"/>
          <w:numId w:val="11"/>
        </w:numPr>
        <w:spacing w:after="124"/>
        <w:ind w:left="993" w:right="0" w:hanging="284"/>
      </w:pPr>
      <w:r>
        <w:t xml:space="preserve">Termin i miejsce składania ofert wstępnych: </w:t>
      </w:r>
    </w:p>
    <w:p w14:paraId="4D3B717A" w14:textId="77777777" w:rsidR="008D160C" w:rsidRDefault="00142B25" w:rsidP="0033014D">
      <w:pPr>
        <w:ind w:left="993" w:right="0" w:firstLine="0"/>
      </w:pPr>
      <w:r>
        <w:t xml:space="preserve">Oferty wstępne należy składać za pośrednictwem platformy zakupowej „CONNECT” Orlen S.A. </w:t>
      </w:r>
    </w:p>
    <w:p w14:paraId="7C7D3347" w14:textId="77777777" w:rsidR="008D160C" w:rsidRDefault="00142B25" w:rsidP="0033014D">
      <w:pPr>
        <w:spacing w:after="97"/>
        <w:ind w:left="993" w:right="0" w:firstLine="0"/>
      </w:pPr>
      <w:r>
        <w:t xml:space="preserve">Oferty złożone po terminie nie będą rozpatrywanie. </w:t>
      </w:r>
    </w:p>
    <w:p w14:paraId="6A252274" w14:textId="77777777" w:rsidR="008D160C" w:rsidRDefault="00142B25" w:rsidP="0033014D">
      <w:pPr>
        <w:numPr>
          <w:ilvl w:val="1"/>
          <w:numId w:val="11"/>
        </w:numPr>
        <w:spacing w:after="118"/>
        <w:ind w:left="993" w:right="0" w:hanging="284"/>
      </w:pPr>
      <w:r>
        <w:t xml:space="preserve">Ocena ofert. </w:t>
      </w:r>
    </w:p>
    <w:p w14:paraId="2DA79921" w14:textId="77777777" w:rsidR="008D160C" w:rsidRDefault="00142B25" w:rsidP="0033014D">
      <w:pPr>
        <w:spacing w:after="484"/>
        <w:ind w:left="993" w:right="0" w:firstLine="0"/>
      </w:pPr>
      <w:r>
        <w:t xml:space="preserve">Zamawiający oceni ważność ofert pod względem formalnym oraz przyjętych w specyfikacji kryteriów oceny ofert poprzez platformę zakupową „CONNECT”. </w:t>
      </w:r>
    </w:p>
    <w:p w14:paraId="11AA4A6D" w14:textId="77777777" w:rsidR="008D160C" w:rsidRDefault="00142B25">
      <w:pPr>
        <w:numPr>
          <w:ilvl w:val="0"/>
          <w:numId w:val="11"/>
        </w:numPr>
        <w:spacing w:after="261" w:line="254" w:lineRule="auto"/>
        <w:ind w:right="0" w:hanging="735"/>
        <w:jc w:val="left"/>
      </w:pPr>
      <w:r>
        <w:rPr>
          <w:b/>
          <w:u w:val="single" w:color="000000"/>
        </w:rPr>
        <w:t>Środki odwoławcze:</w:t>
      </w:r>
      <w:r>
        <w:rPr>
          <w:b/>
        </w:rPr>
        <w:t xml:space="preserve"> </w:t>
      </w:r>
    </w:p>
    <w:p w14:paraId="4CF5FD5B" w14:textId="77777777" w:rsidR="008D160C" w:rsidRDefault="00142B25" w:rsidP="0033014D">
      <w:pPr>
        <w:spacing w:after="132"/>
        <w:ind w:left="670" w:right="0" w:firstLine="39"/>
      </w:pPr>
      <w:r>
        <w:t xml:space="preserve">Oferentom nie przysługuje prawo uczestnictwa w otwarciu ofert. </w:t>
      </w:r>
    </w:p>
    <w:p w14:paraId="14056A06" w14:textId="77777777" w:rsidR="008D160C" w:rsidRDefault="00142B25" w:rsidP="0033014D">
      <w:pPr>
        <w:spacing w:after="487"/>
        <w:ind w:left="670" w:right="0" w:firstLine="39"/>
      </w:pPr>
      <w:r>
        <w:t xml:space="preserve">W postępowaniu oferentom nie przysługują żadne środki odwoławcze. </w:t>
      </w:r>
    </w:p>
    <w:p w14:paraId="2EC1131D" w14:textId="77777777" w:rsidR="008D160C" w:rsidRDefault="00142B25">
      <w:pPr>
        <w:numPr>
          <w:ilvl w:val="0"/>
          <w:numId w:val="11"/>
        </w:numPr>
        <w:spacing w:after="261" w:line="254" w:lineRule="auto"/>
        <w:ind w:right="0" w:hanging="735"/>
        <w:jc w:val="left"/>
      </w:pPr>
      <w:r>
        <w:rPr>
          <w:b/>
          <w:u w:val="single" w:color="000000"/>
        </w:rPr>
        <w:t>Postanowienia końcowe</w:t>
      </w:r>
      <w:r>
        <w:rPr>
          <w:b/>
        </w:rPr>
        <w:t xml:space="preserve"> </w:t>
      </w:r>
    </w:p>
    <w:p w14:paraId="40071C72" w14:textId="77777777" w:rsidR="008D160C" w:rsidRDefault="00142B25">
      <w:pPr>
        <w:spacing w:after="130"/>
        <w:ind w:left="732" w:right="0"/>
      </w:pPr>
      <w:r>
        <w:t xml:space="preserve">O wynikach postępowania Zamawiający poinformuje Oferentów. </w:t>
      </w:r>
    </w:p>
    <w:p w14:paraId="6BDB243E" w14:textId="7DB52848" w:rsidR="008D160C" w:rsidRDefault="00142B25">
      <w:pPr>
        <w:spacing w:after="49" w:line="316" w:lineRule="auto"/>
        <w:ind w:left="732" w:right="0"/>
      </w:pPr>
      <w:r>
        <w:t xml:space="preserve">Zamawiający, ma prawo swobodnego wyboru oferty, może przeprowadzić dodatkowe negocjacje z wybranymi oferentami, a także unieważnić postępowanie bez podania przyczyny.  </w:t>
      </w:r>
      <w:r>
        <w:rPr>
          <w:u w:val="single" w:color="000000"/>
        </w:rPr>
        <w:t>Zamawiający zastrzega sobie prawo do zmian treści umowy do czasu jej podpisania</w:t>
      </w:r>
      <w:r w:rsidR="0033014D">
        <w:t xml:space="preserve"> </w:t>
      </w:r>
      <w:r>
        <w:rPr>
          <w:u w:val="single" w:color="000000"/>
        </w:rPr>
        <w:t xml:space="preserve">z Kontrahentem </w:t>
      </w:r>
      <w:r w:rsidR="0033014D">
        <w:rPr>
          <w:u w:val="single" w:color="000000"/>
        </w:rPr>
        <w:br/>
      </w:r>
      <w:r>
        <w:rPr>
          <w:u w:val="single" w:color="000000"/>
        </w:rPr>
        <w:t>w szczególności w zakresie brzmienia Klauzul oraz Standardów BHP.</w:t>
      </w:r>
      <w:r>
        <w:t xml:space="preserve"> </w:t>
      </w:r>
    </w:p>
    <w:p w14:paraId="137C92F1" w14:textId="43713153" w:rsidR="008D160C" w:rsidRDefault="00142B25" w:rsidP="0033014D">
      <w:pPr>
        <w:spacing w:after="135" w:line="259" w:lineRule="auto"/>
        <w:ind w:left="737" w:right="0" w:firstLine="0"/>
        <w:jc w:val="left"/>
      </w:pPr>
      <w:r>
        <w:t xml:space="preserve">Po otrzymaniu zlecenia należy uzgodnić z służbą BHP weryfikacje dokumentów wymaganych do rozpoczęcia prac. </w:t>
      </w:r>
    </w:p>
    <w:p w14:paraId="49CEAE3A" w14:textId="77777777" w:rsidR="0033014D" w:rsidRDefault="0033014D" w:rsidP="0033014D">
      <w:pPr>
        <w:spacing w:after="135" w:line="259" w:lineRule="auto"/>
        <w:ind w:left="737" w:right="0" w:firstLine="0"/>
        <w:jc w:val="left"/>
      </w:pPr>
    </w:p>
    <w:p w14:paraId="01CB0A58" w14:textId="77777777" w:rsidR="0033014D" w:rsidRDefault="0033014D" w:rsidP="0033014D">
      <w:pPr>
        <w:spacing w:after="135" w:line="259" w:lineRule="auto"/>
        <w:ind w:left="737" w:right="0" w:firstLine="0"/>
        <w:jc w:val="left"/>
      </w:pPr>
    </w:p>
    <w:p w14:paraId="2D1DE3F2" w14:textId="77777777" w:rsidR="008D160C" w:rsidRDefault="00142B25">
      <w:pPr>
        <w:numPr>
          <w:ilvl w:val="0"/>
          <w:numId w:val="11"/>
        </w:numPr>
        <w:spacing w:after="261" w:line="254" w:lineRule="auto"/>
        <w:ind w:right="0" w:hanging="735"/>
        <w:jc w:val="left"/>
      </w:pPr>
      <w:r>
        <w:rPr>
          <w:b/>
          <w:u w:val="single" w:color="000000"/>
        </w:rPr>
        <w:t>Wykaz załączników</w:t>
      </w:r>
      <w:r>
        <w:rPr>
          <w:b/>
        </w:rPr>
        <w:t xml:space="preserve">  </w:t>
      </w:r>
    </w:p>
    <w:p w14:paraId="6EBE7DD3" w14:textId="3AEB299C" w:rsidR="008D160C" w:rsidRDefault="00142B25" w:rsidP="0033014D">
      <w:pPr>
        <w:spacing w:after="0"/>
        <w:ind w:left="732" w:right="0" w:hanging="11"/>
      </w:pPr>
      <w:r>
        <w:t xml:space="preserve">Załącznik nr 1 – Opis przedmiotu </w:t>
      </w:r>
      <w:r w:rsidR="00CD73A9">
        <w:t>zakupu usługi</w:t>
      </w:r>
    </w:p>
    <w:p w14:paraId="1CEDE95C" w14:textId="77777777" w:rsidR="008D160C" w:rsidRDefault="00142B25" w:rsidP="0033014D">
      <w:pPr>
        <w:spacing w:after="0"/>
        <w:ind w:left="732" w:right="0" w:hanging="11"/>
      </w:pPr>
      <w:r>
        <w:t>Załącznik nr 2 – Projekt umowy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E1E42DD" w14:textId="5C9FD145" w:rsidR="008D160C" w:rsidRDefault="00142B25" w:rsidP="0033014D">
      <w:pPr>
        <w:spacing w:after="0"/>
        <w:ind w:left="732" w:right="0" w:hanging="11"/>
      </w:pPr>
      <w:r>
        <w:t xml:space="preserve">Załącznik nr 3 – </w:t>
      </w:r>
      <w:r w:rsidR="007C6EE0">
        <w:t>Z</w:t>
      </w:r>
      <w:r>
        <w:t xml:space="preserve">obowiązanie do zachowania poufności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9F80D53" w14:textId="7C79BAD6" w:rsidR="008D160C" w:rsidRDefault="00142B25" w:rsidP="0033014D">
      <w:pPr>
        <w:spacing w:after="0"/>
        <w:ind w:left="732" w:right="0" w:hanging="11"/>
      </w:pPr>
      <w:r>
        <w:t xml:space="preserve">Załącznik nr 4 – Notatka o odbyciu wizji lokalnej  </w:t>
      </w:r>
    </w:p>
    <w:p w14:paraId="6B012E0C" w14:textId="7F377CB2" w:rsidR="008D160C" w:rsidRDefault="00142B25" w:rsidP="00CA677E">
      <w:pPr>
        <w:spacing w:after="0"/>
        <w:ind w:left="732" w:right="0" w:hanging="11"/>
      </w:pPr>
      <w:r>
        <w:t>Załącznik nr 5 – Standard</w:t>
      </w:r>
      <w:r w:rsidR="00CA677E">
        <w:t xml:space="preserve"> BHP</w:t>
      </w:r>
      <w:r>
        <w:t xml:space="preserve"> dla Wykonawcy i Podwykonawcy   </w:t>
      </w:r>
    </w:p>
    <w:p w14:paraId="2750839D" w14:textId="11F41D83" w:rsidR="008D160C" w:rsidRDefault="00142B25" w:rsidP="0033014D">
      <w:pPr>
        <w:spacing w:after="0"/>
        <w:ind w:left="732" w:right="0" w:hanging="11"/>
      </w:pPr>
      <w:r>
        <w:t xml:space="preserve">Załącznik nr </w:t>
      </w:r>
      <w:r w:rsidR="00CA677E">
        <w:t>6</w:t>
      </w:r>
      <w:r>
        <w:t xml:space="preserve"> – Taryfikator wykroczeń </w:t>
      </w:r>
    </w:p>
    <w:p w14:paraId="56D5DE3F" w14:textId="3820FC9B" w:rsidR="008D160C" w:rsidRDefault="00142B25" w:rsidP="0033014D">
      <w:pPr>
        <w:spacing w:after="0"/>
        <w:ind w:left="732" w:right="0" w:hanging="11"/>
      </w:pPr>
      <w:r>
        <w:t xml:space="preserve">Załącznik nr </w:t>
      </w:r>
      <w:r w:rsidR="00CA677E">
        <w:t>7</w:t>
      </w:r>
      <w:r>
        <w:t xml:space="preserve"> – </w:t>
      </w:r>
      <w:r w:rsidR="0033014D" w:rsidRPr="0033014D">
        <w:t>Klauzula informacyjna ORLEN OIL Sp. z o.o. dla Oferenta</w:t>
      </w:r>
      <w:r>
        <w:t xml:space="preserve"> </w:t>
      </w:r>
    </w:p>
    <w:p w14:paraId="6FFA76FF" w14:textId="41EF654A" w:rsidR="0033014D" w:rsidRDefault="00142B25" w:rsidP="0033014D">
      <w:pPr>
        <w:spacing w:after="0"/>
        <w:ind w:left="732" w:right="0" w:hanging="11"/>
      </w:pPr>
      <w:r>
        <w:t xml:space="preserve">Załącznik nr </w:t>
      </w:r>
      <w:r w:rsidR="00CA677E">
        <w:t>8</w:t>
      </w:r>
      <w:r>
        <w:t xml:space="preserve"> – Ogólne Warunki Za</w:t>
      </w:r>
      <w:r w:rsidR="0033014D">
        <w:t>kupu (OWZ)</w:t>
      </w:r>
    </w:p>
    <w:p w14:paraId="389815D8" w14:textId="4AB832FD" w:rsidR="00CA677E" w:rsidRDefault="0033014D" w:rsidP="0033014D">
      <w:pPr>
        <w:spacing w:after="0"/>
        <w:ind w:left="732" w:right="0" w:hanging="11"/>
      </w:pPr>
      <w:r>
        <w:t xml:space="preserve">Załącznik nr </w:t>
      </w:r>
      <w:r w:rsidR="00CA677E">
        <w:t>9</w:t>
      </w:r>
      <w:r>
        <w:t xml:space="preserve"> – </w:t>
      </w:r>
      <w:r w:rsidR="00CA677E">
        <w:t>Standard OŚ</w:t>
      </w:r>
    </w:p>
    <w:p w14:paraId="33092E4D" w14:textId="78970FD9" w:rsidR="0033014D" w:rsidRDefault="00CA677E" w:rsidP="0033014D">
      <w:pPr>
        <w:spacing w:after="0"/>
        <w:ind w:left="732" w:right="0" w:hanging="11"/>
      </w:pPr>
      <w:r>
        <w:t xml:space="preserve">Załącznik nr 10 – Kodeks </w:t>
      </w:r>
      <w:r w:rsidR="0033014D">
        <w:t>postępowania dla Dostawców GK ORLEN</w:t>
      </w:r>
    </w:p>
    <w:p w14:paraId="0B3E5C22" w14:textId="0D015EF3" w:rsidR="008A3128" w:rsidRDefault="008A3128" w:rsidP="0033014D">
      <w:pPr>
        <w:spacing w:after="0"/>
        <w:ind w:left="732" w:right="0" w:hanging="11"/>
      </w:pPr>
      <w:r>
        <w:t xml:space="preserve">Załącznik nr 11 – Oświadczenie </w:t>
      </w:r>
      <w:r w:rsidRPr="008A3128">
        <w:t>kontrahenta o przestrzeganiu reżimu sankcyjnego</w:t>
      </w:r>
    </w:p>
    <w:p w14:paraId="757C2EAE" w14:textId="77777777" w:rsidR="0033014D" w:rsidRDefault="0033014D" w:rsidP="0033014D">
      <w:pPr>
        <w:spacing w:after="0"/>
        <w:ind w:left="732" w:right="0" w:hanging="11"/>
      </w:pPr>
    </w:p>
    <w:p w14:paraId="65BC0A46" w14:textId="394A09CD" w:rsidR="008D160C" w:rsidRDefault="00142B25" w:rsidP="0033014D">
      <w:pPr>
        <w:spacing w:after="0"/>
        <w:ind w:right="0" w:hanging="11"/>
      </w:pPr>
      <w:r>
        <w:t xml:space="preserve"> </w:t>
      </w:r>
    </w:p>
    <w:sectPr w:rsidR="008D16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5" w:right="1415" w:bottom="1271" w:left="1042" w:header="345" w:footer="7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25C14" w14:textId="77777777" w:rsidR="00147302" w:rsidRDefault="00142B25">
      <w:pPr>
        <w:spacing w:after="0" w:line="240" w:lineRule="auto"/>
      </w:pPr>
      <w:r>
        <w:separator/>
      </w:r>
    </w:p>
  </w:endnote>
  <w:endnote w:type="continuationSeparator" w:id="0">
    <w:p w14:paraId="61C7582E" w14:textId="77777777" w:rsidR="00147302" w:rsidRDefault="0014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3335" w14:textId="77777777" w:rsidR="008D160C" w:rsidRDefault="00142B25">
    <w:pPr>
      <w:tabs>
        <w:tab w:val="center" w:pos="4732"/>
        <w:tab w:val="right" w:pos="945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87DA41" wp14:editId="3ECCEE51">
              <wp:simplePos x="0" y="0"/>
              <wp:positionH relativeFrom="page">
                <wp:posOffset>900430</wp:posOffset>
              </wp:positionH>
              <wp:positionV relativeFrom="page">
                <wp:posOffset>9932682</wp:posOffset>
              </wp:positionV>
              <wp:extent cx="5715001" cy="9525"/>
              <wp:effectExtent l="0" t="0" r="0" b="0"/>
              <wp:wrapSquare wrapText="bothSides"/>
              <wp:docPr id="11729" name="Group 117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5001" cy="9525"/>
                        <a:chOff x="0" y="0"/>
                        <a:chExt cx="5715001" cy="9525"/>
                      </a:xfrm>
                    </wpg:grpSpPr>
                    <wps:wsp>
                      <wps:cNvPr id="11730" name="Shape 11730"/>
                      <wps:cNvSpPr/>
                      <wps:spPr>
                        <a:xfrm>
                          <a:off x="0" y="0"/>
                          <a:ext cx="5715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5001">
                              <a:moveTo>
                                <a:pt x="0" y="0"/>
                              </a:moveTo>
                              <a:lnTo>
                                <a:pt x="5715001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729" style="width:450pt;height:0.75pt;position:absolute;mso-position-horizontal-relative:page;mso-position-horizontal:absolute;margin-left:70.9pt;mso-position-vertical-relative:page;margin-top:782.101pt;" coordsize="57150,95">
              <v:shape id="Shape 11730" style="position:absolute;width:57150;height:0;left:0;top:0;" coordsize="5715001,0" path="m0,0l5715001,0">
                <v:stroke weight="0.75pt" endcap="flat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 w:rsidRPr="009D0909">
      <w:rPr>
        <w:rFonts w:ascii="Calibri" w:eastAsia="Calibri" w:hAnsi="Calibri" w:cs="Calibri"/>
        <w:sz w:val="22"/>
        <w:lang w:val="en-GB"/>
      </w:rPr>
      <w:tab/>
    </w:r>
    <w:r w:rsidRPr="009D0909">
      <w:rPr>
        <w:sz w:val="16"/>
        <w:lang w:val="en-GB"/>
      </w:rPr>
      <w:t xml:space="preserve">ORLEN OIL Sp. z o. o.  </w:t>
    </w:r>
    <w:r w:rsidRPr="009D0909">
      <w:rPr>
        <w:sz w:val="16"/>
        <w:lang w:val="en-GB"/>
      </w:rPr>
      <w:tab/>
    </w:r>
    <w:r>
      <w:fldChar w:fldCharType="begin"/>
    </w:r>
    <w:r w:rsidRPr="009D0909">
      <w:rPr>
        <w:lang w:val="en-GB"/>
      </w:rP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F8E75" w14:textId="77777777" w:rsidR="008D160C" w:rsidRDefault="00142B25">
    <w:pPr>
      <w:tabs>
        <w:tab w:val="center" w:pos="4732"/>
        <w:tab w:val="right" w:pos="945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6DF792F" wp14:editId="5638DF28">
              <wp:simplePos x="0" y="0"/>
              <wp:positionH relativeFrom="page">
                <wp:posOffset>900430</wp:posOffset>
              </wp:positionH>
              <wp:positionV relativeFrom="page">
                <wp:posOffset>9932682</wp:posOffset>
              </wp:positionV>
              <wp:extent cx="5715001" cy="9525"/>
              <wp:effectExtent l="0" t="0" r="0" b="0"/>
              <wp:wrapSquare wrapText="bothSides"/>
              <wp:docPr id="11688" name="Group 116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5001" cy="9525"/>
                        <a:chOff x="0" y="0"/>
                        <a:chExt cx="5715001" cy="9525"/>
                      </a:xfrm>
                    </wpg:grpSpPr>
                    <wps:wsp>
                      <wps:cNvPr id="11689" name="Shape 11689"/>
                      <wps:cNvSpPr/>
                      <wps:spPr>
                        <a:xfrm>
                          <a:off x="0" y="0"/>
                          <a:ext cx="5715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5001">
                              <a:moveTo>
                                <a:pt x="0" y="0"/>
                              </a:moveTo>
                              <a:lnTo>
                                <a:pt x="5715001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688" style="width:450pt;height:0.75pt;position:absolute;mso-position-horizontal-relative:page;mso-position-horizontal:absolute;margin-left:70.9pt;mso-position-vertical-relative:page;margin-top:782.101pt;" coordsize="57150,95">
              <v:shape id="Shape 11689" style="position:absolute;width:57150;height:0;left:0;top:0;" coordsize="5715001,0" path="m0,0l5715001,0">
                <v:stroke weight="0.75pt" endcap="flat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 w:rsidRPr="009D0909">
      <w:rPr>
        <w:rFonts w:ascii="Calibri" w:eastAsia="Calibri" w:hAnsi="Calibri" w:cs="Calibri"/>
        <w:sz w:val="22"/>
        <w:lang w:val="en-GB"/>
      </w:rPr>
      <w:tab/>
    </w:r>
    <w:r w:rsidRPr="009D0909">
      <w:rPr>
        <w:sz w:val="16"/>
        <w:lang w:val="en-GB"/>
      </w:rPr>
      <w:t xml:space="preserve">ORLEN OIL Sp. z o. o.  </w:t>
    </w:r>
    <w:r w:rsidRPr="009D0909">
      <w:rPr>
        <w:sz w:val="16"/>
        <w:lang w:val="en-GB"/>
      </w:rPr>
      <w:tab/>
    </w:r>
    <w:r>
      <w:fldChar w:fldCharType="begin"/>
    </w:r>
    <w:r w:rsidRPr="009D0909">
      <w:rPr>
        <w:lang w:val="en-GB"/>
      </w:rP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B57D" w14:textId="77777777" w:rsidR="008D160C" w:rsidRDefault="00142B25">
    <w:pPr>
      <w:tabs>
        <w:tab w:val="center" w:pos="4732"/>
        <w:tab w:val="right" w:pos="945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A443B5D" wp14:editId="56A64091">
              <wp:simplePos x="0" y="0"/>
              <wp:positionH relativeFrom="page">
                <wp:posOffset>900430</wp:posOffset>
              </wp:positionH>
              <wp:positionV relativeFrom="page">
                <wp:posOffset>9932682</wp:posOffset>
              </wp:positionV>
              <wp:extent cx="5715001" cy="9525"/>
              <wp:effectExtent l="0" t="0" r="0" b="0"/>
              <wp:wrapSquare wrapText="bothSides"/>
              <wp:docPr id="11647" name="Group 116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5001" cy="9525"/>
                        <a:chOff x="0" y="0"/>
                        <a:chExt cx="5715001" cy="9525"/>
                      </a:xfrm>
                    </wpg:grpSpPr>
                    <wps:wsp>
                      <wps:cNvPr id="11648" name="Shape 11648"/>
                      <wps:cNvSpPr/>
                      <wps:spPr>
                        <a:xfrm>
                          <a:off x="0" y="0"/>
                          <a:ext cx="5715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5001">
                              <a:moveTo>
                                <a:pt x="0" y="0"/>
                              </a:moveTo>
                              <a:lnTo>
                                <a:pt x="5715001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647" style="width:450pt;height:0.75pt;position:absolute;mso-position-horizontal-relative:page;mso-position-horizontal:absolute;margin-left:70.9pt;mso-position-vertical-relative:page;margin-top:782.101pt;" coordsize="57150,95">
              <v:shape id="Shape 11648" style="position:absolute;width:57150;height:0;left:0;top:0;" coordsize="5715001,0" path="m0,0l5715001,0">
                <v:stroke weight="0.75pt" endcap="flat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 w:rsidRPr="009D0909">
      <w:rPr>
        <w:rFonts w:ascii="Calibri" w:eastAsia="Calibri" w:hAnsi="Calibri" w:cs="Calibri"/>
        <w:sz w:val="22"/>
        <w:lang w:val="en-GB"/>
      </w:rPr>
      <w:tab/>
    </w:r>
    <w:r w:rsidRPr="009D0909">
      <w:rPr>
        <w:sz w:val="16"/>
        <w:lang w:val="en-GB"/>
      </w:rPr>
      <w:t xml:space="preserve">ORLEN OIL Sp. z o. o.  </w:t>
    </w:r>
    <w:r w:rsidRPr="009D0909">
      <w:rPr>
        <w:sz w:val="16"/>
        <w:lang w:val="en-GB"/>
      </w:rPr>
      <w:tab/>
    </w:r>
    <w:r>
      <w:fldChar w:fldCharType="begin"/>
    </w:r>
    <w:r w:rsidRPr="009D0909">
      <w:rPr>
        <w:lang w:val="en-GB"/>
      </w:rP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1524" w14:textId="77777777" w:rsidR="00147302" w:rsidRDefault="00142B25">
      <w:pPr>
        <w:spacing w:after="0" w:line="240" w:lineRule="auto"/>
      </w:pPr>
      <w:r>
        <w:separator/>
      </w:r>
    </w:p>
  </w:footnote>
  <w:footnote w:type="continuationSeparator" w:id="0">
    <w:p w14:paraId="2CDF1487" w14:textId="77777777" w:rsidR="00147302" w:rsidRDefault="0014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2DEB" w14:textId="77777777" w:rsidR="008D160C" w:rsidRDefault="00142B25">
    <w:pPr>
      <w:spacing w:after="0" w:line="278" w:lineRule="auto"/>
      <w:ind w:left="1383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223E240" wp14:editId="35AB5285">
          <wp:simplePos x="0" y="0"/>
          <wp:positionH relativeFrom="page">
            <wp:posOffset>243840</wp:posOffset>
          </wp:positionH>
          <wp:positionV relativeFrom="page">
            <wp:posOffset>219075</wp:posOffset>
          </wp:positionV>
          <wp:extent cx="1181100" cy="641350"/>
          <wp:effectExtent l="0" t="0" r="0" b="0"/>
          <wp:wrapSquare wrapText="bothSides"/>
          <wp:docPr id="29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41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Wykonanie remontu schodów wejściowych na zbiorniki 1500S-23 i 1500S-24 w ORLEN Oil Sp. z o.o. Zakład Gdańsk. </w:t>
    </w:r>
  </w:p>
  <w:p w14:paraId="2E2E7E11" w14:textId="77777777" w:rsidR="008D160C" w:rsidRDefault="00142B25">
    <w:pPr>
      <w:spacing w:after="0" w:line="259" w:lineRule="auto"/>
      <w:ind w:left="1430" w:right="0" w:firstLine="0"/>
      <w:jc w:val="center"/>
    </w:pPr>
    <w:r>
      <w:rPr>
        <w:rFonts w:ascii="Cambria" w:eastAsia="Cambria" w:hAnsi="Cambria" w:cs="Cambria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6C4C" w14:textId="2F9E4895" w:rsidR="008D160C" w:rsidRDefault="00142B25" w:rsidP="00751C0E">
    <w:pPr>
      <w:spacing w:after="0" w:line="278" w:lineRule="auto"/>
      <w:ind w:left="1383" w:righ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88984AD" wp14:editId="1EB3887D">
          <wp:simplePos x="0" y="0"/>
          <wp:positionH relativeFrom="page">
            <wp:posOffset>243840</wp:posOffset>
          </wp:positionH>
          <wp:positionV relativeFrom="page">
            <wp:posOffset>219075</wp:posOffset>
          </wp:positionV>
          <wp:extent cx="1181100" cy="641350"/>
          <wp:effectExtent l="0" t="0" r="0" b="0"/>
          <wp:wrapSquare wrapText="bothSides"/>
          <wp:docPr id="1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41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Wykonanie remontu</w:t>
    </w:r>
    <w:r w:rsidR="00E64214">
      <w:rPr>
        <w:b/>
      </w:rPr>
      <w:t xml:space="preserve"> </w:t>
    </w:r>
    <w:r w:rsidR="00945433">
      <w:rPr>
        <w:b/>
      </w:rPr>
      <w:t>fundamentu</w:t>
    </w:r>
    <w:r w:rsidR="000D1221">
      <w:rPr>
        <w:b/>
      </w:rPr>
      <w:t xml:space="preserve"> zbiornik</w:t>
    </w:r>
    <w:r w:rsidR="00945433">
      <w:rPr>
        <w:b/>
      </w:rPr>
      <w:t>a</w:t>
    </w:r>
    <w:r w:rsidR="000D1221">
      <w:rPr>
        <w:b/>
      </w:rPr>
      <w:t xml:space="preserve"> produkto</w:t>
    </w:r>
    <w:r w:rsidR="00945433">
      <w:rPr>
        <w:b/>
      </w:rPr>
      <w:t xml:space="preserve">wego 1500S2 </w:t>
    </w:r>
    <w:r w:rsidR="00945433">
      <w:rPr>
        <w:b/>
      </w:rPr>
      <w:br/>
    </w:r>
    <w:r>
      <w:rPr>
        <w:b/>
      </w:rPr>
      <w:t>w ORLEN Oil Sp. z o.o. Zakład Gdańsk.</w:t>
    </w:r>
  </w:p>
  <w:p w14:paraId="7C908462" w14:textId="77777777" w:rsidR="008D160C" w:rsidRDefault="00142B25">
    <w:pPr>
      <w:spacing w:after="0" w:line="259" w:lineRule="auto"/>
      <w:ind w:left="1430" w:right="0" w:firstLine="0"/>
      <w:jc w:val="center"/>
    </w:pPr>
    <w:r>
      <w:rPr>
        <w:rFonts w:ascii="Cambria" w:eastAsia="Cambria" w:hAnsi="Cambria" w:cs="Cambria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10208" w14:textId="77777777" w:rsidR="008D160C" w:rsidRDefault="00142B25">
    <w:pPr>
      <w:spacing w:after="0" w:line="278" w:lineRule="auto"/>
      <w:ind w:left="1383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ED5EEA0" wp14:editId="50305BF2">
          <wp:simplePos x="0" y="0"/>
          <wp:positionH relativeFrom="page">
            <wp:posOffset>243840</wp:posOffset>
          </wp:positionH>
          <wp:positionV relativeFrom="page">
            <wp:posOffset>219075</wp:posOffset>
          </wp:positionV>
          <wp:extent cx="1181100" cy="641350"/>
          <wp:effectExtent l="0" t="0" r="0" b="0"/>
          <wp:wrapSquare wrapText="bothSides"/>
          <wp:docPr id="2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41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Wykonanie remontu schodów wejściowych na zbiorniki 1500S-23 i 1500S-24 w ORLEN Oil Sp. z o.o. Zakład Gdańsk. </w:t>
    </w:r>
  </w:p>
  <w:p w14:paraId="1E27B7E9" w14:textId="77777777" w:rsidR="008D160C" w:rsidRDefault="00142B25">
    <w:pPr>
      <w:spacing w:after="0" w:line="259" w:lineRule="auto"/>
      <w:ind w:left="1430" w:right="0" w:firstLine="0"/>
      <w:jc w:val="center"/>
    </w:pPr>
    <w:r>
      <w:rPr>
        <w:rFonts w:ascii="Cambria" w:eastAsia="Cambria" w:hAnsi="Cambria" w:cs="Cambria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613D0"/>
    <w:multiLevelType w:val="hybridMultilevel"/>
    <w:tmpl w:val="8C80A2C8"/>
    <w:lvl w:ilvl="0" w:tplc="5970BA90">
      <w:start w:val="13"/>
      <w:numFmt w:val="upperRoman"/>
      <w:lvlText w:val="%1."/>
      <w:lvlJc w:val="left"/>
      <w:pPr>
        <w:ind w:left="7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423B36">
      <w:start w:val="1"/>
      <w:numFmt w:val="decimal"/>
      <w:lvlText w:val="%2.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3AF324">
      <w:start w:val="1"/>
      <w:numFmt w:val="lowerRoman"/>
      <w:lvlText w:val="%3"/>
      <w:lvlJc w:val="left"/>
      <w:pPr>
        <w:ind w:left="1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6E048">
      <w:start w:val="1"/>
      <w:numFmt w:val="decimal"/>
      <w:lvlText w:val="%4"/>
      <w:lvlJc w:val="left"/>
      <w:pPr>
        <w:ind w:left="2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48408">
      <w:start w:val="1"/>
      <w:numFmt w:val="lowerLetter"/>
      <w:lvlText w:val="%5"/>
      <w:lvlJc w:val="left"/>
      <w:pPr>
        <w:ind w:left="2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626E24">
      <w:start w:val="1"/>
      <w:numFmt w:val="lowerRoman"/>
      <w:lvlText w:val="%6"/>
      <w:lvlJc w:val="left"/>
      <w:pPr>
        <w:ind w:left="3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8E0B0">
      <w:start w:val="1"/>
      <w:numFmt w:val="decimal"/>
      <w:lvlText w:val="%7"/>
      <w:lvlJc w:val="left"/>
      <w:pPr>
        <w:ind w:left="4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C41E76">
      <w:start w:val="1"/>
      <w:numFmt w:val="lowerLetter"/>
      <w:lvlText w:val="%8"/>
      <w:lvlJc w:val="left"/>
      <w:pPr>
        <w:ind w:left="4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98B31A">
      <w:start w:val="1"/>
      <w:numFmt w:val="lowerRoman"/>
      <w:lvlText w:val="%9"/>
      <w:lvlJc w:val="left"/>
      <w:pPr>
        <w:ind w:left="5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7F5025"/>
    <w:multiLevelType w:val="hybridMultilevel"/>
    <w:tmpl w:val="B2BC66E8"/>
    <w:lvl w:ilvl="0" w:tplc="73109740">
      <w:start w:val="1"/>
      <w:numFmt w:val="decimal"/>
      <w:lvlText w:val="%1.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E6C6D4">
      <w:start w:val="1"/>
      <w:numFmt w:val="lowerLetter"/>
      <w:lvlText w:val="%2"/>
      <w:lvlJc w:val="left"/>
      <w:pPr>
        <w:ind w:left="1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CC207E">
      <w:start w:val="1"/>
      <w:numFmt w:val="lowerRoman"/>
      <w:lvlText w:val="%3"/>
      <w:lvlJc w:val="left"/>
      <w:pPr>
        <w:ind w:left="2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5CB06E">
      <w:start w:val="1"/>
      <w:numFmt w:val="decimal"/>
      <w:lvlText w:val="%4"/>
      <w:lvlJc w:val="left"/>
      <w:pPr>
        <w:ind w:left="2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3450BA">
      <w:start w:val="1"/>
      <w:numFmt w:val="lowerLetter"/>
      <w:lvlText w:val="%5"/>
      <w:lvlJc w:val="left"/>
      <w:pPr>
        <w:ind w:left="3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6E6FE">
      <w:start w:val="1"/>
      <w:numFmt w:val="lowerRoman"/>
      <w:lvlText w:val="%6"/>
      <w:lvlJc w:val="left"/>
      <w:pPr>
        <w:ind w:left="4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E64E82">
      <w:start w:val="1"/>
      <w:numFmt w:val="decimal"/>
      <w:lvlText w:val="%7"/>
      <w:lvlJc w:val="left"/>
      <w:pPr>
        <w:ind w:left="4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A8A16">
      <w:start w:val="1"/>
      <w:numFmt w:val="lowerLetter"/>
      <w:lvlText w:val="%8"/>
      <w:lvlJc w:val="left"/>
      <w:pPr>
        <w:ind w:left="5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D8D3AC">
      <w:start w:val="1"/>
      <w:numFmt w:val="lowerRoman"/>
      <w:lvlText w:val="%9"/>
      <w:lvlJc w:val="left"/>
      <w:pPr>
        <w:ind w:left="6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DE4014"/>
    <w:multiLevelType w:val="hybridMultilevel"/>
    <w:tmpl w:val="0A50E07C"/>
    <w:lvl w:ilvl="0" w:tplc="A73C16D8">
      <w:start w:val="1"/>
      <w:numFmt w:val="decimal"/>
      <w:lvlText w:val="%1.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062B94">
      <w:start w:val="1"/>
      <w:numFmt w:val="lowerLetter"/>
      <w:lvlText w:val="%2"/>
      <w:lvlJc w:val="left"/>
      <w:pPr>
        <w:ind w:left="1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5C4C7A">
      <w:start w:val="1"/>
      <w:numFmt w:val="lowerRoman"/>
      <w:lvlText w:val="%3"/>
      <w:lvlJc w:val="left"/>
      <w:pPr>
        <w:ind w:left="2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F00F6A">
      <w:start w:val="1"/>
      <w:numFmt w:val="decimal"/>
      <w:lvlText w:val="%4"/>
      <w:lvlJc w:val="left"/>
      <w:pPr>
        <w:ind w:left="2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AA575C">
      <w:start w:val="1"/>
      <w:numFmt w:val="lowerLetter"/>
      <w:lvlText w:val="%5"/>
      <w:lvlJc w:val="left"/>
      <w:pPr>
        <w:ind w:left="3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B87336">
      <w:start w:val="1"/>
      <w:numFmt w:val="lowerRoman"/>
      <w:lvlText w:val="%6"/>
      <w:lvlJc w:val="left"/>
      <w:pPr>
        <w:ind w:left="4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823B20">
      <w:start w:val="1"/>
      <w:numFmt w:val="decimal"/>
      <w:lvlText w:val="%7"/>
      <w:lvlJc w:val="left"/>
      <w:pPr>
        <w:ind w:left="49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D0E0">
      <w:start w:val="1"/>
      <w:numFmt w:val="lowerLetter"/>
      <w:lvlText w:val="%8"/>
      <w:lvlJc w:val="left"/>
      <w:pPr>
        <w:ind w:left="5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D0641A">
      <w:start w:val="1"/>
      <w:numFmt w:val="lowerRoman"/>
      <w:lvlText w:val="%9"/>
      <w:lvlJc w:val="left"/>
      <w:pPr>
        <w:ind w:left="6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797A82"/>
    <w:multiLevelType w:val="hybridMultilevel"/>
    <w:tmpl w:val="5E9ACFD8"/>
    <w:lvl w:ilvl="0" w:tplc="171836D0">
      <w:start w:val="1"/>
      <w:numFmt w:val="bullet"/>
      <w:lvlText w:val="•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087C30">
      <w:start w:val="1"/>
      <w:numFmt w:val="bullet"/>
      <w:lvlText w:val="o"/>
      <w:lvlJc w:val="left"/>
      <w:pPr>
        <w:ind w:left="13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EE5C0">
      <w:start w:val="1"/>
      <w:numFmt w:val="bullet"/>
      <w:lvlText w:val="▪"/>
      <w:lvlJc w:val="left"/>
      <w:pPr>
        <w:ind w:left="20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84EE9E">
      <w:start w:val="1"/>
      <w:numFmt w:val="bullet"/>
      <w:lvlText w:val="•"/>
      <w:lvlJc w:val="left"/>
      <w:pPr>
        <w:ind w:left="2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C2CC0A">
      <w:start w:val="1"/>
      <w:numFmt w:val="bullet"/>
      <w:lvlText w:val="o"/>
      <w:lvlJc w:val="left"/>
      <w:pPr>
        <w:ind w:left="3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E69E88">
      <w:start w:val="1"/>
      <w:numFmt w:val="bullet"/>
      <w:lvlText w:val="▪"/>
      <w:lvlJc w:val="left"/>
      <w:pPr>
        <w:ind w:left="41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A07744">
      <w:start w:val="1"/>
      <w:numFmt w:val="bullet"/>
      <w:lvlText w:val="•"/>
      <w:lvlJc w:val="left"/>
      <w:pPr>
        <w:ind w:left="4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302766">
      <w:start w:val="1"/>
      <w:numFmt w:val="bullet"/>
      <w:lvlText w:val="o"/>
      <w:lvlJc w:val="left"/>
      <w:pPr>
        <w:ind w:left="5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76FFCC">
      <w:start w:val="1"/>
      <w:numFmt w:val="bullet"/>
      <w:lvlText w:val="▪"/>
      <w:lvlJc w:val="left"/>
      <w:pPr>
        <w:ind w:left="63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FD35A4"/>
    <w:multiLevelType w:val="hybridMultilevel"/>
    <w:tmpl w:val="3A60FFA0"/>
    <w:lvl w:ilvl="0" w:tplc="36F85B02">
      <w:start w:val="10"/>
      <w:numFmt w:val="lowerLetter"/>
      <w:lvlText w:val="%1)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14EA2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BCDA1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B6F7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442E2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EBD7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48A98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0E7BF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659E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FC5407"/>
    <w:multiLevelType w:val="hybridMultilevel"/>
    <w:tmpl w:val="97E49C7A"/>
    <w:lvl w:ilvl="0" w:tplc="808C16A0">
      <w:start w:val="1"/>
      <w:numFmt w:val="decimal"/>
      <w:lvlText w:val="%1.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F6C362">
      <w:start w:val="1"/>
      <w:numFmt w:val="lowerLetter"/>
      <w:lvlText w:val="%2"/>
      <w:lvlJc w:val="left"/>
      <w:pPr>
        <w:ind w:left="1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9892EE">
      <w:start w:val="1"/>
      <w:numFmt w:val="lowerRoman"/>
      <w:lvlText w:val="%3"/>
      <w:lvlJc w:val="left"/>
      <w:pPr>
        <w:ind w:left="2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BE8AFA">
      <w:start w:val="1"/>
      <w:numFmt w:val="decimal"/>
      <w:lvlText w:val="%4"/>
      <w:lvlJc w:val="left"/>
      <w:pPr>
        <w:ind w:left="2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58BC8E">
      <w:start w:val="1"/>
      <w:numFmt w:val="lowerLetter"/>
      <w:lvlText w:val="%5"/>
      <w:lvlJc w:val="left"/>
      <w:pPr>
        <w:ind w:left="3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4C76A">
      <w:start w:val="1"/>
      <w:numFmt w:val="lowerRoman"/>
      <w:lvlText w:val="%6"/>
      <w:lvlJc w:val="left"/>
      <w:pPr>
        <w:ind w:left="4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123490">
      <w:start w:val="1"/>
      <w:numFmt w:val="decimal"/>
      <w:lvlText w:val="%7"/>
      <w:lvlJc w:val="left"/>
      <w:pPr>
        <w:ind w:left="4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C6F6C4">
      <w:start w:val="1"/>
      <w:numFmt w:val="lowerLetter"/>
      <w:lvlText w:val="%8"/>
      <w:lvlJc w:val="left"/>
      <w:pPr>
        <w:ind w:left="5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7818B2">
      <w:start w:val="1"/>
      <w:numFmt w:val="lowerRoman"/>
      <w:lvlText w:val="%9"/>
      <w:lvlJc w:val="left"/>
      <w:pPr>
        <w:ind w:left="6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CA27B0"/>
    <w:multiLevelType w:val="hybridMultilevel"/>
    <w:tmpl w:val="9C620280"/>
    <w:lvl w:ilvl="0" w:tplc="324A9D4E">
      <w:start w:val="1"/>
      <w:numFmt w:val="upperRoman"/>
      <w:lvlText w:val="%1."/>
      <w:lvlJc w:val="left"/>
      <w:pPr>
        <w:ind w:left="8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2C167C">
      <w:start w:val="1"/>
      <w:numFmt w:val="decimal"/>
      <w:lvlText w:val="%2."/>
      <w:lvlJc w:val="left"/>
      <w:pPr>
        <w:ind w:left="1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40A4A">
      <w:start w:val="1"/>
      <w:numFmt w:val="lowerRoman"/>
      <w:lvlText w:val="%3"/>
      <w:lvlJc w:val="left"/>
      <w:pPr>
        <w:ind w:left="1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A6BEC">
      <w:start w:val="1"/>
      <w:numFmt w:val="decimal"/>
      <w:lvlText w:val="%4"/>
      <w:lvlJc w:val="left"/>
      <w:pPr>
        <w:ind w:left="2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D84670">
      <w:start w:val="1"/>
      <w:numFmt w:val="lowerLetter"/>
      <w:lvlText w:val="%5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CE660E">
      <w:start w:val="1"/>
      <w:numFmt w:val="lowerRoman"/>
      <w:lvlText w:val="%6"/>
      <w:lvlJc w:val="left"/>
      <w:pPr>
        <w:ind w:left="3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C2BD0E">
      <w:start w:val="1"/>
      <w:numFmt w:val="decimal"/>
      <w:lvlText w:val="%7"/>
      <w:lvlJc w:val="left"/>
      <w:pPr>
        <w:ind w:left="4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729ADE">
      <w:start w:val="1"/>
      <w:numFmt w:val="lowerLetter"/>
      <w:lvlText w:val="%8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B47C7A">
      <w:start w:val="1"/>
      <w:numFmt w:val="lowerRoman"/>
      <w:lvlText w:val="%9"/>
      <w:lvlJc w:val="left"/>
      <w:pPr>
        <w:ind w:left="5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962EEC"/>
    <w:multiLevelType w:val="hybridMultilevel"/>
    <w:tmpl w:val="8DE2B49C"/>
    <w:lvl w:ilvl="0" w:tplc="62D867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54366E">
      <w:start w:val="1"/>
      <w:numFmt w:val="lowerLetter"/>
      <w:lvlText w:val="%2"/>
      <w:lvlJc w:val="left"/>
      <w:pPr>
        <w:ind w:left="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705A16">
      <w:start w:val="1"/>
      <w:numFmt w:val="lowerLetter"/>
      <w:lvlRestart w:val="0"/>
      <w:lvlText w:val="%3)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CC134">
      <w:start w:val="1"/>
      <w:numFmt w:val="decimal"/>
      <w:lvlText w:val="%4"/>
      <w:lvlJc w:val="left"/>
      <w:pPr>
        <w:ind w:left="1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F693C8">
      <w:start w:val="1"/>
      <w:numFmt w:val="lowerLetter"/>
      <w:lvlText w:val="%5"/>
      <w:lvlJc w:val="left"/>
      <w:pPr>
        <w:ind w:left="2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BC55FE">
      <w:start w:val="1"/>
      <w:numFmt w:val="lowerRoman"/>
      <w:lvlText w:val="%6"/>
      <w:lvlJc w:val="left"/>
      <w:pPr>
        <w:ind w:left="3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B4E19A">
      <w:start w:val="1"/>
      <w:numFmt w:val="decimal"/>
      <w:lvlText w:val="%7"/>
      <w:lvlJc w:val="left"/>
      <w:pPr>
        <w:ind w:left="3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1E36FA">
      <w:start w:val="1"/>
      <w:numFmt w:val="lowerLetter"/>
      <w:lvlText w:val="%8"/>
      <w:lvlJc w:val="left"/>
      <w:pPr>
        <w:ind w:left="4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D2E7F2">
      <w:start w:val="1"/>
      <w:numFmt w:val="lowerRoman"/>
      <w:lvlText w:val="%9"/>
      <w:lvlJc w:val="left"/>
      <w:pPr>
        <w:ind w:left="5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916670"/>
    <w:multiLevelType w:val="hybridMultilevel"/>
    <w:tmpl w:val="356E214C"/>
    <w:lvl w:ilvl="0" w:tplc="C72ED598">
      <w:start w:val="100"/>
      <w:numFmt w:val="upperRoman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2CED62">
      <w:start w:val="1"/>
      <w:numFmt w:val="lowerLetter"/>
      <w:lvlText w:val="%2"/>
      <w:lvlJc w:val="left"/>
      <w:pPr>
        <w:ind w:left="4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8E62E2">
      <w:start w:val="1"/>
      <w:numFmt w:val="lowerRoman"/>
      <w:lvlText w:val="%3"/>
      <w:lvlJc w:val="left"/>
      <w:pPr>
        <w:ind w:left="5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9AE73C">
      <w:start w:val="1"/>
      <w:numFmt w:val="decimal"/>
      <w:lvlText w:val="%4"/>
      <w:lvlJc w:val="left"/>
      <w:pPr>
        <w:ind w:left="5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D85EA2">
      <w:start w:val="1"/>
      <w:numFmt w:val="lowerLetter"/>
      <w:lvlText w:val="%5"/>
      <w:lvlJc w:val="left"/>
      <w:pPr>
        <w:ind w:left="6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0A1450">
      <w:start w:val="1"/>
      <w:numFmt w:val="lowerRoman"/>
      <w:lvlText w:val="%6"/>
      <w:lvlJc w:val="left"/>
      <w:pPr>
        <w:ind w:left="7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180010">
      <w:start w:val="1"/>
      <w:numFmt w:val="decimal"/>
      <w:lvlText w:val="%7"/>
      <w:lvlJc w:val="left"/>
      <w:pPr>
        <w:ind w:left="8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0CFDE6">
      <w:start w:val="1"/>
      <w:numFmt w:val="lowerLetter"/>
      <w:lvlText w:val="%8"/>
      <w:lvlJc w:val="left"/>
      <w:pPr>
        <w:ind w:left="8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A4AD6E">
      <w:start w:val="1"/>
      <w:numFmt w:val="lowerRoman"/>
      <w:lvlText w:val="%9"/>
      <w:lvlJc w:val="left"/>
      <w:pPr>
        <w:ind w:left="9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4617A0"/>
    <w:multiLevelType w:val="hybridMultilevel"/>
    <w:tmpl w:val="F4FE4172"/>
    <w:lvl w:ilvl="0" w:tplc="315CE036">
      <w:start w:val="1"/>
      <w:numFmt w:val="decimal"/>
      <w:lvlText w:val="%1.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A24058">
      <w:start w:val="1"/>
      <w:numFmt w:val="lowerLetter"/>
      <w:lvlText w:val="%2"/>
      <w:lvlJc w:val="left"/>
      <w:pPr>
        <w:ind w:left="1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B21A36">
      <w:start w:val="1"/>
      <w:numFmt w:val="lowerRoman"/>
      <w:lvlText w:val="%3"/>
      <w:lvlJc w:val="left"/>
      <w:pPr>
        <w:ind w:left="2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102FCC">
      <w:start w:val="1"/>
      <w:numFmt w:val="decimal"/>
      <w:lvlText w:val="%4"/>
      <w:lvlJc w:val="left"/>
      <w:pPr>
        <w:ind w:left="2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4A6C92">
      <w:start w:val="1"/>
      <w:numFmt w:val="lowerLetter"/>
      <w:lvlText w:val="%5"/>
      <w:lvlJc w:val="left"/>
      <w:pPr>
        <w:ind w:left="34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8DB1E">
      <w:start w:val="1"/>
      <w:numFmt w:val="lowerRoman"/>
      <w:lvlText w:val="%6"/>
      <w:lvlJc w:val="left"/>
      <w:pPr>
        <w:ind w:left="4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783F44">
      <w:start w:val="1"/>
      <w:numFmt w:val="decimal"/>
      <w:lvlText w:val="%7"/>
      <w:lvlJc w:val="left"/>
      <w:pPr>
        <w:ind w:left="4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C8F3F6">
      <w:start w:val="1"/>
      <w:numFmt w:val="lowerLetter"/>
      <w:lvlText w:val="%8"/>
      <w:lvlJc w:val="left"/>
      <w:pPr>
        <w:ind w:left="5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38D0B4">
      <w:start w:val="1"/>
      <w:numFmt w:val="lowerRoman"/>
      <w:lvlText w:val="%9"/>
      <w:lvlJc w:val="left"/>
      <w:pPr>
        <w:ind w:left="6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081EEB"/>
    <w:multiLevelType w:val="hybridMultilevel"/>
    <w:tmpl w:val="B4BAB076"/>
    <w:lvl w:ilvl="0" w:tplc="44BE8EB8">
      <w:start w:val="1"/>
      <w:numFmt w:val="decimal"/>
      <w:lvlText w:val="%1.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A2C1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E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20A7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258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4058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6472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9498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B28E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AC7DB6"/>
    <w:multiLevelType w:val="hybridMultilevel"/>
    <w:tmpl w:val="1C765730"/>
    <w:lvl w:ilvl="0" w:tplc="5BF8D726">
      <w:start w:val="8"/>
      <w:numFmt w:val="decimal"/>
      <w:lvlText w:val="%1.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AE36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88F4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1078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B6B1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C8D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0DC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E8903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CF8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210409">
    <w:abstractNumId w:val="6"/>
  </w:num>
  <w:num w:numId="2" w16cid:durableId="724185895">
    <w:abstractNumId w:val="9"/>
  </w:num>
  <w:num w:numId="3" w16cid:durableId="626620486">
    <w:abstractNumId w:val="7"/>
  </w:num>
  <w:num w:numId="4" w16cid:durableId="432172004">
    <w:abstractNumId w:val="4"/>
  </w:num>
  <w:num w:numId="5" w16cid:durableId="992679483">
    <w:abstractNumId w:val="10"/>
  </w:num>
  <w:num w:numId="6" w16cid:durableId="825707961">
    <w:abstractNumId w:val="11"/>
  </w:num>
  <w:num w:numId="7" w16cid:durableId="1006252413">
    <w:abstractNumId w:val="5"/>
  </w:num>
  <w:num w:numId="8" w16cid:durableId="1913854071">
    <w:abstractNumId w:val="1"/>
  </w:num>
  <w:num w:numId="9" w16cid:durableId="938100393">
    <w:abstractNumId w:val="2"/>
  </w:num>
  <w:num w:numId="10" w16cid:durableId="875460024">
    <w:abstractNumId w:val="3"/>
  </w:num>
  <w:num w:numId="11" w16cid:durableId="1300915310">
    <w:abstractNumId w:val="0"/>
  </w:num>
  <w:num w:numId="12" w16cid:durableId="4081872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60C"/>
    <w:rsid w:val="000264E0"/>
    <w:rsid w:val="000D1221"/>
    <w:rsid w:val="000D18F4"/>
    <w:rsid w:val="000D6237"/>
    <w:rsid w:val="00142B25"/>
    <w:rsid w:val="00147302"/>
    <w:rsid w:val="001A149C"/>
    <w:rsid w:val="00305304"/>
    <w:rsid w:val="0033014D"/>
    <w:rsid w:val="00340CC8"/>
    <w:rsid w:val="00363FEF"/>
    <w:rsid w:val="00472F89"/>
    <w:rsid w:val="00482A94"/>
    <w:rsid w:val="0054779C"/>
    <w:rsid w:val="005A56AC"/>
    <w:rsid w:val="005A590F"/>
    <w:rsid w:val="005D7117"/>
    <w:rsid w:val="00601967"/>
    <w:rsid w:val="00664D50"/>
    <w:rsid w:val="00667322"/>
    <w:rsid w:val="00672742"/>
    <w:rsid w:val="006A508A"/>
    <w:rsid w:val="006D05B9"/>
    <w:rsid w:val="006E3422"/>
    <w:rsid w:val="006F69B8"/>
    <w:rsid w:val="0071428A"/>
    <w:rsid w:val="007212E6"/>
    <w:rsid w:val="00751C0E"/>
    <w:rsid w:val="007C6EE0"/>
    <w:rsid w:val="008166B7"/>
    <w:rsid w:val="008236F4"/>
    <w:rsid w:val="00843A99"/>
    <w:rsid w:val="008A3128"/>
    <w:rsid w:val="008D160C"/>
    <w:rsid w:val="008D3193"/>
    <w:rsid w:val="008E125D"/>
    <w:rsid w:val="00945433"/>
    <w:rsid w:val="00960BFC"/>
    <w:rsid w:val="00960D38"/>
    <w:rsid w:val="0096400E"/>
    <w:rsid w:val="009D0909"/>
    <w:rsid w:val="009D7872"/>
    <w:rsid w:val="00A04F02"/>
    <w:rsid w:val="00A377B0"/>
    <w:rsid w:val="00AC5413"/>
    <w:rsid w:val="00B36200"/>
    <w:rsid w:val="00C462CF"/>
    <w:rsid w:val="00CA677E"/>
    <w:rsid w:val="00CC45C3"/>
    <w:rsid w:val="00CC7ACB"/>
    <w:rsid w:val="00CD0EE7"/>
    <w:rsid w:val="00CD73A9"/>
    <w:rsid w:val="00E060BD"/>
    <w:rsid w:val="00E64214"/>
    <w:rsid w:val="00F23BCD"/>
    <w:rsid w:val="00F3647A"/>
    <w:rsid w:val="00F413C8"/>
    <w:rsid w:val="00F61D3F"/>
    <w:rsid w:val="00F80E17"/>
    <w:rsid w:val="00FC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CFAE9"/>
  <w15:docId w15:val="{BD3C46BC-F5AB-47DF-8BA0-30C44EC5F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6" w:lineRule="auto"/>
      <w:ind w:left="10" w:right="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2"/>
      </w:numPr>
      <w:spacing w:after="162" w:line="265" w:lineRule="auto"/>
      <w:ind w:left="378" w:hanging="10"/>
      <w:jc w:val="center"/>
      <w:outlineLvl w:val="0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6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62C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62CF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2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2CF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9D09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01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0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nect.orlen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connect.orlen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nna.steege@orlenoil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2546</Words>
  <Characters>15277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Steege Anna (OIL)</cp:lastModifiedBy>
  <cp:revision>11</cp:revision>
  <dcterms:created xsi:type="dcterms:W3CDTF">2024-08-07T07:17:00Z</dcterms:created>
  <dcterms:modified xsi:type="dcterms:W3CDTF">2024-08-07T08:32:00Z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2024-08-06T11:32:58Z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adc05489-67a9-4523-aa17-050efab73a9d</vt:lpwstr>
  </property>
  <property fmtid="{D5CDD505-2E9C-101B-9397-08002B2CF9AE}" pid="8" name="MSIP_Label_53312e15-a5e9-4500-a857-15b9f442bba9_ContentBits">
    <vt:lpwstr>0</vt:lpwstr>
  </property>
</Properties>
</file>