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FB" w:rsidRDefault="003329B9" w:rsidP="0061242B">
      <w:pPr>
        <w:spacing w:after="1315" w:line="259" w:lineRule="auto"/>
        <w:ind w:left="0" w:right="53" w:firstLine="0"/>
        <w:jc w:val="right"/>
      </w:pPr>
      <w:r>
        <w:rPr>
          <w:sz w:val="22"/>
        </w:rPr>
        <w:t>Z</w:t>
      </w:r>
      <w:r w:rsidR="0061242B">
        <w:rPr>
          <w:sz w:val="22"/>
        </w:rPr>
        <w:t>łącznik nr 1 do Zarządzenia nr 21/DG/2022/</w:t>
      </w:r>
    </w:p>
    <w:p w:rsidR="008741FB" w:rsidRPr="003329B9" w:rsidRDefault="0061242B">
      <w:pPr>
        <w:pStyle w:val="Nagwek1"/>
        <w:ind w:right="149"/>
        <w:rPr>
          <w:sz w:val="24"/>
          <w:szCs w:val="24"/>
        </w:rPr>
      </w:pPr>
      <w:bookmarkStart w:id="0" w:name="_GoBack"/>
      <w:r w:rsidRPr="003329B9">
        <w:rPr>
          <w:sz w:val="24"/>
          <w:szCs w:val="24"/>
        </w:rPr>
        <w:t>POLITYKA</w:t>
      </w:r>
    </w:p>
    <w:p w:rsidR="008741FB" w:rsidRPr="003329B9" w:rsidRDefault="0061242B">
      <w:pPr>
        <w:spacing w:after="262" w:line="216" w:lineRule="auto"/>
        <w:ind w:left="998" w:right="202" w:hanging="61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PRZYJMOWANIA I WRĘCZANIA UPOMINKÓW W ORLEN Administracja </w:t>
      </w:r>
      <w:proofErr w:type="spellStart"/>
      <w:r>
        <w:rPr>
          <w:sz w:val="24"/>
          <w:szCs w:val="24"/>
        </w:rPr>
        <w:t>sp.z</w:t>
      </w:r>
      <w:proofErr w:type="spellEnd"/>
      <w:r>
        <w:rPr>
          <w:sz w:val="24"/>
          <w:szCs w:val="24"/>
        </w:rPr>
        <w:t xml:space="preserve"> o.</w:t>
      </w:r>
      <w:r w:rsidRPr="003329B9">
        <w:rPr>
          <w:sz w:val="24"/>
          <w:szCs w:val="24"/>
        </w:rPr>
        <w:t xml:space="preserve">o </w:t>
      </w:r>
      <w:bookmarkEnd w:id="0"/>
      <w:r w:rsidRPr="003329B9">
        <w:rPr>
          <w:sz w:val="24"/>
          <w:szCs w:val="24"/>
        </w:rPr>
        <w:t>.</w:t>
      </w:r>
    </w:p>
    <w:p w:rsidR="008741FB" w:rsidRDefault="0061242B">
      <w:pPr>
        <w:ind w:left="14" w:right="14" w:firstLine="5"/>
      </w:pPr>
      <w:r>
        <w:t>Zgodnie z wymaganiami prawa powszechnie obowiązującego, standardów etycznych ORLEN Administracja sp. z o.o. (dalej „Spółka” lub „ORLEN Administracja”) oraz wewnętrznych aktów organizacyjnych przyjętych w ORLEN Administracja sp. z o.o., w celu przeciwdziałania korupcji i nadużyciom, wprowadza się Politykę przyjmowania i wręczania upominków w ORLEN Administracja sp. z o.o. (dalej: „Politykę upominkową”).</w:t>
      </w:r>
    </w:p>
    <w:p w:rsidR="008741FB" w:rsidRDefault="0061242B">
      <w:pPr>
        <w:pStyle w:val="Nagwek2"/>
        <w:spacing w:after="59"/>
        <w:ind w:left="19" w:right="0"/>
      </w:pPr>
      <w:r>
        <w:t>1. Postanowienia ogólne</w:t>
      </w:r>
    </w:p>
    <w:p w:rsidR="008741FB" w:rsidRDefault="0061242B">
      <w:pPr>
        <w:spacing w:after="16"/>
        <w:ind w:left="1182" w:right="14"/>
      </w:pPr>
      <w:r>
        <w:t>1 .1 . Polityka upominkowa stanowi standard dla spółek GK ORLEN i podlega wdrożeniu w ORLEN Administracja sp. z o.o.</w:t>
      </w:r>
    </w:p>
    <w:p w:rsidR="008741FB" w:rsidRDefault="0061242B">
      <w:pPr>
        <w:tabs>
          <w:tab w:val="center" w:pos="634"/>
          <w:tab w:val="center" w:pos="3898"/>
        </w:tabs>
        <w:spacing w:after="98" w:line="216" w:lineRule="auto"/>
        <w:ind w:left="0" w:firstLine="0"/>
        <w:jc w:val="left"/>
      </w:pPr>
      <w:r>
        <w:rPr>
          <w:sz w:val="28"/>
        </w:rPr>
        <w:tab/>
        <w:t>1 .2.</w:t>
      </w:r>
      <w:r>
        <w:rPr>
          <w:sz w:val="28"/>
        </w:rPr>
        <w:tab/>
        <w:t>Określone w Polityce upominkowej zasady dotyczą:</w:t>
      </w:r>
    </w:p>
    <w:p w:rsidR="008741FB" w:rsidRDefault="0061242B">
      <w:pPr>
        <w:ind w:left="1739" w:right="77"/>
      </w:pPr>
      <w:r>
        <w:t>1.2.1. pracowników Spółki, w rozumieniu osób zatrudnionych na umowę o pracę, niezależnie od określonego umową o pracę wymiaru czasu pracy,</w:t>
      </w:r>
    </w:p>
    <w:p w:rsidR="008741FB" w:rsidRDefault="0061242B">
      <w:pPr>
        <w:spacing w:after="92" w:line="216" w:lineRule="auto"/>
        <w:ind w:left="1728" w:right="14" w:hanging="701"/>
      </w:pPr>
      <w:r>
        <w:rPr>
          <w:sz w:val="28"/>
        </w:rPr>
        <w:t>1.2.2. osób fizycznych świadczących usługi na rzecz właściwych komórek organizacyjnych Spółki, w ramach bieżącej współpracy, w związku z realizacją zadań tych komórek organizacyjnych,</w:t>
      </w:r>
    </w:p>
    <w:p w:rsidR="008741FB" w:rsidRDefault="0061242B">
      <w:pPr>
        <w:spacing w:after="131"/>
        <w:ind w:left="1027" w:right="14" w:firstLine="0"/>
      </w:pPr>
      <w:r>
        <w:t>1.2.3. reprezentantów zewnętrznych Spółki.</w:t>
      </w:r>
    </w:p>
    <w:p w:rsidR="008741FB" w:rsidRDefault="0061242B">
      <w:pPr>
        <w:numPr>
          <w:ilvl w:val="0"/>
          <w:numId w:val="3"/>
        </w:numPr>
        <w:spacing w:after="0"/>
        <w:ind w:left="591" w:right="14" w:hanging="130"/>
      </w:pPr>
      <w:r>
        <w:t>.3. Przyjmowanie i wręczanie upominków jest dopuszczalne zgodnie z niniejszą Polityką upominkową oraz z odrębnymi wewnętrznymi aktami organizacyjnymi przyjętymi w ORLEN Administracja, w tym w zakresie podatkowym i ochrony danych osobowych.</w:t>
      </w:r>
    </w:p>
    <w:p w:rsidR="008741FB" w:rsidRDefault="0061242B">
      <w:pPr>
        <w:spacing w:after="0" w:line="216" w:lineRule="auto"/>
        <w:ind w:left="1181" w:right="14" w:hanging="715"/>
      </w:pPr>
      <w:r>
        <w:rPr>
          <w:sz w:val="28"/>
        </w:rPr>
        <w:t>1.4. Polityka upominkowa nie ma zastosowania do upominków przyjmowanych i wręczanych w ramach Spółki.</w:t>
      </w:r>
    </w:p>
    <w:p w:rsidR="008741FB" w:rsidRDefault="0061242B">
      <w:pPr>
        <w:spacing w:after="4" w:line="265" w:lineRule="auto"/>
        <w:ind w:left="19" w:hanging="10"/>
        <w:jc w:val="left"/>
      </w:pPr>
      <w:r>
        <w:rPr>
          <w:sz w:val="30"/>
        </w:rPr>
        <w:t>2. Definicje</w:t>
      </w:r>
    </w:p>
    <w:p w:rsidR="008741FB" w:rsidRDefault="0061242B">
      <w:pPr>
        <w:spacing w:after="150"/>
        <w:ind w:left="14" w:right="14" w:firstLine="0"/>
      </w:pPr>
      <w:r>
        <w:t>Ilekroć w niniejszej Polityce upominkowej mowa o:</w:t>
      </w:r>
    </w:p>
    <w:p w:rsidR="008741FB" w:rsidRDefault="0061242B">
      <w:pPr>
        <w:pStyle w:val="Nagwek2"/>
        <w:tabs>
          <w:tab w:val="right" w:pos="9169"/>
        </w:tabs>
        <w:ind w:left="0" w:right="0" w:firstLine="0"/>
      </w:pPr>
      <w:r>
        <w:t>Grupa Kapitałowa</w:t>
      </w:r>
      <w:r>
        <w:tab/>
        <w:t>oznacza PKN ORLEN S.A. oraz spółki handlowe, będące</w:t>
      </w:r>
    </w:p>
    <w:p w:rsidR="008741FB" w:rsidRDefault="0061242B">
      <w:pPr>
        <w:spacing w:after="141" w:line="217" w:lineRule="auto"/>
        <w:ind w:left="163" w:hanging="5"/>
        <w:jc w:val="left"/>
      </w:pPr>
      <w:r>
        <w:t>ORLEN lub</w:t>
      </w:r>
      <w:r>
        <w:tab/>
        <w:t>jej jednostkami zależnymi w rozumieniu Międzynarodowego GK ORLEN</w:t>
      </w:r>
      <w:r>
        <w:tab/>
        <w:t>Standardu Sprawozdawczości Finansowej 10</w:t>
      </w:r>
      <w:r>
        <w:tab/>
      </w:r>
      <w:r>
        <w:rPr>
          <w:noProof/>
        </w:rPr>
        <w:drawing>
          <wp:inline distT="0" distB="0" distL="0" distR="0">
            <wp:extent cx="88400" cy="15243"/>
            <wp:effectExtent l="0" t="0" r="0" b="0"/>
            <wp:docPr id="3797" name="Picture 37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7" name="Picture 379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400" cy="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Skonsolidowane sprawozdania finansowe lub innego standardu znajdującego zastosowanie w jego miejsce, w tym również ich oddziały i przedstawicielstwa;</w:t>
      </w:r>
    </w:p>
    <w:tbl>
      <w:tblPr>
        <w:tblStyle w:val="TableGrid"/>
        <w:tblW w:w="8852" w:type="dxa"/>
        <w:tblInd w:w="211" w:type="dxa"/>
        <w:tblCellMar>
          <w:top w:w="7" w:type="dxa"/>
        </w:tblCellMar>
        <w:tblLook w:val="04A0" w:firstRow="1" w:lastRow="0" w:firstColumn="1" w:lastColumn="0" w:noHBand="0" w:noVBand="1"/>
      </w:tblPr>
      <w:tblGrid>
        <w:gridCol w:w="2295"/>
        <w:gridCol w:w="6557"/>
      </w:tblGrid>
      <w:tr w:rsidR="008741FB">
        <w:trPr>
          <w:trHeight w:val="2225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0" w:firstLine="0"/>
              <w:jc w:val="left"/>
            </w:pPr>
            <w:r>
              <w:rPr>
                <w:sz w:val="28"/>
              </w:rPr>
              <w:lastRenderedPageBreak/>
              <w:t>kontrahent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99" w:line="216" w:lineRule="auto"/>
              <w:ind w:left="240" w:hanging="10"/>
              <w:jc w:val="left"/>
            </w:pPr>
            <w:r>
              <w:rPr>
                <w:sz w:val="28"/>
              </w:rPr>
              <w:t>osoba fizyczna, osoba prawna lub jednostka organizacyjna nieposiadająca osobowości prawnej:</w:t>
            </w:r>
          </w:p>
          <w:p w:rsidR="008741FB" w:rsidRDefault="0061242B">
            <w:pPr>
              <w:numPr>
                <w:ilvl w:val="0"/>
                <w:numId w:val="7"/>
              </w:numPr>
              <w:spacing w:after="126" w:line="216" w:lineRule="auto"/>
              <w:ind w:right="22" w:hanging="427"/>
            </w:pPr>
            <w:r>
              <w:t>będąca stroną umowy zawartej przez Spółkę lub realizująca świadczenia na rzecz Spółki na podstawie udzielonego zamówienia/zlecenia,</w:t>
            </w:r>
          </w:p>
          <w:p w:rsidR="008741FB" w:rsidRDefault="0061242B">
            <w:pPr>
              <w:numPr>
                <w:ilvl w:val="0"/>
                <w:numId w:val="7"/>
              </w:numPr>
              <w:spacing w:after="0" w:line="259" w:lineRule="auto"/>
              <w:ind w:right="22" w:hanging="427"/>
            </w:pPr>
            <w:r>
              <w:t>z którą Spółka prowadzi rozmowy celem zawarcia umowy lub udzielenia zamówienia/zlecenia;</w:t>
            </w:r>
          </w:p>
        </w:tc>
      </w:tr>
      <w:tr w:rsidR="008741FB">
        <w:trPr>
          <w:trHeight w:val="1230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14" w:firstLine="0"/>
              <w:jc w:val="left"/>
            </w:pPr>
            <w:r>
              <w:rPr>
                <w:sz w:val="28"/>
              </w:rPr>
              <w:t>rejestr korzyści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245" w:right="34" w:firstLine="10"/>
            </w:pPr>
            <w:r>
              <w:t>należy przez to rozumieć skrzynkę funkcyjną poczty elektronicznej lub aplikację intranetową umożliwiającą osobom wymienionym w pkt. 1.3. Polityki upominkowej rejestrowanie przyjętych lub wręczonych upominków;</w:t>
            </w:r>
          </w:p>
        </w:tc>
      </w:tr>
      <w:tr w:rsidR="008741FB">
        <w:trPr>
          <w:trHeight w:val="2056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19" w:firstLine="0"/>
              <w:jc w:val="left"/>
            </w:pPr>
            <w:r>
              <w:rPr>
                <w:sz w:val="28"/>
              </w:rPr>
              <w:t>upominek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250" w:right="14" w:firstLine="10"/>
            </w:pPr>
            <w:r>
              <w:t>należy przez to rozumieć wszelkie korzyści majątkowe lub osobiste o określonej wartości przyjmowane przez pracowników lub reprezentantów zewnętrznych lub wręczane przez pracowników lub reprezentantów zewnętrznych, w szczególności w relacjach z kontrahentami lub przedstawicielami administracji publicznej oraz w relacjach wewnątrz Spółki;</w:t>
            </w:r>
          </w:p>
        </w:tc>
      </w:tr>
      <w:tr w:rsidR="008741FB">
        <w:trPr>
          <w:trHeight w:val="337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34" w:firstLine="0"/>
              <w:jc w:val="left"/>
            </w:pPr>
            <w:r>
              <w:rPr>
                <w:sz w:val="28"/>
              </w:rPr>
              <w:t>reprezentant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0" w:right="10" w:firstLine="0"/>
              <w:jc w:val="right"/>
            </w:pPr>
            <w:r>
              <w:t>każdy podmiot zewnętrzny reprezentujący Spółkę w</w:t>
            </w:r>
          </w:p>
        </w:tc>
      </w:tr>
      <w:tr w:rsidR="008741FB">
        <w:trPr>
          <w:trHeight w:val="1642"/>
        </w:trPr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24" w:firstLine="0"/>
              <w:jc w:val="left"/>
            </w:pPr>
            <w:r>
              <w:rPr>
                <w:sz w:val="28"/>
              </w:rPr>
              <w:t>zewnętrzny Spółki</w:t>
            </w:r>
          </w:p>
        </w:tc>
        <w:tc>
          <w:tcPr>
            <w:tcW w:w="6557" w:type="dxa"/>
            <w:tcBorders>
              <w:top w:val="nil"/>
              <w:left w:val="nil"/>
              <w:bottom w:val="nil"/>
              <w:right w:val="nil"/>
            </w:tcBorders>
          </w:tcPr>
          <w:p w:rsidR="008741FB" w:rsidRDefault="0061242B">
            <w:pPr>
              <w:spacing w:after="0" w:line="259" w:lineRule="auto"/>
              <w:ind w:left="274" w:firstLine="0"/>
            </w:pPr>
            <w:r>
              <w:t>kontaktach z kontrahentami, dostawcami, klientami albo instytucjami państwowymi lub samorządowymi, a także każdy podmiot zewnętrzny, który wspiera Spółkę w pozyskiwaniu klientów lub sprzedaje towary, produkty lub usługi w imieniu Spółki; reprezentanci zewnętrzni to osoby działające w imieniu lub interesie Spółki na podstawie</w:t>
            </w:r>
          </w:p>
        </w:tc>
      </w:tr>
    </w:tbl>
    <w:p w:rsidR="008741FB" w:rsidRDefault="0061242B">
      <w:pPr>
        <w:spacing w:after="53" w:line="216" w:lineRule="auto"/>
        <w:ind w:left="2784" w:right="14" w:firstLine="4"/>
      </w:pPr>
      <w:r>
        <w:rPr>
          <w:sz w:val="28"/>
        </w:rPr>
        <w:t>czynności prawnej.</w:t>
      </w:r>
    </w:p>
    <w:p w:rsidR="008741FB" w:rsidRDefault="008741FB">
      <w:pPr>
        <w:sectPr w:rsidR="008741FB">
          <w:footerReference w:type="even" r:id="rId8"/>
          <w:footerReference w:type="default" r:id="rId9"/>
          <w:footerReference w:type="first" r:id="rId10"/>
          <w:pgSz w:w="11905" w:h="16837"/>
          <w:pgMar w:top="1426" w:right="1368" w:bottom="2066" w:left="1368" w:header="708" w:footer="708" w:gutter="0"/>
          <w:pgNumType w:start="0"/>
          <w:cols w:space="708"/>
          <w:titlePg/>
        </w:sectPr>
      </w:pPr>
    </w:p>
    <w:p w:rsidR="008741FB" w:rsidRDefault="0061242B">
      <w:pPr>
        <w:numPr>
          <w:ilvl w:val="0"/>
          <w:numId w:val="4"/>
        </w:numPr>
        <w:spacing w:after="53" w:line="216" w:lineRule="auto"/>
        <w:ind w:right="14" w:hanging="355"/>
      </w:pPr>
      <w:r>
        <w:rPr>
          <w:sz w:val="28"/>
        </w:rPr>
        <w:t>Ogólne wytyczne w zakresie przyjmowania i wręczania upominków</w:t>
      </w:r>
    </w:p>
    <w:p w:rsidR="008741FB" w:rsidRDefault="0061242B">
      <w:pPr>
        <w:numPr>
          <w:ilvl w:val="1"/>
          <w:numId w:val="4"/>
        </w:numPr>
        <w:spacing w:after="0"/>
        <w:ind w:right="14" w:hanging="730"/>
      </w:pPr>
      <w:r>
        <w:t>. Upominki mogą zostać uznane za przychód, dlatego podlegają opodatkowaniu podatkiem dochodowym. W wyjątkowych sytuacjach przychód z tytułu otrzymania upominku może zostać zwolniony z opodatkowania.</w:t>
      </w:r>
    </w:p>
    <w:p w:rsidR="008741FB" w:rsidRDefault="0061242B">
      <w:pPr>
        <w:numPr>
          <w:ilvl w:val="1"/>
          <w:numId w:val="4"/>
        </w:numPr>
        <w:ind w:right="14" w:hanging="730"/>
      </w:pPr>
      <w:r>
        <w:t>Upominki wręczane kontrahentom nie podlegają po ich stronie opodatkowaniu podatkiem dochodowym łącznie w przypadkach, gdy:</w:t>
      </w:r>
    </w:p>
    <w:p w:rsidR="008741FB" w:rsidRDefault="0061242B">
      <w:pPr>
        <w:numPr>
          <w:ilvl w:val="2"/>
          <w:numId w:val="4"/>
        </w:numPr>
        <w:spacing w:after="133"/>
        <w:ind w:left="1574" w:right="14" w:hanging="720"/>
      </w:pPr>
      <w:r>
        <w:t>wręczany upominek związany jest z promocją bądź reklamą Spółki, np. poprzez trwałe umieszczenie logotypu spółki na wręczanym upominku,</w:t>
      </w:r>
    </w:p>
    <w:p w:rsidR="008741FB" w:rsidRDefault="0061242B">
      <w:pPr>
        <w:numPr>
          <w:ilvl w:val="2"/>
          <w:numId w:val="4"/>
        </w:numPr>
        <w:ind w:left="1574" w:right="14" w:hanging="720"/>
      </w:pPr>
      <w:r>
        <w:t>odbiorcą upominku nie jest pracownik Spółki lub osoba świadcząca w sposób stały usługi/zadania na rzecz tej spółki na podstawie umowy cywilnoprawnej,</w:t>
      </w:r>
    </w:p>
    <w:p w:rsidR="008741FB" w:rsidRDefault="0061242B">
      <w:pPr>
        <w:numPr>
          <w:ilvl w:val="2"/>
          <w:numId w:val="4"/>
        </w:numPr>
        <w:spacing w:after="98" w:line="216" w:lineRule="auto"/>
        <w:ind w:left="1574" w:right="14" w:hanging="720"/>
      </w:pPr>
      <w:r>
        <w:rPr>
          <w:sz w:val="28"/>
        </w:rPr>
        <w:t>równowartość upominku nie przekracza 200 zł brutto.</w:t>
      </w:r>
    </w:p>
    <w:p w:rsidR="008741FB" w:rsidRDefault="0061242B">
      <w:pPr>
        <w:numPr>
          <w:ilvl w:val="1"/>
          <w:numId w:val="4"/>
        </w:numPr>
        <w:spacing w:after="135"/>
        <w:ind w:right="14" w:hanging="730"/>
      </w:pPr>
      <w:r>
        <w:lastRenderedPageBreak/>
        <w:t>Spółka może zaliczyć wydatek na upominek dla kontrahenta do kosztów podatkowych, jeśli choćby pośrednio wpływa on na przychód wypracowany przez Spółkę, np. w związku z promocją i reklamą z wyłączeniem reprezentacji.</w:t>
      </w:r>
    </w:p>
    <w:p w:rsidR="008741FB" w:rsidRDefault="0061242B">
      <w:pPr>
        <w:numPr>
          <w:ilvl w:val="1"/>
          <w:numId w:val="4"/>
        </w:numPr>
        <w:spacing w:after="3" w:line="259" w:lineRule="auto"/>
        <w:ind w:right="14" w:hanging="730"/>
      </w:pPr>
      <w:r>
        <w:t>Przed wręczeniem upominku kontrahentowi należy dążyć do ustalenia:</w:t>
      </w:r>
    </w:p>
    <w:p w:rsidR="008741FB" w:rsidRDefault="0061242B">
      <w:pPr>
        <w:numPr>
          <w:ilvl w:val="2"/>
          <w:numId w:val="4"/>
        </w:numPr>
        <w:spacing w:after="3" w:line="259" w:lineRule="auto"/>
        <w:ind w:left="1574" w:right="14" w:hanging="720"/>
      </w:pPr>
      <w:r>
        <w:t>zasad przyjmowania upominków obowiązujących u kontrahenta,</w:t>
      </w:r>
    </w:p>
    <w:p w:rsidR="008741FB" w:rsidRDefault="0061242B">
      <w:pPr>
        <w:numPr>
          <w:ilvl w:val="2"/>
          <w:numId w:val="4"/>
        </w:numPr>
        <w:spacing w:after="153"/>
        <w:ind w:left="1574" w:right="14" w:hanging="720"/>
      </w:pPr>
      <w:r>
        <w:t>przepisów regulujących wręczanie upominków w kraju rejestracji kontrahenta.</w:t>
      </w:r>
    </w:p>
    <w:p w:rsidR="008741FB" w:rsidRDefault="0061242B">
      <w:pPr>
        <w:numPr>
          <w:ilvl w:val="1"/>
          <w:numId w:val="4"/>
        </w:numPr>
        <w:spacing w:after="134"/>
        <w:ind w:right="14" w:hanging="730"/>
      </w:pPr>
      <w:r>
        <w:t>Osoba wymieniona w pkt. 1.3. Polityki upominkowej wręczając upominek zobowiązana jest przekazać obdarowanemu informację o wartości upominku. W przypadku upominków, których równowartość nie przekracza 200 złotych brutto, wystarczające jest poinformowanie obdarowanego, że jego wartość nie przekracza tej kwoty. W przypadku upominków o równowartości przekraczającej 200 zł brutto, należy określić i wskazać jego wartość rynkową.</w:t>
      </w:r>
    </w:p>
    <w:p w:rsidR="008741FB" w:rsidRDefault="0061242B">
      <w:pPr>
        <w:numPr>
          <w:ilvl w:val="1"/>
          <w:numId w:val="4"/>
        </w:numPr>
        <w:ind w:right="14" w:hanging="730"/>
      </w:pPr>
      <w:r>
        <w:t>Jeżeli dołączenie informacji o wartości upominku może zostać ocenione przez obdarowanego jako nietaktowne lub sprzeczne z dobrymi obyczajami, informacja powinna zostać przekazana w inny przyjęty sposób.</w:t>
      </w:r>
    </w:p>
    <w:p w:rsidR="008741FB" w:rsidRDefault="0061242B">
      <w:pPr>
        <w:numPr>
          <w:ilvl w:val="1"/>
          <w:numId w:val="4"/>
        </w:numPr>
        <w:spacing w:after="135"/>
        <w:ind w:right="14" w:hanging="730"/>
      </w:pPr>
      <w:r>
        <w:t>Wymienione w pkt. 3.5. Polityki upominkowej wartości upominków określone zostały w oparciu o przepisy ustawy o podatku dochodowym od osób fizycznych, dotyczące nieodpłatnych świadczeń wolnych od podatku dochodowego obowiązujące w Polsce w dniu wejścia w życie Polityki upominkowej. Progi te mogą ulegać zmianie, w szczególności różnice w kwotach mogą być związane z regulacjami prawnymi obowiązującymi w konkretnym kraju lub czasie.</w:t>
      </w:r>
    </w:p>
    <w:p w:rsidR="008741FB" w:rsidRDefault="0061242B">
      <w:pPr>
        <w:numPr>
          <w:ilvl w:val="1"/>
          <w:numId w:val="4"/>
        </w:numPr>
        <w:spacing w:after="53" w:line="216" w:lineRule="auto"/>
        <w:ind w:right="14" w:hanging="730"/>
      </w:pPr>
      <w:r>
        <w:rPr>
          <w:sz w:val="28"/>
        </w:rPr>
        <w:t>Przy podejmowaniu decyzji w sprawie przyjęcia lub wręczania upominku należy kierować się następującymi zasadami:</w:t>
      </w:r>
    </w:p>
    <w:p w:rsidR="008741FB" w:rsidRDefault="0061242B">
      <w:pPr>
        <w:numPr>
          <w:ilvl w:val="2"/>
          <w:numId w:val="4"/>
        </w:numPr>
        <w:spacing w:after="53" w:line="216" w:lineRule="auto"/>
        <w:ind w:left="1574" w:right="14" w:hanging="720"/>
      </w:pPr>
      <w:r>
        <w:rPr>
          <w:sz w:val="28"/>
        </w:rPr>
        <w:t>. Zasada uczciwych zamiarów wręczającego:</w:t>
      </w:r>
    </w:p>
    <w:p w:rsidR="008741FB" w:rsidRDefault="0061242B">
      <w:pPr>
        <w:spacing w:after="133"/>
        <w:ind w:left="1565" w:right="115" w:hanging="341"/>
      </w:pPr>
      <w:r>
        <w:rPr>
          <w:noProof/>
        </w:rPr>
        <w:drawing>
          <wp:inline distT="0" distB="0" distL="0" distR="0">
            <wp:extent cx="79256" cy="15243"/>
            <wp:effectExtent l="0" t="0" r="0" b="0"/>
            <wp:docPr id="7733" name="Picture 77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3" name="Picture 773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256" cy="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okoliczności, fakt wręczenia i charakter upominku mają na celu wyłącznie budowanie lub wzmacnianie relacji biznesowych lub okazanie uprzejmości,</w:t>
      </w:r>
    </w:p>
    <w:p w:rsidR="008741FB" w:rsidRDefault="0061242B">
      <w:pPr>
        <w:spacing w:after="146"/>
        <w:ind w:left="1579" w:right="110" w:hanging="355"/>
      </w:pPr>
      <w:r>
        <w:rPr>
          <w:noProof/>
        </w:rPr>
        <w:drawing>
          <wp:inline distT="0" distB="0" distL="0" distR="0">
            <wp:extent cx="79256" cy="15244"/>
            <wp:effectExtent l="0" t="0" r="0" b="0"/>
            <wp:docPr id="7734" name="Picture 7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4" name="Picture 773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925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wręczenie upominku nie ma na celu wywarcia wpływu na obdarowanego i jego obiektywizm w podejmowaniu decyzji biznesowych,</w:t>
      </w:r>
    </w:p>
    <w:p w:rsidR="008741FB" w:rsidRDefault="0061242B">
      <w:pPr>
        <w:spacing w:after="53" w:line="216" w:lineRule="auto"/>
        <w:ind w:left="1584" w:right="101" w:hanging="350"/>
      </w:pPr>
      <w:r>
        <w:rPr>
          <w:noProof/>
        </w:rPr>
        <w:drawing>
          <wp:inline distT="0" distB="0" distL="0" distR="0">
            <wp:extent cx="76208" cy="15243"/>
            <wp:effectExtent l="0" t="0" r="0" b="0"/>
            <wp:docPr id="7735" name="Picture 77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5" name="Picture 773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8" cy="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propozycja wręczenia upominku nie ma miejsca w czasie, gdy obdarowywany uczestniczy w procesie decyzyjnym, którego beneficjentem może być wręczający upominek lub osoba z nim związana.</w:t>
      </w:r>
    </w:p>
    <w:p w:rsidR="008741FB" w:rsidRDefault="008741FB">
      <w:pPr>
        <w:sectPr w:rsidR="008741FB">
          <w:type w:val="continuous"/>
          <w:pgSz w:w="11905" w:h="16837"/>
          <w:pgMar w:top="1512" w:right="1339" w:bottom="1441" w:left="1512" w:header="708" w:footer="708" w:gutter="0"/>
          <w:cols w:space="708"/>
        </w:sectPr>
      </w:pPr>
    </w:p>
    <w:p w:rsidR="008741FB" w:rsidRDefault="0061242B">
      <w:pPr>
        <w:numPr>
          <w:ilvl w:val="2"/>
          <w:numId w:val="4"/>
        </w:numPr>
        <w:ind w:left="1574" w:right="14" w:hanging="720"/>
      </w:pPr>
      <w:r>
        <w:t>Zasada legalizmu:</w:t>
      </w:r>
    </w:p>
    <w:p w:rsidR="008741FB" w:rsidRDefault="0061242B">
      <w:pPr>
        <w:spacing w:after="81" w:line="216" w:lineRule="auto"/>
        <w:ind w:left="725" w:hanging="360"/>
        <w:jc w:val="left"/>
      </w:pPr>
      <w:r>
        <w:rPr>
          <w:noProof/>
        </w:rPr>
        <w:drawing>
          <wp:inline distT="0" distB="0" distL="0" distR="0">
            <wp:extent cx="82304" cy="15243"/>
            <wp:effectExtent l="0" t="0" r="0" b="0"/>
            <wp:docPr id="7736" name="Picture 77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6" name="Picture 773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04" cy="1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rodzaj upominku i okoliczności jego wręczania nie naruszają dobrych obyczajów oraz krajowych, zagranicznych i międzynarodowych przepisów prawa.</w:t>
      </w:r>
    </w:p>
    <w:p w:rsidR="008741FB" w:rsidRDefault="0061242B">
      <w:pPr>
        <w:numPr>
          <w:ilvl w:val="2"/>
          <w:numId w:val="4"/>
        </w:numPr>
        <w:ind w:left="1574" w:right="14" w:hanging="720"/>
      </w:pPr>
      <w:r>
        <w:lastRenderedPageBreak/>
        <w:t>Zasada proporcjonalności:</w:t>
      </w:r>
    </w:p>
    <w:p w:rsidR="008741FB" w:rsidRDefault="0061242B">
      <w:pPr>
        <w:spacing w:after="89"/>
        <w:ind w:left="734" w:right="14" w:hanging="355"/>
      </w:pPr>
      <w:r>
        <w:rPr>
          <w:noProof/>
        </w:rPr>
        <w:drawing>
          <wp:inline distT="0" distB="0" distL="0" distR="0">
            <wp:extent cx="79256" cy="15244"/>
            <wp:effectExtent l="0" t="0" r="0" b="0"/>
            <wp:docPr id="7737" name="Picture 77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7" name="Picture 773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925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wartość jednostkowa upominku mieści się w dopuszczalnym limicie oraz zgodna jest ze standardami przyjętymi w danym przypadku,</w:t>
      </w:r>
    </w:p>
    <w:p w:rsidR="008741FB" w:rsidRDefault="0061242B">
      <w:pPr>
        <w:spacing w:after="53" w:line="216" w:lineRule="auto"/>
        <w:ind w:left="739" w:right="14" w:hanging="360"/>
      </w:pPr>
      <w:r>
        <w:rPr>
          <w:noProof/>
        </w:rPr>
        <w:drawing>
          <wp:inline distT="0" distB="0" distL="0" distR="0">
            <wp:extent cx="79256" cy="15244"/>
            <wp:effectExtent l="0" t="0" r="0" b="0"/>
            <wp:docPr id="7738" name="Picture 77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" name="Picture 773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9256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</w:rPr>
        <w:t xml:space="preserve"> upominek wręczany jest sporadycznie i ma związek z konkretną okazją,</w:t>
      </w:r>
    </w:p>
    <w:p w:rsidR="008741FB" w:rsidRDefault="0061242B">
      <w:pPr>
        <w:spacing w:after="80" w:line="216" w:lineRule="auto"/>
        <w:ind w:left="10" w:right="67" w:hanging="10"/>
        <w:jc w:val="right"/>
      </w:pPr>
      <w:r>
        <w:rPr>
          <w:noProof/>
        </w:rPr>
        <w:drawing>
          <wp:inline distT="0" distB="0" distL="0" distR="0">
            <wp:extent cx="88401" cy="12195"/>
            <wp:effectExtent l="0" t="0" r="0" b="0"/>
            <wp:docPr id="9799" name="Picture 97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99" name="Picture 979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401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wręczenie upominku nie może nakładać na przyjmującego jakiegokolwiek zobowiązania lub stwarzać takich pozorów.</w:t>
      </w:r>
    </w:p>
    <w:p w:rsidR="008741FB" w:rsidRDefault="0061242B">
      <w:pPr>
        <w:numPr>
          <w:ilvl w:val="2"/>
          <w:numId w:val="4"/>
        </w:numPr>
        <w:spacing w:after="89"/>
        <w:ind w:left="1574" w:right="14" w:hanging="720"/>
      </w:pPr>
      <w:r>
        <w:t>Zasada transparentności:</w:t>
      </w:r>
    </w:p>
    <w:p w:rsidR="008741FB" w:rsidRDefault="0061242B">
      <w:pPr>
        <w:spacing w:after="0"/>
        <w:ind w:left="1681" w:right="14" w:hanging="370"/>
      </w:pPr>
      <w:r>
        <w:rPr>
          <w:noProof/>
        </w:rPr>
        <w:drawing>
          <wp:inline distT="0" distB="0" distL="0" distR="0">
            <wp:extent cx="85353" cy="12195"/>
            <wp:effectExtent l="0" t="0" r="0" b="0"/>
            <wp:docPr id="9800" name="Picture 98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0" name="Picture 9800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353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niedozwolone jest przyjmowanie upominków, które w odczuciu przyjmującego mogą wywołać jego zakłopotanie z powodu ich wartości lub uczucie konieczności odwzajemnienia gestu lub chęć ukrycia faktu otrzymania takich upominków przed przełożonym i współpracownikami.</w:t>
      </w:r>
    </w:p>
    <w:p w:rsidR="008741FB" w:rsidRDefault="0061242B">
      <w:pPr>
        <w:numPr>
          <w:ilvl w:val="1"/>
          <w:numId w:val="4"/>
        </w:numPr>
        <w:ind w:right="14" w:hanging="730"/>
      </w:pPr>
      <w:r>
        <w:t>W przypadku jakichkolwiek wątpliwości odnośnie zasad postępowania w zakresie przyjmowania i wręczania upominków, należy się niezwłocznie skontaktować z bezpośrednim przełożonym lub Koordynatorem ds. antykorupcyjnych w Spółce.</w:t>
      </w:r>
    </w:p>
    <w:p w:rsidR="008741FB" w:rsidRDefault="0061242B">
      <w:pPr>
        <w:pStyle w:val="Nagwek2"/>
        <w:ind w:left="19" w:right="0"/>
      </w:pPr>
      <w:r>
        <w:rPr>
          <w:sz w:val="28"/>
        </w:rPr>
        <w:t>4. Kategorie upominków</w:t>
      </w:r>
    </w:p>
    <w:p w:rsidR="008741FB" w:rsidRDefault="0061242B">
      <w:pPr>
        <w:ind w:left="1148" w:right="14"/>
      </w:pPr>
      <w:r>
        <w:t>3.1. Upominki, których przyjmowanie i wręczanie jest dozwolone bez konieczności uzyskania dodatkowej zgody.</w:t>
      </w:r>
    </w:p>
    <w:p w:rsidR="008741FB" w:rsidRDefault="0061242B">
      <w:pPr>
        <w:spacing w:after="45"/>
        <w:ind w:left="432" w:right="14" w:firstLine="0"/>
      </w:pPr>
      <w:r>
        <w:t>3.2. Upominki, których przyjmowanie i wręczanie jest warunkowo dozwolone.</w:t>
      </w:r>
    </w:p>
    <w:p w:rsidR="008741FB" w:rsidRDefault="0061242B">
      <w:pPr>
        <w:spacing w:after="45"/>
        <w:ind w:left="437" w:right="14" w:firstLine="0"/>
      </w:pPr>
      <w:r>
        <w:t>3.3. Upominki, których przyjmowanie i wręczanie jest niedozwolone.</w:t>
      </w:r>
    </w:p>
    <w:p w:rsidR="008741FB" w:rsidRDefault="0061242B">
      <w:pPr>
        <w:pStyle w:val="Nagwek2"/>
        <w:spacing w:after="32"/>
        <w:ind w:left="19" w:right="0"/>
      </w:pPr>
      <w:r>
        <w:rPr>
          <w:sz w:val="28"/>
        </w:rPr>
        <w:t>5. Upominki dozwolone bez konieczności uzyskania dodatkowej zgody</w:t>
      </w:r>
    </w:p>
    <w:p w:rsidR="008741FB" w:rsidRDefault="0061242B">
      <w:pPr>
        <w:ind w:left="1143" w:right="14"/>
      </w:pPr>
      <w:r>
        <w:t>5.1 . Bez konieczności uzyskania dodatkowej zgody dozwolone jest przyjmowanie i wręczanie upominków w związku z promocją lub reklamą, których równowartość jednostkowa nie przekracza kwoty 200 złotych brutto, o ile odbywa się zgodnie z zasadami wymienionymi w Polityce upominkowej.</w:t>
      </w:r>
    </w:p>
    <w:p w:rsidR="008741FB" w:rsidRDefault="0061242B">
      <w:pPr>
        <w:spacing w:after="75"/>
        <w:ind w:left="1153" w:right="14"/>
      </w:pPr>
      <w:r>
        <w:t>5.2. Dopuszczalne są posiłki w towarzystwie przedstawicieli kontrahenta do równowartości 200 zł brutto na jedną osobę, o ile:</w:t>
      </w:r>
    </w:p>
    <w:p w:rsidR="008741FB" w:rsidRDefault="0061242B">
      <w:pPr>
        <w:ind w:left="1719" w:right="14"/>
      </w:pPr>
      <w:r>
        <w:t>5.2.1. mają charakter okazjonalny i mogą być oferowane na zasadzie wzajemności,</w:t>
      </w:r>
    </w:p>
    <w:p w:rsidR="008741FB" w:rsidRDefault="0061242B">
      <w:pPr>
        <w:ind w:left="1719" w:right="14"/>
      </w:pPr>
      <w:r>
        <w:t>5.2.2. w posiłku uczestniczy osoba zapraszająca i oferująca posiłek, ewentualnie jej przedstawiciele,</w:t>
      </w:r>
    </w:p>
    <w:p w:rsidR="008741FB" w:rsidRDefault="0061242B">
      <w:pPr>
        <w:ind w:left="1724" w:right="14"/>
      </w:pPr>
      <w:r>
        <w:t>5.2.3. w posiłku nie uczestniczą członkowie rodziny, ani współmałżonek, zstępni, wstępni, krewni, powinowaci w linii prostej do drugiego stopnia osób wymienionych w pkt. 1.3. Polityki upominkowej,</w:t>
      </w:r>
    </w:p>
    <w:p w:rsidR="008741FB" w:rsidRDefault="0061242B">
      <w:pPr>
        <w:spacing w:after="136"/>
        <w:ind w:left="1729" w:right="14"/>
      </w:pPr>
      <w:r>
        <w:t>5.2.4. w posiłku organizowanym przez osoby wymienione w pkt. 1.3. Polityki upominkowej, powinno uczestniczyć co najmniej dwóch przedstawicieli Spółki, chyba że uczestnictwo tylko jednego przedstawiciela jest uzasadnione obiektywnymi okolicznościami dotyczącymi relacji biznesowych z danym kontrahentem lub przedstawicielem administracji publicznej.</w:t>
      </w:r>
    </w:p>
    <w:p w:rsidR="008741FB" w:rsidRDefault="0061242B">
      <w:pPr>
        <w:ind w:left="1038" w:right="14"/>
      </w:pPr>
      <w:r>
        <w:lastRenderedPageBreak/>
        <w:t>5.3. Usługa cateringowa (rozumiana jako dostarczanie gotowej lub niegotowej żywności albo napojów, ewentualnie wraz z odpowiednimi usługami wspomagającymi pozwalającymi na ich natychmiastowe spożycie, odbywające się poza lokalem usługodawcy) w trakcie negocjacji handlowych, innych spotkań biznesowych organizowanych w siedzibie Spółki (bądź poza siedzibą, lecz na koszt tych spółek) czy w trakcie posiedzeń ich organów lub</w:t>
      </w:r>
    </w:p>
    <w:p w:rsidR="008741FB" w:rsidRDefault="0061242B">
      <w:pPr>
        <w:spacing w:after="60"/>
        <w:ind w:left="936" w:right="14" w:firstLine="14"/>
      </w:pPr>
      <w:r>
        <w:t>ich komitetów funkcjonujących na podstawie wewnętrznych regulacji, nie jest traktowana jako upominek w rozumieniu Polityki upominkowej, o ile wydatek taki może być zakwalifikowany jako koszty ogólne, administracyjne lub inne związane z prowadzoną działalnością.</w:t>
      </w:r>
    </w:p>
    <w:p w:rsidR="008741FB" w:rsidRDefault="0061242B">
      <w:pPr>
        <w:spacing w:after="77"/>
        <w:ind w:left="942" w:right="14"/>
      </w:pPr>
      <w:r>
        <w:t>5.4. Dopuszczalne są zaproszenia na imprezy rozrywkowe, rozumiane jako wydarzenia sportowe, przedstawienia teatralne, koncerty lub inne wydarzenia kulturalne do równowartości 200 zł brutto, o ile:</w:t>
      </w:r>
    </w:p>
    <w:p w:rsidR="008741FB" w:rsidRDefault="0061242B">
      <w:pPr>
        <w:ind w:left="1652" w:right="14"/>
      </w:pPr>
      <w:r>
        <w:t>5.4.1. mają charakter okazjonalny i mogą być oferowane na zasadzie wzajemności,</w:t>
      </w:r>
    </w:p>
    <w:p w:rsidR="008741FB" w:rsidRDefault="0061242B">
      <w:pPr>
        <w:spacing w:after="144" w:line="216" w:lineRule="auto"/>
        <w:ind w:left="1656" w:right="14" w:hanging="720"/>
      </w:pPr>
      <w:r>
        <w:rPr>
          <w:sz w:val="28"/>
        </w:rPr>
        <w:t>5.4.2. osoba zapraszająca na imprezę rozrywkową również zamierza w niej uczestniczyć.</w:t>
      </w:r>
    </w:p>
    <w:p w:rsidR="008741FB" w:rsidRDefault="0061242B">
      <w:pPr>
        <w:spacing w:after="122" w:line="216" w:lineRule="auto"/>
        <w:ind w:left="945" w:right="14" w:hanging="715"/>
      </w:pPr>
      <w:r>
        <w:rPr>
          <w:sz w:val="28"/>
        </w:rPr>
        <w:t>5.5. Dopuszczalne i nietraktowane jako upominek są: zaproszenia na spotkania, szkolenia czy warsztaty prowadzone przez wręczającego zaproszenie w roli gospodarza, o ile udział w wydarzeniu jest nieodpłatny.</w:t>
      </w:r>
    </w:p>
    <w:p w:rsidR="008741FB" w:rsidRDefault="0061242B">
      <w:pPr>
        <w:ind w:left="951" w:right="14"/>
      </w:pPr>
      <w:r>
        <w:t>5.6. Dopuszczalne są upominki reklamowe, jak np. długopisy, notatniki, kalendarze, inne drobne przedmioty, o ile to możliwe z logotypem Spółki albo odpowiednio logotypem kontrahenta, o równowartości jednostkowej nie większej niż 200 zł brutto.</w:t>
      </w:r>
    </w:p>
    <w:p w:rsidR="008741FB" w:rsidRDefault="0061242B">
      <w:pPr>
        <w:spacing w:after="79"/>
        <w:ind w:left="951" w:right="14"/>
      </w:pPr>
      <w:r>
        <w:t>5.7. Dopuszczalne jest wręczanie upominków wymienionych w pkt. 5.6. Polityki upominkowej, bez konieczności ich rejestracji w rejestrze korzyści, o którym mowa w pkt. 8. Polityki upominkowej, w ramach spotkań (np. targi branżowe, konferencje, sympozja) organizowanych, współorganizowanych lub których sponsorem jest Spółka, podczas których niemożliwa jest identyfikacja poszczególnych obdarowanych. W przypadku tego rodzaju spotkań należy kierować się następującymi zasadami:</w:t>
      </w:r>
    </w:p>
    <w:p w:rsidR="008741FB" w:rsidRDefault="0061242B">
      <w:pPr>
        <w:spacing w:after="74"/>
        <w:ind w:left="1666" w:right="14"/>
      </w:pPr>
      <w:r>
        <w:t xml:space="preserve">5.7.1. organizator spotkania (Spółka) powinien prowadzić ewidencję, która będzie zawierała informacje o rodzaju, ilości, kosztach jednostkowych upominków reklamowych przeznaczonych do rozdania w jego trakcie. Ewidencja powinna zawierać rozliczenie kosztów po zakończeniu </w:t>
      </w:r>
      <w:r>
        <w:rPr>
          <w:noProof/>
        </w:rPr>
        <w:drawing>
          <wp:inline distT="0" distB="0" distL="0" distR="0">
            <wp:extent cx="6097" cy="9146"/>
            <wp:effectExtent l="0" t="0" r="0" b="0"/>
            <wp:docPr id="12174" name="Picture 12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4" name="Picture 1217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9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spotkania. Ewidencja rozliczenia kosztów grupowych, wymienionych w pkt. 5.7. Polityki upominkowej, nie jest umieszczana w rejestrze korzyści, o którym mowa w pkt. 8. Polityki upominkowej;</w:t>
      </w:r>
    </w:p>
    <w:p w:rsidR="008741FB" w:rsidRDefault="0061242B">
      <w:pPr>
        <w:spacing w:after="164"/>
        <w:ind w:left="1671" w:right="14"/>
      </w:pPr>
      <w:r>
        <w:t>5.7.2. równowartość jednostkowa upominków reklamowych przeznaczonych na te spotkania nie powinna przekraczać 200 zł brutto na osobę. W przeciwnym przypadku obowiązuje procedura opisana w pkt. 6. Polityki upominkowej.</w:t>
      </w:r>
    </w:p>
    <w:p w:rsidR="008741FB" w:rsidRDefault="0061242B">
      <w:pPr>
        <w:spacing w:after="0" w:line="216" w:lineRule="auto"/>
        <w:ind w:left="964" w:right="14" w:hanging="710"/>
      </w:pPr>
      <w:r>
        <w:rPr>
          <w:sz w:val="28"/>
        </w:rPr>
        <w:lastRenderedPageBreak/>
        <w:t>5.8. Dopuszczalne jest przyjęcie lub wręczenie upominków, wymienionych w pkt. 5.2, 5.4., 5.6. Polityki upominkowej, jeżeli jest to stosowne w konkretnych okolicznościach i zgodne z Kodeksem etyki GK ORLEN oraz odpowiadającą mu regulacją obowiązującą w organizacji wręczającego. Decyzja o przyjęciu lub wręczeniu upominku powinna być poprzedzona indywidualną oceną osoby wymienionej w pkt. 1.3. Polityki upominkowej. Jeżeli okoliczności nie pozwalają na dokonanie oceny osobie, o której mowa w zdaniu poprzednim, powinna ona skonsultować decyzję z przełożonym lub Rzecznikiem ds. etyki w ORLEN Administracja sp. z o.o.</w:t>
      </w:r>
    </w:p>
    <w:p w:rsidR="008741FB" w:rsidRDefault="0061242B">
      <w:pPr>
        <w:numPr>
          <w:ilvl w:val="0"/>
          <w:numId w:val="5"/>
        </w:numPr>
        <w:spacing w:after="53" w:line="216" w:lineRule="auto"/>
        <w:ind w:right="14" w:hanging="360"/>
      </w:pPr>
      <w:r>
        <w:rPr>
          <w:sz w:val="28"/>
        </w:rPr>
        <w:t>Upominki warunkowo dozwolone</w:t>
      </w:r>
    </w:p>
    <w:p w:rsidR="008741FB" w:rsidRDefault="0061242B">
      <w:pPr>
        <w:numPr>
          <w:ilvl w:val="1"/>
          <w:numId w:val="5"/>
        </w:numPr>
        <w:spacing w:after="90"/>
        <w:ind w:right="14"/>
      </w:pPr>
      <w:r>
        <w:t>Przyjmowanie i wręczanie upominków warunkowo dozwolone jest wyłącznie w przypadku spełnienia następujących warunków:</w:t>
      </w:r>
    </w:p>
    <w:p w:rsidR="008741FB" w:rsidRDefault="0061242B">
      <w:pPr>
        <w:numPr>
          <w:ilvl w:val="2"/>
          <w:numId w:val="5"/>
        </w:numPr>
        <w:ind w:right="14"/>
      </w:pPr>
      <w:r>
        <w:t>przyjmowanie i oferowanie posiłków o równowartości jednostkowej wyższej niż 200 złotych brutto na osobę wymaga zatwierdzenia, w trybie określonym w Polityce upominkowej, po fakcie, w oparciu o dokumenty księgowe lub zestawienie wydatków, zgodnie z przepisami obowiązującymi w Spółce. Posiłki o tej wartości powinny mieć charakter okazjonalny i odbywać się zgodnie z zasadami obowiązującymi w Spółce;</w:t>
      </w:r>
    </w:p>
    <w:p w:rsidR="008741FB" w:rsidRDefault="0061242B">
      <w:pPr>
        <w:numPr>
          <w:ilvl w:val="2"/>
          <w:numId w:val="5"/>
        </w:numPr>
        <w:ind w:right="14"/>
      </w:pPr>
      <w:r>
        <w:t>upominki o równowartości jednostkowej wyższej niż 200 złotych brutto mogą być wręczane przez osoby wymienione w pkt. 1.3. Polityki upominkowej, wyłącznie w przypadku, gdy zostały wcześniej zatwierdzone przez bezpośredniego przełożonego lub nadzorującego czynności realizowane przez osoby zatrudnione na podstawie umów cywilnoprawnych;</w:t>
      </w:r>
    </w:p>
    <w:p w:rsidR="008741FB" w:rsidRDefault="0061242B">
      <w:pPr>
        <w:numPr>
          <w:ilvl w:val="2"/>
          <w:numId w:val="5"/>
        </w:numPr>
        <w:ind w:right="14"/>
      </w:pPr>
      <w:r>
        <w:t>należy odmówić przyjęcia upominku, jeśli w ocenie obdarowywanego równowartość jednostkowa może być wyższa niż 200 złotych brutto. W przypadku, gdy odmowa mogłaby urazić wręczającego, należy przyjąć upominek. Po zakończeniu spotkania, na którym doszło do przyjęcia upominku, obdarowany — osoba wymieniona w pkt. 1.3. Polityki upominkowej — powinna niezwłocznie zgłosić ten fakt przełożonemu (nadzorującemu). Przełożony (nadzorujący) decyduje, czy obdarowany może zatrzymać upominek czy powinien zostać przekazany na rzecz organizacji charytatywnej, z którą współpracuje Spółka, której status uprawnia do odliczenia wartości prezentu od dochodu;</w:t>
      </w:r>
    </w:p>
    <w:p w:rsidR="008741FB" w:rsidRDefault="0061242B">
      <w:pPr>
        <w:numPr>
          <w:ilvl w:val="2"/>
          <w:numId w:val="5"/>
        </w:numPr>
        <w:ind w:right="14"/>
      </w:pPr>
      <w:r>
        <w:t>zaproszenie na imprezy rozrywkowe nie powinno być imienne, lecz skierowane do Spółki (dla upominków przyjmowanych) lub kontrahenta (dla upominków wręczanych) i zawierać prośbę o wskazanie osoby wymienionej w pkt. 1.3. Polityki upominkowej. Wskazania dokonuje kierownik komórki organizacyjnej Spółki, która otrzymała zaproszenie.</w:t>
      </w:r>
    </w:p>
    <w:p w:rsidR="008741FB" w:rsidRDefault="0061242B">
      <w:pPr>
        <w:numPr>
          <w:ilvl w:val="1"/>
          <w:numId w:val="5"/>
        </w:numPr>
        <w:spacing w:after="144"/>
        <w:ind w:right="14"/>
      </w:pPr>
      <w:r>
        <w:lastRenderedPageBreak/>
        <w:t>Do przyjmowania upominków, o których mowa w pkt. 6.1. Polityki upominkowej, zasady określone w pkt. 3.9. Polityki upominkowej stosuje się odpowiednio.</w:t>
      </w:r>
    </w:p>
    <w:p w:rsidR="008741FB" w:rsidRDefault="0061242B">
      <w:pPr>
        <w:numPr>
          <w:ilvl w:val="1"/>
          <w:numId w:val="5"/>
        </w:numPr>
        <w:ind w:right="14"/>
      </w:pPr>
      <w:r>
        <w:t>W przypadku wątpliwości co do zasadności przyjęcia lub wręczenia upominku, warunki określone w pkt. 6.1. Polityki upominkowej, należy interpretować zawężająco.</w:t>
      </w:r>
    </w:p>
    <w:p w:rsidR="008741FB" w:rsidRDefault="0061242B">
      <w:pPr>
        <w:numPr>
          <w:ilvl w:val="0"/>
          <w:numId w:val="5"/>
        </w:numPr>
        <w:spacing w:after="79" w:line="216" w:lineRule="auto"/>
        <w:ind w:right="14" w:hanging="360"/>
      </w:pPr>
      <w:r>
        <w:rPr>
          <w:sz w:val="28"/>
        </w:rPr>
        <w:t>Upominki niedozwolone</w:t>
      </w:r>
    </w:p>
    <w:p w:rsidR="008741FB" w:rsidRDefault="0061242B">
      <w:pPr>
        <w:numPr>
          <w:ilvl w:val="1"/>
          <w:numId w:val="5"/>
        </w:numPr>
        <w:spacing w:after="0"/>
        <w:ind w:right="14"/>
      </w:pPr>
      <w:r>
        <w:t>Niedopuszczalne jest przyjmowanie i wręczanie upominków, które spełniają co najmniej jeden z poniższych warunków:</w:t>
      </w:r>
    </w:p>
    <w:p w:rsidR="008741FB" w:rsidRDefault="0061242B">
      <w:pPr>
        <w:numPr>
          <w:ilvl w:val="2"/>
          <w:numId w:val="5"/>
        </w:numPr>
        <w:ind w:right="14"/>
      </w:pPr>
      <w:r>
        <w:t>przyjęcie lub wręczenie upominku jest niezgodne z przepisami prawa obowiązującymi w kraju rejestracji Spółki, wewnętrznymi aktami organizacyjnymi w Spółce, w tym Kodeksu etyki GK ORLEN lub odpowiednią regulacją u kontrahenta,</w:t>
      </w:r>
    </w:p>
    <w:p w:rsidR="008741FB" w:rsidRDefault="0061242B">
      <w:pPr>
        <w:numPr>
          <w:ilvl w:val="2"/>
          <w:numId w:val="5"/>
        </w:numPr>
        <w:ind w:right="14"/>
      </w:pPr>
      <w:r>
        <w:t>upominek ma formę pieniężną lub ekwiwalentu pieniężnego, m.in.: bony upominkowe, karty prezentowe, pożyczki, udziały, akcje, inne papiery wartościowe, itp.,</w:t>
      </w:r>
    </w:p>
    <w:p w:rsidR="008741FB" w:rsidRDefault="0061242B">
      <w:pPr>
        <w:numPr>
          <w:ilvl w:val="2"/>
          <w:numId w:val="5"/>
        </w:numPr>
        <w:spacing w:after="66"/>
        <w:ind w:right="14"/>
      </w:pPr>
      <w:r>
        <w:t>upominek jest niestosowny, m.in.: zawiera treści erotyczne lub ma podtekst seksualny lub mógłby z innych względów niekorzystnie wpłynąć na dobre imię Spółki lub jakiejkolwiek osoby trzeciej,</w:t>
      </w:r>
    </w:p>
    <w:p w:rsidR="008741FB" w:rsidRDefault="0061242B">
      <w:pPr>
        <w:numPr>
          <w:ilvl w:val="2"/>
          <w:numId w:val="5"/>
        </w:numPr>
        <w:spacing w:after="93" w:line="216" w:lineRule="auto"/>
        <w:ind w:right="14"/>
      </w:pPr>
      <w:r>
        <w:rPr>
          <w:sz w:val="28"/>
        </w:rPr>
        <w:t>okoliczności przyjęcia lub wręczenia upominku wskazują, że druga strona oczekuje odwzajemnienia zachowania lub wywołują zobowiązanie, w szczególności do naruszenia przepisów prawa lub wewnętrznych aktów organizacyjnych obowiązujących w Spółce,</w:t>
      </w:r>
    </w:p>
    <w:p w:rsidR="008741FB" w:rsidRDefault="0061242B">
      <w:pPr>
        <w:numPr>
          <w:ilvl w:val="2"/>
          <w:numId w:val="5"/>
        </w:numPr>
        <w:ind w:right="14"/>
      </w:pPr>
      <w:r>
        <w:t>upominek, którego wręczenie może skutkować powstaniem konfliktu interesów,</w:t>
      </w:r>
    </w:p>
    <w:p w:rsidR="008741FB" w:rsidRDefault="0061242B">
      <w:pPr>
        <w:numPr>
          <w:ilvl w:val="2"/>
          <w:numId w:val="5"/>
        </w:numPr>
        <w:spacing w:after="114" w:line="216" w:lineRule="auto"/>
        <w:ind w:right="14"/>
      </w:pPr>
      <w:r>
        <w:rPr>
          <w:sz w:val="28"/>
        </w:rPr>
        <w:t>przyjęcie lub wręczenie upominku jest uzależnione od wartości lub wielkości osiąganych parametrów związanych z poziomem współpracy,</w:t>
      </w:r>
    </w:p>
    <w:p w:rsidR="008741FB" w:rsidRDefault="0061242B">
      <w:pPr>
        <w:numPr>
          <w:ilvl w:val="2"/>
          <w:numId w:val="5"/>
        </w:numPr>
        <w:ind w:right="14"/>
      </w:pPr>
      <w:r>
        <w:t>upominek wręczany jest przed nawiązaniem stosunków biznesowych, chyba że ma na celu zaprezentowanie podstawowej działalności darczyńcy lub obdarowanego, przy czym również w tym przypadku wskazana jest szczególna ostrożność.</w:t>
      </w:r>
    </w:p>
    <w:p w:rsidR="008741FB" w:rsidRDefault="0061242B">
      <w:pPr>
        <w:numPr>
          <w:ilvl w:val="1"/>
          <w:numId w:val="5"/>
        </w:numPr>
        <w:spacing w:after="0"/>
        <w:ind w:right="14"/>
      </w:pPr>
      <w:r>
        <w:t>Niedopuszczalne jest wręczanie polskim lub zagranicznym funkcjonariuszom publicznym upominków w związku z pełnioną przez nich funkcją, z wyjątkiem upominków wymienionych w pkt. 5.6. Polityki upominkowej, zgodnie z zasadami określonymi w pkt. 3.9. Polityki upominkowej.</w:t>
      </w:r>
    </w:p>
    <w:p w:rsidR="008741FB" w:rsidRDefault="0061242B">
      <w:pPr>
        <w:pStyle w:val="Nagwek2"/>
        <w:spacing w:after="41"/>
        <w:ind w:left="19" w:right="0"/>
      </w:pPr>
      <w:r>
        <w:t>8. Rejestr korzyści</w:t>
      </w:r>
    </w:p>
    <w:p w:rsidR="008741FB" w:rsidRDefault="0061242B">
      <w:pPr>
        <w:spacing w:after="4"/>
        <w:ind w:left="985" w:right="14"/>
      </w:pPr>
      <w:r>
        <w:t>8.1 .</w:t>
      </w:r>
      <w:r>
        <w:tab/>
        <w:t>W celu prawidłowej realizacji Polityki upominkowej, ORLEN Administracja sp. z o.o. prowadzi elektroniczny rejestr korzyści.</w:t>
      </w:r>
    </w:p>
    <w:p w:rsidR="008741FB" w:rsidRDefault="0061242B">
      <w:pPr>
        <w:spacing w:after="138"/>
        <w:ind w:left="985" w:right="14"/>
      </w:pPr>
      <w:r>
        <w:t>8.2. Rejestrowanie korzyści przez osoby ze Spółki, wymienione w pkt. 1.3. Polityki upominkowej, odbywa się z uwzględnieniem zasad ochrony danych osobowych.</w:t>
      </w:r>
    </w:p>
    <w:p w:rsidR="008741FB" w:rsidRDefault="0061242B">
      <w:pPr>
        <w:spacing w:after="155"/>
        <w:ind w:left="994" w:right="14"/>
      </w:pPr>
      <w:r>
        <w:lastRenderedPageBreak/>
        <w:t>8.3. Przyjmowany lub wręczany upominek, którego równowartość przekracza 100 złotych brutto, musi zostać zarejestrowany w elektronicznym rejestrze korzyści, zgodnie z poniższymi postanowieniami, z wyłączeniem pkt. 5.7. Polityki upominkowej.</w:t>
      </w:r>
    </w:p>
    <w:p w:rsidR="008741FB" w:rsidRDefault="0061242B">
      <w:pPr>
        <w:spacing w:after="152"/>
        <w:ind w:left="999" w:right="14"/>
      </w:pPr>
      <w:r>
        <w:t xml:space="preserve">8.4. Rejestr korzyści Spółki prowadzi Koordynator ds. antykorupcyjnych w Spółce. Upominki rejestruje się z wykorzystaniem skrzynki funkcyjnej: </w:t>
      </w:r>
      <w:proofErr w:type="spellStart"/>
      <w:r>
        <w:t>upominek.adm@orlen</w:t>
      </w:r>
      <w:proofErr w:type="spellEnd"/>
      <w:r>
        <w:t>.</w:t>
      </w:r>
    </w:p>
    <w:p w:rsidR="008741FB" w:rsidRDefault="0061242B">
      <w:pPr>
        <w:tabs>
          <w:tab w:val="center" w:pos="3850"/>
        </w:tabs>
        <w:spacing w:after="74"/>
        <w:ind w:left="0" w:firstLine="0"/>
        <w:jc w:val="left"/>
      </w:pPr>
      <w:r>
        <w:t>8.5.</w:t>
      </w:r>
      <w:r>
        <w:tab/>
        <w:t>Informacje wprowadzane do rejestru korzyści obejmują:</w:t>
      </w:r>
    </w:p>
    <w:p w:rsidR="008741FB" w:rsidRDefault="0061242B">
      <w:pPr>
        <w:ind w:left="1715" w:right="14"/>
      </w:pPr>
      <w:r>
        <w:t>8.5.1. imię i nazwisko obdarowującego oraz komórkę organizacyjną i nazwę podmiotu reprezentowanego,</w:t>
      </w:r>
    </w:p>
    <w:p w:rsidR="008741FB" w:rsidRDefault="0061242B">
      <w:pPr>
        <w:ind w:left="1715" w:right="14"/>
      </w:pPr>
      <w:r>
        <w:t>8.5.2. imię i nazwisko obdarowanego oraz komórkę organizacyjną i nazwę podmiotu reprezentowanego,</w:t>
      </w:r>
    </w:p>
    <w:p w:rsidR="008741FB" w:rsidRDefault="0061242B">
      <w:pPr>
        <w:spacing w:after="64"/>
        <w:ind w:left="1008" w:right="14" w:firstLine="0"/>
      </w:pPr>
      <w:r>
        <w:t>8.5.3. datę wręczenia/przyjęcia upominku,</w:t>
      </w:r>
    </w:p>
    <w:p w:rsidR="008741FB" w:rsidRDefault="0061242B">
      <w:pPr>
        <w:spacing w:after="53" w:line="216" w:lineRule="auto"/>
        <w:ind w:left="1008" w:right="14" w:firstLine="4"/>
      </w:pPr>
      <w:r>
        <w:rPr>
          <w:sz w:val="28"/>
        </w:rPr>
        <w:t>8.5.4. nazwę upominku,</w:t>
      </w:r>
    </w:p>
    <w:p w:rsidR="008741FB" w:rsidRDefault="0061242B">
      <w:pPr>
        <w:spacing w:after="80"/>
        <w:ind w:left="691" w:right="14" w:firstLine="0"/>
      </w:pPr>
      <w:r>
        <w:t>8.5.5. wartość upominku,</w:t>
      </w:r>
    </w:p>
    <w:p w:rsidR="008741FB" w:rsidRDefault="0061242B">
      <w:pPr>
        <w:ind w:left="1407" w:right="14"/>
      </w:pPr>
      <w:r>
        <w:t>8.5.6. stanowisko i nazwę komórki organizacyjnej osoby zatwierdzającej przyjęcie lub wręczenie upominku,</w:t>
      </w:r>
    </w:p>
    <w:p w:rsidR="008741FB" w:rsidRDefault="0061242B">
      <w:pPr>
        <w:spacing w:after="45"/>
        <w:ind w:left="696" w:right="14" w:firstLine="0"/>
      </w:pPr>
      <w:r>
        <w:t>8.5.7. sposób postępowania z upominkiem,</w:t>
      </w:r>
    </w:p>
    <w:p w:rsidR="008741FB" w:rsidRDefault="0061242B">
      <w:pPr>
        <w:spacing w:after="89"/>
        <w:ind w:left="701" w:right="14" w:firstLine="0"/>
      </w:pPr>
      <w:r>
        <w:t>8.5.8. potwierdzenie przekazania klauzuli RODO.</w:t>
      </w:r>
    </w:p>
    <w:p w:rsidR="008741FB" w:rsidRDefault="0061242B">
      <w:pPr>
        <w:ind w:left="730" w:right="14"/>
      </w:pPr>
      <w:r>
        <w:t>8.6. Osoby wymienione w pkt. 1.3. Polityki upominkowej, w terminie 7 dni roboczych od dnia przyjęcia lub wręczenia upominku, są zobowiązane zarejestrować upominek w rejestrze korzyści Spółki. W przypadku wyjazdów służbowych, termin wymieniony w poprzednim zdaniu biegnie od dnia powrotu do pracy.</w:t>
      </w:r>
    </w:p>
    <w:p w:rsidR="008741FB" w:rsidRDefault="0061242B">
      <w:pPr>
        <w:ind w:left="730" w:right="14"/>
      </w:pPr>
      <w:r>
        <w:t>8.7. Naruszenie zasad i obowiązku rejestrowania upominków stanowi przesłankę do wyciągnięcia konsekwencji, zgodnie z regulaminem pracy przyjętym w Spółce.</w:t>
      </w:r>
    </w:p>
    <w:p w:rsidR="008741FB" w:rsidRDefault="0061242B">
      <w:pPr>
        <w:spacing w:after="10"/>
        <w:ind w:left="730" w:right="14"/>
      </w:pPr>
      <w:r>
        <w:t>8.8. W przypadku upominków, których wartość została określona przy wręczeniu, w rejestrze korzyści podaje się wartość określoną przez wręczającego. W przypadku trudności z oceną wartości upominku, jego wartość określa się zgodnie z pkt. 8.9. Polityki upominkowej.</w:t>
      </w:r>
    </w:p>
    <w:p w:rsidR="008741FB" w:rsidRDefault="0061242B">
      <w:pPr>
        <w:ind w:left="730" w:right="14"/>
      </w:pPr>
      <w:r>
        <w:t>8.9. W przypadku upominków, których wartość nie została określona podczas wręczania, obdarowany jest zobowiązany ustalić szacunkową wartość upominku na podstawie dostępnych informacji, wykorzystując do tego celu ceny produktów w sklepach internetowych, z wyłączeniem portali aukcyjnych, a informacja o sposobie wyceny powinna się znaleźć w rejestrze korzyści.</w:t>
      </w:r>
    </w:p>
    <w:p w:rsidR="008741FB" w:rsidRDefault="0061242B">
      <w:pPr>
        <w:spacing w:after="0"/>
        <w:ind w:left="730" w:right="14"/>
      </w:pPr>
      <w:r>
        <w:t>8.10. W przypadku upominków o równowartości nominalnej wyższej niż 200 złotych brutto wręczanych przez osoby wymienione w pkt. 1.3. Polityki upominkowej, ich przełożony (nadzorujący) jest odpowiedzialny za wypełnienie obowiązków wynikających z przepisów prawa podatkowego i przekazanie informacji do ORLEN Centrum Usług Korporacyjnych Sp. z o.o., zgodnie z obowiązującymi w Spółce wewnętrznymi regulacjami dotyczącymi rozliczeń podatkowych oraz odrębną umową, za wystawienie informacji PIT-11 dla obdarowanego odpowiada ORLEN Centrum Usług Korporacyjnych Sp. z o.o.</w:t>
      </w:r>
    </w:p>
    <w:p w:rsidR="008741FB" w:rsidRDefault="0061242B">
      <w:pPr>
        <w:ind w:left="730" w:right="14"/>
      </w:pPr>
      <w:r>
        <w:lastRenderedPageBreak/>
        <w:t>8.1 1 . Pracownicy, których dane osobowe są rejestrowane i przetwarzane w rejestrze korzyści otrzymują przed zatrudnieniem odpowiednią klauzulę informacyjną. Osobom, które wręczają lub przyjmują upominek, a nie są pracownikami Spółki, wręczający lub przyjmujący upominek przekazuje klauzulę informacyjną, której wzór dostępny jest na stronie internetowej Spółki w zakładce Dane osobowe.</w:t>
      </w:r>
    </w:p>
    <w:p w:rsidR="008741FB" w:rsidRDefault="0061242B">
      <w:pPr>
        <w:spacing w:after="141" w:line="217" w:lineRule="auto"/>
        <w:ind w:left="758" w:hanging="725"/>
        <w:jc w:val="left"/>
      </w:pPr>
      <w:r>
        <w:t>8.12. Schemat obowiązków rejestracyjnych, w zależności od progów kwotowych oraz skrócony opis kategorii upominków, określa załącznik nr 1 do Polityki upominkowej.</w:t>
      </w:r>
    </w:p>
    <w:p w:rsidR="008741FB" w:rsidRDefault="0061242B">
      <w:pPr>
        <w:ind w:left="730" w:right="14"/>
      </w:pPr>
      <w:r>
        <w:t xml:space="preserve">8.13. Dyrektor Biura Kontroli Finansowej, Zarządzania Ryzykiem i Zgodnością PKN ORLEN S.A., w związku z realizowanymi czynnościami kontrolnymi, może wystąpić do Koordynatora ds. </w:t>
      </w:r>
      <w:proofErr w:type="spellStart"/>
      <w:r>
        <w:t>antykorupcji</w:t>
      </w:r>
      <w:proofErr w:type="spellEnd"/>
      <w:r>
        <w:t xml:space="preserve"> w Spółce o udostępnienie danych z rejestru korzyści.</w:t>
      </w:r>
    </w:p>
    <w:p w:rsidR="008741FB" w:rsidRDefault="0061242B">
      <w:pPr>
        <w:pStyle w:val="Nagwek2"/>
        <w:ind w:left="19" w:right="0"/>
      </w:pPr>
      <w:r>
        <w:t>9. Komunikacja, szkolenia i raportowanie</w:t>
      </w:r>
    </w:p>
    <w:p w:rsidR="008741FB" w:rsidRDefault="0061242B">
      <w:pPr>
        <w:spacing w:after="44"/>
        <w:ind w:left="1071" w:right="14"/>
      </w:pPr>
      <w:r>
        <w:t xml:space="preserve">9.1 . W celu zapewnienia odpowiedniego poziomu świadomości interesariuszy Polityki upominkowej, główne założenia Polityki są publikowane w </w:t>
      </w:r>
      <w:proofErr w:type="spellStart"/>
      <w:r>
        <w:t>Doksystem</w:t>
      </w:r>
      <w:proofErr w:type="spellEnd"/>
      <w:r>
        <w:t xml:space="preserve"> Moduł Dokumenty korporacyjne i na stronie internetowej Spółki.</w:t>
      </w:r>
    </w:p>
    <w:p w:rsidR="008741FB" w:rsidRDefault="0061242B">
      <w:pPr>
        <w:spacing w:after="24"/>
        <w:ind w:left="1071" w:right="14"/>
      </w:pPr>
      <w:r>
        <w:t>9.2. W Spółce pracownikom i reprezentantom zewnętrznym zapewnia się obowiązkowe szkolenia z zakresu Polityki upominkowej.</w:t>
      </w:r>
    </w:p>
    <w:p w:rsidR="008741FB" w:rsidRDefault="0061242B">
      <w:pPr>
        <w:spacing w:after="158" w:line="216" w:lineRule="auto"/>
        <w:ind w:left="1085" w:right="14" w:hanging="730"/>
      </w:pPr>
      <w:r>
        <w:rPr>
          <w:sz w:val="28"/>
        </w:rPr>
        <w:t>9.3. Szkolenia z zakresu Polityki upominkowej są obowiązkowe dla wszystkich pracowników Spółki, cyklicznie w okresach dwuletnich. Szkolenia mogą mieć formę e-learningu.</w:t>
      </w:r>
    </w:p>
    <w:p w:rsidR="008741FB" w:rsidRDefault="0061242B">
      <w:pPr>
        <w:spacing w:after="0"/>
        <w:ind w:left="1076" w:right="14"/>
      </w:pPr>
      <w:r>
        <w:t>9.4. Program szkoleń z zakresu Polityki upominkowej opracowuje Koordynator ds. antykorupcyjnych w Spółce i jest zgodny z programem szkoleń przygotowanym przez Koordynatora ds. antykorupcyjnych PKN ORLEN</w:t>
      </w:r>
    </w:p>
    <w:p w:rsidR="008741FB" w:rsidRDefault="0061242B">
      <w:pPr>
        <w:spacing w:after="221" w:line="259" w:lineRule="auto"/>
        <w:ind w:left="1085" w:firstLine="0"/>
        <w:jc w:val="left"/>
      </w:pPr>
      <w:r>
        <w:rPr>
          <w:rFonts w:ascii="Courier New" w:eastAsia="Courier New" w:hAnsi="Courier New" w:cs="Courier New"/>
          <w:sz w:val="20"/>
        </w:rPr>
        <w:t>S.A.</w:t>
      </w:r>
    </w:p>
    <w:p w:rsidR="008741FB" w:rsidRDefault="0061242B">
      <w:pPr>
        <w:spacing w:after="53" w:line="216" w:lineRule="auto"/>
        <w:ind w:left="1090" w:right="14" w:hanging="730"/>
      </w:pPr>
      <w:r>
        <w:rPr>
          <w:sz w:val="28"/>
        </w:rPr>
        <w:t>9.5. Koordynator ds. antykorupcyjnych w Spółce do 31 stycznia każdego roku, przekazuje do Dyrektora Biura Kontroli i Bezpieczeństwa PKN ORLEN S.A. roczny raport z realizacji niniejszej Polityki za okres poprzedniego roku.</w:t>
      </w:r>
    </w:p>
    <w:p w:rsidR="008741FB" w:rsidRDefault="0061242B">
      <w:pPr>
        <w:spacing w:after="177"/>
        <w:ind w:left="1076" w:right="14"/>
      </w:pPr>
      <w:r>
        <w:t>9.6. Wymiana informacji pomiędzy spółkami GK ORLEN w zakresie regulowanym niniejszą Polityką nie może naruszać wymagań przepisów prawa oraz wewnętrznych aktów organizacyjnych GK ORLEN w zakresie ochrony danych osobowych, tajemnicy przedsiębiorstwa oraz tajemnicy spółki.</w:t>
      </w:r>
    </w:p>
    <w:p w:rsidR="008741FB" w:rsidRDefault="0061242B">
      <w:pPr>
        <w:tabs>
          <w:tab w:val="center" w:pos="434"/>
          <w:tab w:val="right" w:pos="9078"/>
        </w:tabs>
        <w:spacing w:after="53" w:line="216" w:lineRule="auto"/>
        <w:ind w:left="0" w:firstLine="0"/>
        <w:jc w:val="left"/>
      </w:pPr>
      <w:r>
        <w:rPr>
          <w:sz w:val="28"/>
        </w:rPr>
        <w:tab/>
        <w:t>9.7.</w:t>
      </w:r>
      <w:r>
        <w:rPr>
          <w:sz w:val="28"/>
        </w:rPr>
        <w:tab/>
        <w:t>Pytania dotyczące Polityki w Spółce można kierować do Koordynatora ds.</w:t>
      </w:r>
    </w:p>
    <w:p w:rsidR="008741FB" w:rsidRDefault="0061242B">
      <w:pPr>
        <w:spacing w:after="80" w:line="216" w:lineRule="auto"/>
        <w:ind w:left="10" w:right="67" w:hanging="10"/>
        <w:jc w:val="right"/>
      </w:pPr>
      <w:r>
        <w:t xml:space="preserve">antykorupcyjnych w Spółce, w tym na adres e-mail: </w:t>
      </w:r>
      <w:proofErr w:type="spellStart"/>
      <w:r>
        <w:t>upominek.adm@orlen</w:t>
      </w:r>
      <w:proofErr w:type="spellEnd"/>
      <w:r>
        <w:t>.</w:t>
      </w:r>
    </w:p>
    <w:p w:rsidR="008741FB" w:rsidRDefault="0061242B">
      <w:pPr>
        <w:pStyle w:val="Nagwek2"/>
        <w:ind w:left="19" w:right="0"/>
      </w:pPr>
      <w:r>
        <w:t>10. Postanowienia końcowe</w:t>
      </w:r>
    </w:p>
    <w:p w:rsidR="008741FB" w:rsidRDefault="0061242B">
      <w:pPr>
        <w:ind w:left="437" w:right="14" w:firstLine="0"/>
      </w:pPr>
      <w:r>
        <w:t>10.1. Polityka podlega przeglądom i aktualizacji w okresach dwuletnich.</w:t>
      </w:r>
    </w:p>
    <w:p w:rsidR="003329B9" w:rsidRDefault="003329B9">
      <w:pPr>
        <w:spacing w:after="981" w:line="216" w:lineRule="auto"/>
        <w:ind w:left="244" w:hanging="244"/>
        <w:jc w:val="right"/>
        <w:rPr>
          <w:sz w:val="28"/>
        </w:rPr>
      </w:pPr>
    </w:p>
    <w:p w:rsidR="003329B9" w:rsidRDefault="0061242B">
      <w:pPr>
        <w:spacing w:after="981" w:line="216" w:lineRule="auto"/>
        <w:ind w:left="244" w:hanging="244"/>
        <w:jc w:val="right"/>
        <w:rPr>
          <w:sz w:val="28"/>
        </w:rPr>
      </w:pPr>
      <w:r>
        <w:rPr>
          <w:sz w:val="28"/>
        </w:rPr>
        <w:lastRenderedPageBreak/>
        <w:t xml:space="preserve">Załącznik nr 1 do Polityki przyjmowania i wręczania upominków w ORLEN Administracja sp. z o.o. — </w:t>
      </w:r>
    </w:p>
    <w:p w:rsidR="008741FB" w:rsidRDefault="0061242B" w:rsidP="003329B9">
      <w:pPr>
        <w:spacing w:after="981" w:line="216" w:lineRule="auto"/>
        <w:ind w:left="244" w:hanging="244"/>
        <w:jc w:val="center"/>
      </w:pPr>
      <w:r>
        <w:rPr>
          <w:sz w:val="28"/>
        </w:rPr>
        <w:t>Schemat obowiązków rejestracyjnych</w:t>
      </w:r>
    </w:p>
    <w:p w:rsidR="008741FB" w:rsidRDefault="0061242B" w:rsidP="003329B9">
      <w:pPr>
        <w:spacing w:after="0" w:line="259" w:lineRule="auto"/>
        <w:ind w:left="-426" w:firstLine="0"/>
        <w:jc w:val="left"/>
      </w:pPr>
      <w:r>
        <w:rPr>
          <w:noProof/>
        </w:rPr>
        <w:drawing>
          <wp:inline distT="0" distB="0" distL="0" distR="0">
            <wp:extent cx="5383311" cy="4371767"/>
            <wp:effectExtent l="0" t="0" r="0" b="0"/>
            <wp:docPr id="46656" name="Picture 46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56" name="Picture 4665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83311" cy="4371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>
      <w:pPr>
        <w:spacing w:after="221" w:line="216" w:lineRule="auto"/>
        <w:ind w:left="6356" w:hanging="5473"/>
        <w:jc w:val="left"/>
        <w:rPr>
          <w:rFonts w:ascii="Times New Roman" w:eastAsia="Times New Roman" w:hAnsi="Times New Roman" w:cs="Times New Roman"/>
          <w:sz w:val="28"/>
        </w:rPr>
      </w:pPr>
    </w:p>
    <w:p w:rsidR="003329B9" w:rsidRDefault="003329B9" w:rsidP="003329B9">
      <w:pPr>
        <w:spacing w:after="221" w:line="216" w:lineRule="auto"/>
        <w:ind w:left="0" w:firstLine="0"/>
        <w:jc w:val="left"/>
        <w:rPr>
          <w:rFonts w:ascii="Times New Roman" w:eastAsia="Times New Roman" w:hAnsi="Times New Roman" w:cs="Times New Roman"/>
          <w:sz w:val="28"/>
        </w:rPr>
      </w:pPr>
    </w:p>
    <w:p w:rsidR="008741FB" w:rsidRDefault="0061242B">
      <w:pPr>
        <w:spacing w:after="221" w:line="216" w:lineRule="auto"/>
        <w:ind w:left="6356" w:hanging="5473"/>
        <w:jc w:val="left"/>
      </w:pPr>
      <w:r>
        <w:rPr>
          <w:rFonts w:ascii="Times New Roman" w:eastAsia="Times New Roman" w:hAnsi="Times New Roman" w:cs="Times New Roman"/>
          <w:sz w:val="28"/>
        </w:rPr>
        <w:lastRenderedPageBreak/>
        <w:t>Załącznik nr 2 do Polityki przyjmowania i wręczania upominków ORLEN Administracja sp. z o.o.</w:t>
      </w:r>
    </w:p>
    <w:p w:rsidR="008741FB" w:rsidRPr="0061242B" w:rsidRDefault="0061242B" w:rsidP="003329B9">
      <w:pPr>
        <w:spacing w:after="584" w:line="259" w:lineRule="auto"/>
        <w:ind w:left="0" w:right="29" w:firstLine="0"/>
        <w:jc w:val="center"/>
        <w:rPr>
          <w:rFonts w:asciiTheme="minorHAnsi" w:hAnsiTheme="minorHAnsi" w:cstheme="minorHAnsi"/>
          <w:szCs w:val="26"/>
        </w:rPr>
      </w:pPr>
      <w:r w:rsidRPr="0061242B">
        <w:rPr>
          <w:rFonts w:asciiTheme="minorHAnsi" w:eastAsia="Times New Roman" w:hAnsiTheme="minorHAnsi" w:cstheme="minorHAnsi"/>
          <w:szCs w:val="26"/>
        </w:rPr>
        <w:t>— Klauzula Informacyjna</w:t>
      </w:r>
    </w:p>
    <w:p w:rsidR="008741FB" w:rsidRPr="0061242B" w:rsidRDefault="0061242B">
      <w:pPr>
        <w:spacing w:after="0" w:line="216" w:lineRule="auto"/>
        <w:ind w:left="53" w:right="91" w:firstLine="0"/>
        <w:jc w:val="center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Klauzula informacyjna dla osób przyjmujących lub wręczających upominek niebędących pracownikami lub reprezentantami zewnętrznymi ORLEN Administracja sp. z o.o.</w:t>
      </w:r>
    </w:p>
    <w:p w:rsidR="008741FB" w:rsidRPr="0061242B" w:rsidRDefault="0061242B">
      <w:pPr>
        <w:spacing w:after="189" w:line="216" w:lineRule="auto"/>
        <w:ind w:left="322" w:right="355" w:firstLine="0"/>
        <w:jc w:val="center"/>
        <w:rPr>
          <w:rFonts w:asciiTheme="minorHAnsi" w:hAnsiTheme="minorHAnsi" w:cstheme="minorHAnsi"/>
          <w:szCs w:val="26"/>
        </w:rPr>
      </w:pPr>
      <w:r w:rsidRPr="0061242B">
        <w:rPr>
          <w:rFonts w:asciiTheme="minorHAnsi" w:eastAsia="Times New Roman" w:hAnsiTheme="minorHAnsi" w:cstheme="minorHAnsi"/>
          <w:szCs w:val="26"/>
        </w:rPr>
        <w:t>(Spełnienie obowiązku informacyjnego z aft. 14 ust. 1 i ust. 2 ogólnego rozporządzenia o ochronie danych osobowych z dnia 27 kwietnia 2016 r.)</w:t>
      </w:r>
    </w:p>
    <w:p w:rsidR="008741FB" w:rsidRPr="0061242B" w:rsidRDefault="0061242B">
      <w:pPr>
        <w:numPr>
          <w:ilvl w:val="0"/>
          <w:numId w:val="6"/>
        </w:numPr>
        <w:spacing w:after="3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ORLEN Administracja sp. z o.o. z siedzibą w Płocku, ul. Chemików 7, informuje, że jest administratorem Pani/Pana danych osobowych. Kontaktowy numer telefonu do administratora danych: (24) 256 55 56.</w:t>
      </w:r>
    </w:p>
    <w:p w:rsidR="008741FB" w:rsidRPr="0061242B" w:rsidRDefault="0061242B">
      <w:pPr>
        <w:numPr>
          <w:ilvl w:val="0"/>
          <w:numId w:val="6"/>
        </w:numPr>
        <w:spacing w:after="3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 xml:space="preserve">Do kontaktu z Inspektorem Ochrony Danych w ORLEN Administracja sp. z </w:t>
      </w:r>
      <w:proofErr w:type="spellStart"/>
      <w:r w:rsidRPr="0061242B">
        <w:rPr>
          <w:rFonts w:asciiTheme="minorHAnsi" w:hAnsiTheme="minorHAnsi" w:cstheme="minorHAnsi"/>
          <w:szCs w:val="26"/>
        </w:rPr>
        <w:t>o.o.słužy</w:t>
      </w:r>
      <w:proofErr w:type="spellEnd"/>
      <w:r w:rsidRPr="0061242B">
        <w:rPr>
          <w:rFonts w:asciiTheme="minorHAnsi" w:hAnsiTheme="minorHAnsi" w:cstheme="minorHAnsi"/>
          <w:szCs w:val="26"/>
        </w:rPr>
        <w:t xml:space="preserve"> następujący adres email: daneosoboweadm@orlen.pl. Z Inspektorem Ochrony Danych można skontaktować się także pisemnie na adres siedziby ORLEN Administracja sp. z o.o. , wskazany w pkt 1, z dopiskiem „Inspektor Ochrony Danych". Dane dot. Inspektora Ochrony Danych dostępne są również na stronie </w:t>
      </w:r>
      <w:r w:rsidRPr="0061242B">
        <w:rPr>
          <w:rFonts w:asciiTheme="minorHAnsi" w:hAnsiTheme="minorHAnsi" w:cstheme="minorHAnsi"/>
          <w:szCs w:val="26"/>
          <w:u w:val="single" w:color="000000"/>
        </w:rPr>
        <w:t>www.orlenadministracja.pl</w:t>
      </w:r>
      <w:r w:rsidRPr="0061242B">
        <w:rPr>
          <w:rFonts w:asciiTheme="minorHAnsi" w:hAnsiTheme="minorHAnsi" w:cstheme="minorHAnsi"/>
          <w:szCs w:val="26"/>
        </w:rPr>
        <w:t xml:space="preserve"> w zakładce „Kontakt”.</w:t>
      </w:r>
    </w:p>
    <w:p w:rsidR="008741FB" w:rsidRPr="0061242B" w:rsidRDefault="0061242B">
      <w:pPr>
        <w:numPr>
          <w:ilvl w:val="0"/>
          <w:numId w:val="6"/>
        </w:numPr>
        <w:spacing w:after="29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Pani/Pana dane osobowe, które zostały przekazane do ORLEN Administracja sp. z o.o. stanowią dane kontaktowe.</w:t>
      </w:r>
    </w:p>
    <w:p w:rsidR="008741FB" w:rsidRPr="0061242B" w:rsidRDefault="0061242B">
      <w:pPr>
        <w:numPr>
          <w:ilvl w:val="0"/>
          <w:numId w:val="6"/>
        </w:numPr>
        <w:spacing w:after="3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Pani/Pana dane osobowe będą przetwarzane przez ORLEN Administracja sp. z o.o. w celu rejestracji osoby wręczającej lub przyjmującej upominek na zasadach określonych w Polityce przyjmowania j wręczania upominków w ORLEN Administracja sp. z o.o.,</w:t>
      </w:r>
    </w:p>
    <w:p w:rsidR="008741FB" w:rsidRPr="0061242B" w:rsidRDefault="0061242B">
      <w:pPr>
        <w:numPr>
          <w:ilvl w:val="0"/>
          <w:numId w:val="6"/>
        </w:numPr>
        <w:spacing w:after="3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Podstawą prawną przetwarzania przez ORLEN Administracja sp. z o.o. Pani/Pana danych osobowych w celach wskazanych w ust. 4 powyżej jest prawnie uzasadniony interes (zgodnie z art. 6 ust. 1 lit. f RODO).</w:t>
      </w:r>
    </w:p>
    <w:p w:rsidR="008741FB" w:rsidRPr="0061242B" w:rsidRDefault="0061242B">
      <w:pPr>
        <w:numPr>
          <w:ilvl w:val="0"/>
          <w:numId w:val="6"/>
        </w:numPr>
        <w:spacing w:after="3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Pani/Pana dane osobowe mogą być ujawniane przez ORLEN Administracja sp. z o.o. podmiotom z nim współpracującym (odbiorcom), w szczególności podmiotom świadczącym usługi informatyczne, doręczania korespondencji i przesyłek, usługi ochrony osób i mienia, usługi zapewnienia bezpieczeństwa i higieny pracy, doradcze, prawne, archiwizacji.</w:t>
      </w:r>
    </w:p>
    <w:p w:rsidR="008741FB" w:rsidRPr="0061242B" w:rsidRDefault="0061242B">
      <w:pPr>
        <w:numPr>
          <w:ilvl w:val="0"/>
          <w:numId w:val="6"/>
        </w:numPr>
        <w:spacing w:after="3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Pani/Pana dane osobowe przetwarzane są przez okres niezbędny do realizacji prawnie uzasadnionych interesów ORLEN Administracja sp. z o.o. oraz wykonania obowiązków wynikających z przepisów prawa. Okres przetwarzania danych może być przedłużony jedynie w przypadku i w zakresie, w jakim będą wymagać tego przepisy prawa.</w:t>
      </w:r>
    </w:p>
    <w:p w:rsidR="008741FB" w:rsidRPr="0061242B" w:rsidRDefault="0061242B">
      <w:pPr>
        <w:numPr>
          <w:ilvl w:val="0"/>
          <w:numId w:val="6"/>
        </w:numPr>
        <w:spacing w:after="35" w:line="221" w:lineRule="auto"/>
        <w:ind w:right="14" w:hanging="288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Przysługują Pani/Pan prawa związane z przetwarzaniem danych osobowych:</w:t>
      </w:r>
    </w:p>
    <w:p w:rsidR="008741FB" w:rsidRPr="0061242B" w:rsidRDefault="0061242B">
      <w:pPr>
        <w:numPr>
          <w:ilvl w:val="1"/>
          <w:numId w:val="6"/>
        </w:numPr>
        <w:spacing w:after="35" w:line="221" w:lineRule="auto"/>
        <w:ind w:right="14" w:hanging="293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prawo dostępu do treści swoich danych,</w:t>
      </w:r>
    </w:p>
    <w:p w:rsidR="008741FB" w:rsidRPr="0061242B" w:rsidRDefault="0061242B">
      <w:pPr>
        <w:numPr>
          <w:ilvl w:val="1"/>
          <w:numId w:val="6"/>
        </w:numPr>
        <w:spacing w:after="35" w:line="221" w:lineRule="auto"/>
        <w:ind w:right="14" w:hanging="293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prawo do sprostowania danych osobowych,</w:t>
      </w:r>
      <w:r w:rsidRPr="0061242B">
        <w:rPr>
          <w:rFonts w:asciiTheme="minorHAnsi" w:hAnsiTheme="minorHAnsi" w:cstheme="minorHAnsi"/>
          <w:szCs w:val="26"/>
        </w:rPr>
        <w:tab/>
      </w:r>
      <w:r w:rsidRPr="0061242B">
        <w:rPr>
          <w:rFonts w:asciiTheme="minorHAnsi" w:hAnsiTheme="minorHAnsi" w:cstheme="minorHAnsi"/>
          <w:noProof/>
          <w:szCs w:val="26"/>
        </w:rPr>
        <w:drawing>
          <wp:inline distT="0" distB="0" distL="0" distR="0">
            <wp:extent cx="6097" cy="12195"/>
            <wp:effectExtent l="0" t="0" r="0" b="0"/>
            <wp:docPr id="27501" name="Picture 275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01" name="Picture 2750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1FB" w:rsidRPr="0061242B" w:rsidRDefault="0061242B">
      <w:pPr>
        <w:numPr>
          <w:ilvl w:val="1"/>
          <w:numId w:val="6"/>
        </w:numPr>
        <w:spacing w:after="35" w:line="221" w:lineRule="auto"/>
        <w:ind w:right="14" w:hanging="293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>prawo do usunięcia danych osobowych lub ograniczenia przetwarzania,</w:t>
      </w:r>
    </w:p>
    <w:p w:rsidR="008741FB" w:rsidRPr="0061242B" w:rsidRDefault="0061242B">
      <w:pPr>
        <w:numPr>
          <w:ilvl w:val="1"/>
          <w:numId w:val="6"/>
        </w:numPr>
        <w:spacing w:after="3" w:line="221" w:lineRule="auto"/>
        <w:ind w:right="14" w:hanging="293"/>
        <w:rPr>
          <w:rFonts w:asciiTheme="minorHAnsi" w:hAnsiTheme="minorHAnsi" w:cstheme="minorHAnsi"/>
          <w:szCs w:val="26"/>
        </w:rPr>
      </w:pPr>
      <w:r w:rsidRPr="0061242B">
        <w:rPr>
          <w:rFonts w:asciiTheme="minorHAnsi" w:hAnsiTheme="minorHAnsi" w:cstheme="minorHAnsi"/>
          <w:szCs w:val="26"/>
        </w:rPr>
        <w:t xml:space="preserve">prawo wniesienia sprzeciwu — w przypadkach, kiedy ORLEN Administracja sp. z o.o. przetwarza Pani/Pana dane osobowe na podstawie swojego prawnie </w:t>
      </w:r>
      <w:r w:rsidRPr="0061242B">
        <w:rPr>
          <w:rFonts w:asciiTheme="minorHAnsi" w:hAnsiTheme="minorHAnsi" w:cstheme="minorHAnsi"/>
          <w:szCs w:val="26"/>
        </w:rPr>
        <w:lastRenderedPageBreak/>
        <w:t>uzasadnionego interesu; sprzeciw można wyrazić ze względu na szczególną sytuację.</w:t>
      </w:r>
    </w:p>
    <w:p w:rsidR="008741FB" w:rsidRPr="0061242B" w:rsidRDefault="0061242B">
      <w:pPr>
        <w:spacing w:after="3" w:line="221" w:lineRule="auto"/>
        <w:ind w:left="322" w:right="14" w:hanging="5"/>
        <w:rPr>
          <w:rFonts w:asciiTheme="minorHAnsi" w:hAnsiTheme="minorHAnsi" w:cstheme="minorHAnsi"/>
          <w:szCs w:val="26"/>
        </w:rPr>
      </w:pPr>
      <w:proofErr w:type="spellStart"/>
      <w:r w:rsidRPr="0061242B">
        <w:rPr>
          <w:rFonts w:asciiTheme="minorHAnsi" w:hAnsiTheme="minorHAnsi" w:cstheme="minorHAnsi"/>
          <w:szCs w:val="26"/>
        </w:rPr>
        <w:t>Ządanie</w:t>
      </w:r>
      <w:proofErr w:type="spellEnd"/>
      <w:r w:rsidRPr="0061242B">
        <w:rPr>
          <w:rFonts w:asciiTheme="minorHAnsi" w:hAnsiTheme="minorHAnsi" w:cstheme="minorHAnsi"/>
          <w:szCs w:val="26"/>
        </w:rPr>
        <w:t xml:space="preserve"> dotyczące realizacji ww. praw może Pani/Pan wysłać na adres poczty elektronicznej: daneosoboweadm@orlen.pl lub adres siedziby ORLEN Administracja sp. z o.o. wskazany w pkt. 1 z dopiskiem „Inspektor Ochrony Danych".</w:t>
      </w:r>
    </w:p>
    <w:p w:rsidR="008741FB" w:rsidRDefault="0061242B" w:rsidP="003329B9">
      <w:pPr>
        <w:numPr>
          <w:ilvl w:val="0"/>
          <w:numId w:val="6"/>
        </w:numPr>
        <w:spacing w:after="35" w:line="221" w:lineRule="auto"/>
        <w:ind w:right="14" w:hanging="288"/>
        <w:sectPr w:rsidR="008741FB">
          <w:type w:val="continuous"/>
          <w:pgSz w:w="11905" w:h="16837"/>
          <w:pgMar w:top="1427" w:right="1330" w:bottom="1424" w:left="1498" w:header="708" w:footer="708" w:gutter="0"/>
          <w:cols w:space="708"/>
        </w:sectPr>
      </w:pPr>
      <w:r w:rsidRPr="0061242B">
        <w:rPr>
          <w:rFonts w:asciiTheme="minorHAnsi" w:hAnsiTheme="minorHAnsi" w:cstheme="minorHAnsi"/>
          <w:szCs w:val="26"/>
        </w:rPr>
        <w:t>Przysługuje Pani/Panu prawo do wniesienia skargi do Prezesa Urz</w:t>
      </w:r>
      <w:r w:rsidR="003329B9" w:rsidRPr="0061242B">
        <w:rPr>
          <w:rFonts w:asciiTheme="minorHAnsi" w:hAnsiTheme="minorHAnsi" w:cstheme="minorHAnsi"/>
          <w:szCs w:val="26"/>
        </w:rPr>
        <w:t>ędu Ochrony Danych Osob</w:t>
      </w:r>
      <w:r>
        <w:rPr>
          <w:rFonts w:asciiTheme="minorHAnsi" w:hAnsiTheme="minorHAnsi" w:cstheme="minorHAnsi"/>
          <w:szCs w:val="26"/>
        </w:rPr>
        <w:t>owych.</w:t>
      </w:r>
    </w:p>
    <w:p w:rsidR="008741FB" w:rsidRDefault="008741FB">
      <w:pPr>
        <w:spacing w:after="0" w:line="259" w:lineRule="auto"/>
        <w:ind w:left="0" w:right="20" w:firstLine="0"/>
        <w:jc w:val="left"/>
      </w:pPr>
    </w:p>
    <w:sectPr w:rsidR="008741FB" w:rsidSect="003329B9">
      <w:footerReference w:type="even" r:id="rId22"/>
      <w:footerReference w:type="default" r:id="rId23"/>
      <w:footerReference w:type="first" r:id="rId24"/>
      <w:pgSz w:w="11905" w:h="16837"/>
      <w:pgMar w:top="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144" w:rsidRDefault="0061242B">
      <w:pPr>
        <w:spacing w:after="0" w:line="240" w:lineRule="auto"/>
      </w:pPr>
      <w:r>
        <w:separator/>
      </w:r>
    </w:p>
  </w:endnote>
  <w:endnote w:type="continuationSeparator" w:id="0">
    <w:p w:rsidR="00613144" w:rsidRDefault="0061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FB" w:rsidRDefault="0061242B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FB" w:rsidRDefault="0061242B">
    <w:pPr>
      <w:spacing w:after="0" w:line="259" w:lineRule="auto"/>
      <w:ind w:left="0" w:right="5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7065E" w:rsidRPr="0097065E">
      <w:rPr>
        <w:noProof/>
        <w:sz w:val="20"/>
      </w:rPr>
      <w:t>11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FB" w:rsidRDefault="008741FB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FB" w:rsidRDefault="008741FB">
    <w:pPr>
      <w:spacing w:after="160" w:line="259" w:lineRule="auto"/>
      <w:ind w:lef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FB" w:rsidRPr="003329B9" w:rsidRDefault="008741FB" w:rsidP="003329B9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FB" w:rsidRDefault="008741FB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144" w:rsidRDefault="0061242B">
      <w:pPr>
        <w:spacing w:after="0" w:line="240" w:lineRule="auto"/>
      </w:pPr>
      <w:r>
        <w:separator/>
      </w:r>
    </w:p>
  </w:footnote>
  <w:footnote w:type="continuationSeparator" w:id="0">
    <w:p w:rsidR="00613144" w:rsidRDefault="00612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47FAD"/>
    <w:multiLevelType w:val="hybridMultilevel"/>
    <w:tmpl w:val="D42AFC4E"/>
    <w:lvl w:ilvl="0" w:tplc="D910E5F0">
      <w:start w:val="1"/>
      <w:numFmt w:val="decimal"/>
      <w:lvlText w:val="%1)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C185AC2">
      <w:start w:val="1"/>
      <w:numFmt w:val="lowerLetter"/>
      <w:lvlText w:val="%2"/>
      <w:lvlJc w:val="left"/>
      <w:pPr>
        <w:ind w:left="1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2A656B2">
      <w:start w:val="1"/>
      <w:numFmt w:val="lowerRoman"/>
      <w:lvlText w:val="%3"/>
      <w:lvlJc w:val="left"/>
      <w:pPr>
        <w:ind w:left="2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20A358A">
      <w:start w:val="1"/>
      <w:numFmt w:val="decimal"/>
      <w:lvlText w:val="%4"/>
      <w:lvlJc w:val="left"/>
      <w:pPr>
        <w:ind w:left="28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5C68BE8">
      <w:start w:val="1"/>
      <w:numFmt w:val="lowerLetter"/>
      <w:lvlText w:val="%5"/>
      <w:lvlJc w:val="left"/>
      <w:pPr>
        <w:ind w:left="35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EF27AEC">
      <w:start w:val="1"/>
      <w:numFmt w:val="lowerRoman"/>
      <w:lvlText w:val="%6"/>
      <w:lvlJc w:val="left"/>
      <w:pPr>
        <w:ind w:left="43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2C2F1B4">
      <w:start w:val="1"/>
      <w:numFmt w:val="decimal"/>
      <w:lvlText w:val="%7"/>
      <w:lvlJc w:val="left"/>
      <w:pPr>
        <w:ind w:left="50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5148BBEA">
      <w:start w:val="1"/>
      <w:numFmt w:val="lowerLetter"/>
      <w:lvlText w:val="%8"/>
      <w:lvlJc w:val="left"/>
      <w:pPr>
        <w:ind w:left="57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A2AB128">
      <w:start w:val="1"/>
      <w:numFmt w:val="lowerRoman"/>
      <w:lvlText w:val="%9"/>
      <w:lvlJc w:val="left"/>
      <w:pPr>
        <w:ind w:left="64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087207"/>
    <w:multiLevelType w:val="multilevel"/>
    <w:tmpl w:val="A394EF0A"/>
    <w:lvl w:ilvl="0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0E304F"/>
    <w:multiLevelType w:val="hybridMultilevel"/>
    <w:tmpl w:val="ECFC134A"/>
    <w:lvl w:ilvl="0" w:tplc="3B5EDB40">
      <w:start w:val="1"/>
      <w:numFmt w:val="decimal"/>
      <w:lvlText w:val="%1)"/>
      <w:lvlJc w:val="left"/>
      <w:pPr>
        <w:ind w:left="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AF00121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21AC3C2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A8C6F5C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0C6B3AA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2AA2FEE2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A8D6C4C6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0121378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F7AA5EA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523932"/>
    <w:multiLevelType w:val="hybridMultilevel"/>
    <w:tmpl w:val="C73AAEE8"/>
    <w:lvl w:ilvl="0" w:tplc="B1385878">
      <w:start w:val="2"/>
      <w:numFmt w:val="decimal"/>
      <w:lvlText w:val="%1."/>
      <w:lvlJc w:val="left"/>
      <w:pPr>
        <w:ind w:left="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EC23D4">
      <w:start w:val="1"/>
      <w:numFmt w:val="lowerLetter"/>
      <w:lvlText w:val="%2"/>
      <w:lvlJc w:val="left"/>
      <w:pPr>
        <w:ind w:left="1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4A06F2">
      <w:start w:val="1"/>
      <w:numFmt w:val="lowerRoman"/>
      <w:lvlText w:val="%3"/>
      <w:lvlJc w:val="left"/>
      <w:pPr>
        <w:ind w:left="1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8E4F88">
      <w:start w:val="1"/>
      <w:numFmt w:val="decimal"/>
      <w:lvlText w:val="%4"/>
      <w:lvlJc w:val="left"/>
      <w:pPr>
        <w:ind w:left="2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4E2CFE">
      <w:start w:val="1"/>
      <w:numFmt w:val="lowerLetter"/>
      <w:lvlText w:val="%5"/>
      <w:lvlJc w:val="left"/>
      <w:pPr>
        <w:ind w:left="3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3A3F1C">
      <w:start w:val="1"/>
      <w:numFmt w:val="lowerRoman"/>
      <w:lvlText w:val="%6"/>
      <w:lvlJc w:val="left"/>
      <w:pPr>
        <w:ind w:left="3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6E9810">
      <w:start w:val="1"/>
      <w:numFmt w:val="decimal"/>
      <w:lvlText w:val="%7"/>
      <w:lvlJc w:val="left"/>
      <w:pPr>
        <w:ind w:left="4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784950">
      <w:start w:val="1"/>
      <w:numFmt w:val="lowerLetter"/>
      <w:lvlText w:val="%8"/>
      <w:lvlJc w:val="left"/>
      <w:pPr>
        <w:ind w:left="5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B2E3A8">
      <w:start w:val="1"/>
      <w:numFmt w:val="lowerRoman"/>
      <w:lvlText w:val="%9"/>
      <w:lvlJc w:val="left"/>
      <w:pPr>
        <w:ind w:left="6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0452F6"/>
    <w:multiLevelType w:val="multilevel"/>
    <w:tmpl w:val="E5DE3958"/>
    <w:lvl w:ilvl="0">
      <w:start w:val="3"/>
      <w:numFmt w:val="decimal"/>
      <w:lvlText w:val="%1.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B40AC9"/>
    <w:multiLevelType w:val="hybridMultilevel"/>
    <w:tmpl w:val="051C612C"/>
    <w:lvl w:ilvl="0" w:tplc="5E462CA4">
      <w:start w:val="1"/>
      <w:numFmt w:val="decimal"/>
      <w:lvlText w:val="%1"/>
      <w:lvlJc w:val="left"/>
      <w:pPr>
        <w:ind w:left="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6FE92A8">
      <w:start w:val="1"/>
      <w:numFmt w:val="lowerLetter"/>
      <w:lvlText w:val="%2"/>
      <w:lvlJc w:val="left"/>
      <w:pPr>
        <w:ind w:left="1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89EE812">
      <w:start w:val="1"/>
      <w:numFmt w:val="lowerRoman"/>
      <w:lvlText w:val="%3"/>
      <w:lvlJc w:val="left"/>
      <w:pPr>
        <w:ind w:left="2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24CA3E">
      <w:start w:val="1"/>
      <w:numFmt w:val="decimal"/>
      <w:lvlText w:val="%4"/>
      <w:lvlJc w:val="left"/>
      <w:pPr>
        <w:ind w:left="2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EF212">
      <w:start w:val="1"/>
      <w:numFmt w:val="lowerLetter"/>
      <w:lvlText w:val="%5"/>
      <w:lvlJc w:val="left"/>
      <w:pPr>
        <w:ind w:left="3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843ADA">
      <w:start w:val="1"/>
      <w:numFmt w:val="lowerRoman"/>
      <w:lvlText w:val="%6"/>
      <w:lvlJc w:val="left"/>
      <w:pPr>
        <w:ind w:left="4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FCE45E">
      <w:start w:val="1"/>
      <w:numFmt w:val="decimal"/>
      <w:lvlText w:val="%7"/>
      <w:lvlJc w:val="left"/>
      <w:pPr>
        <w:ind w:left="5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FC8BEE">
      <w:start w:val="1"/>
      <w:numFmt w:val="lowerLetter"/>
      <w:lvlText w:val="%8"/>
      <w:lvlJc w:val="left"/>
      <w:pPr>
        <w:ind w:left="5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2E93C6">
      <w:start w:val="1"/>
      <w:numFmt w:val="lowerRoman"/>
      <w:lvlText w:val="%9"/>
      <w:lvlJc w:val="left"/>
      <w:pPr>
        <w:ind w:left="6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2E05598"/>
    <w:multiLevelType w:val="hybridMultilevel"/>
    <w:tmpl w:val="BBF2A990"/>
    <w:lvl w:ilvl="0" w:tplc="8FD432D4">
      <w:start w:val="1"/>
      <w:numFmt w:val="decimal"/>
      <w:lvlText w:val="%1."/>
      <w:lvlJc w:val="left"/>
      <w:pPr>
        <w:ind w:left="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CD29362">
      <w:start w:val="1"/>
      <w:numFmt w:val="lowerLetter"/>
      <w:lvlText w:val="%2)"/>
      <w:lvlJc w:val="left"/>
      <w:pPr>
        <w:ind w:left="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463DBE">
      <w:start w:val="1"/>
      <w:numFmt w:val="lowerRoman"/>
      <w:lvlText w:val="%3"/>
      <w:lvlJc w:val="left"/>
      <w:pPr>
        <w:ind w:left="1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544DE4">
      <w:start w:val="1"/>
      <w:numFmt w:val="decimal"/>
      <w:lvlText w:val="%4"/>
      <w:lvlJc w:val="left"/>
      <w:pPr>
        <w:ind w:left="2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02D64A">
      <w:start w:val="1"/>
      <w:numFmt w:val="lowerLetter"/>
      <w:lvlText w:val="%5"/>
      <w:lvlJc w:val="left"/>
      <w:pPr>
        <w:ind w:left="28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68AA68">
      <w:start w:val="1"/>
      <w:numFmt w:val="lowerRoman"/>
      <w:lvlText w:val="%6"/>
      <w:lvlJc w:val="left"/>
      <w:pPr>
        <w:ind w:left="35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AC709A">
      <w:start w:val="1"/>
      <w:numFmt w:val="decimal"/>
      <w:lvlText w:val="%7"/>
      <w:lvlJc w:val="left"/>
      <w:pPr>
        <w:ind w:left="4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B1CDEEC">
      <w:start w:val="1"/>
      <w:numFmt w:val="lowerLetter"/>
      <w:lvlText w:val="%8"/>
      <w:lvlJc w:val="left"/>
      <w:pPr>
        <w:ind w:left="4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16F8C0">
      <w:start w:val="1"/>
      <w:numFmt w:val="lowerRoman"/>
      <w:lvlText w:val="%9"/>
      <w:lvlJc w:val="left"/>
      <w:pPr>
        <w:ind w:left="57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FB"/>
    <w:rsid w:val="003329B9"/>
    <w:rsid w:val="0061242B"/>
    <w:rsid w:val="00613144"/>
    <w:rsid w:val="008741FB"/>
    <w:rsid w:val="0097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4D6C983-9C75-4337-99E9-730E75F4D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11" w:line="218" w:lineRule="auto"/>
      <w:ind w:left="721" w:hanging="716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25"/>
      <w:jc w:val="center"/>
      <w:outlineLvl w:val="0"/>
    </w:pPr>
    <w:rPr>
      <w:rFonts w:ascii="Calibri" w:eastAsia="Calibri" w:hAnsi="Calibri" w:cs="Calibri"/>
      <w:color w:val="000000"/>
      <w:sz w:val="5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5" w:lineRule="auto"/>
      <w:ind w:left="2962" w:right="3063" w:hanging="10"/>
      <w:outlineLvl w:val="1"/>
    </w:pPr>
    <w:rPr>
      <w:rFonts w:ascii="Calibri" w:eastAsia="Calibri" w:hAnsi="Calibri" w:cs="Calibri"/>
      <w:color w:val="000000"/>
      <w:sz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5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color w:val="000000"/>
      <w:sz w:val="3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32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9B9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semiHidden/>
    <w:unhideWhenUsed/>
    <w:rsid w:val="00332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329B9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jpg"/><Relationship Id="rId18" Type="http://schemas.openxmlformats.org/officeDocument/2006/relationships/image" Target="media/image9.jp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2.jpg"/><Relationship Id="rId7" Type="http://schemas.openxmlformats.org/officeDocument/2006/relationships/image" Target="media/image1.jpg"/><Relationship Id="rId12" Type="http://schemas.openxmlformats.org/officeDocument/2006/relationships/image" Target="media/image3.jpg"/><Relationship Id="rId17" Type="http://schemas.openxmlformats.org/officeDocument/2006/relationships/image" Target="media/image8.jp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image" Target="media/image11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23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image" Target="media/image10.jp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3412</Words>
  <Characters>20477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00206B3ED734221220122552</vt:lpstr>
    </vt:vector>
  </TitlesOfParts>
  <Company>PKN ORLEN S.A.</Company>
  <LinksUpToDate>false</LinksUpToDate>
  <CharactersWithSpaces>23842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00206B3ED734221220122552</dc:title>
  <dc:subject/>
  <dc:creator>Szczawińska Magdalena (ADM)</dc:creator>
  <cp:keywords/>
  <cp:lastModifiedBy>Szczawińska Magdalena (ADM)</cp:lastModifiedBy>
  <cp:revision>2</cp:revision>
  <dcterms:created xsi:type="dcterms:W3CDTF">2024-07-31T10:57:00Z</dcterms:created>
  <dcterms:modified xsi:type="dcterms:W3CDTF">2024-07-31T10:57:00Z</dcterms:modified>
</cp:coreProperties>
</file>