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885680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E721D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OBI/36/2403053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2B89298" w:rsidR="0069698E" w:rsidRPr="00767B86" w:rsidRDefault="00E721D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64E3554" w:rsidR="0069698E" w:rsidRPr="00394EAF" w:rsidRDefault="00EA584B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21DE"/>
    <w:rsid w:val="00E74CEC"/>
    <w:rsid w:val="00E960EE"/>
    <w:rsid w:val="00EA584B"/>
    <w:rsid w:val="00EB2134"/>
    <w:rsid w:val="00ED26EE"/>
    <w:rsid w:val="00F32137"/>
    <w:rsid w:val="00F44694"/>
    <w:rsid w:val="00F66273"/>
    <w:rsid w:val="00F91071"/>
    <w:rsid w:val="00FC2F29"/>
    <w:rsid w:val="00FE1AF5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2024-12-13T11:37:00Z</dcterms:modified>
</cp:coreProperties>
</file>