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692E9C">
        <w:trPr>
          <w:trHeight w:val="8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644AEEF4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692E9C" w:rsidRPr="00692E9C">
        <w:rPr>
          <w:rStyle w:val="FontStyle59"/>
          <w:b/>
          <w:bCs/>
          <w:sz w:val="20"/>
          <w:szCs w:val="20"/>
        </w:rPr>
        <w:t xml:space="preserve">ELOG/2/035240/24 </w:t>
      </w:r>
      <w:r>
        <w:rPr>
          <w:rStyle w:val="FontStyle59"/>
          <w:b/>
          <w:bCs/>
          <w:sz w:val="20"/>
          <w:szCs w:val="20"/>
        </w:rPr>
        <w:t>pn. „</w:t>
      </w:r>
      <w:r w:rsidR="00692E9C" w:rsidRPr="00692E9C">
        <w:rPr>
          <w:b/>
          <w:sz w:val="20"/>
          <w:szCs w:val="20"/>
        </w:rPr>
        <w:t>Rozładunek i transport miału węglowego dla Ciepłowni Rejonowej w ilości 14500Mg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361B"/>
    <w:rsid w:val="00486065"/>
    <w:rsid w:val="004A6F56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92E9C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2017-09-15T09:06:00Z</cp:lastPrinted>
  <dcterms:created xsi:type="dcterms:W3CDTF">2024-10-30T12:59:00Z</dcterms:created>
  <dcterms:modified xsi:type="dcterms:W3CDTF">2024-10-30T12:59:00Z</dcterms:modified>
</cp:coreProperties>
</file>