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3E29995D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9A59DC" w:rsidRPr="005655E7">
        <w:rPr>
          <w:rFonts w:eastAsia="Times New Roman" w:cs="Arial Narrow"/>
          <w:b/>
          <w:bCs/>
          <w:iCs/>
          <w:sz w:val="20"/>
          <w:szCs w:val="20"/>
        </w:rPr>
        <w:t>ELOG/2/</w:t>
      </w:r>
      <w:r w:rsidR="009A59DC" w:rsidRPr="009A59DC">
        <w:rPr>
          <w:rFonts w:eastAsia="Times New Roman" w:cs="Arial Narrow"/>
          <w:b/>
          <w:bCs/>
          <w:iCs/>
          <w:sz w:val="20"/>
          <w:szCs w:val="20"/>
        </w:rPr>
        <w:t>012067</w:t>
      </w:r>
      <w:r w:rsidR="009A59DC" w:rsidRPr="005655E7">
        <w:rPr>
          <w:rFonts w:eastAsia="Times New Roman" w:cs="Arial Narrow"/>
          <w:b/>
          <w:bCs/>
          <w:iCs/>
          <w:sz w:val="20"/>
          <w:szCs w:val="20"/>
        </w:rPr>
        <w:t>/25</w:t>
      </w:r>
      <w:r w:rsidR="009A59DC">
        <w:rPr>
          <w:rFonts w:eastAsia="Times New Roman" w:cs="Arial Narrow"/>
          <w:i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9A59DC" w:rsidRPr="009A59DC">
        <w:rPr>
          <w:rFonts w:eastAsia="Calibri" w:cs="Arial"/>
          <w:b/>
          <w:sz w:val="20"/>
          <w:szCs w:val="20"/>
          <w:lang w:eastAsia="ar-SA"/>
        </w:rPr>
        <w:t xml:space="preserve">Zaprojektowanie i wycena adaptacji budynków biurowych i zaplecza technicznego oraz magazynowego stanowiących własność Energa Ciepło Ostrołęka Sp. z o.o. przy ul. Elektrycznej 3 oraz przy ul. Reymonta 1A w </w:t>
      </w:r>
      <w:r w:rsidR="00611CBF">
        <w:rPr>
          <w:rFonts w:eastAsia="Calibri" w:cs="Arial"/>
          <w:b/>
          <w:sz w:val="20"/>
          <w:szCs w:val="20"/>
          <w:lang w:eastAsia="ar-SA"/>
        </w:rPr>
        <w:t>O</w:t>
      </w:r>
      <w:r w:rsidR="009A59DC" w:rsidRPr="009A59DC">
        <w:rPr>
          <w:rFonts w:eastAsia="Calibri" w:cs="Arial"/>
          <w:b/>
          <w:sz w:val="20"/>
          <w:szCs w:val="20"/>
          <w:lang w:eastAsia="ar-SA"/>
        </w:rPr>
        <w:t>strołęce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050D4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381068F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9A59DC">
        <w:fldChar w:fldCharType="begin"/>
      </w:r>
      <w:r w:rsidR="009A59DC">
        <w:instrText>HYPERLINK "http://energacieploostroleka.pl/przetargi"</w:instrText>
      </w:r>
      <w:r w:rsidR="009A59DC">
        <w:fldChar w:fldCharType="separate"/>
      </w:r>
      <w:r w:rsidR="009A59DC" w:rsidRPr="007319D1">
        <w:rPr>
          <w:rStyle w:val="Hipercze"/>
          <w:rFonts w:cs="Arial Narrow"/>
          <w:sz w:val="20"/>
          <w:szCs w:val="20"/>
        </w:rPr>
        <w:t>http://energacieploostroleka.pl/przetargi</w:t>
      </w:r>
      <w:r w:rsidR="009A59DC">
        <w:fldChar w:fldCharType="end"/>
      </w:r>
      <w:bookmarkEnd w:id="1"/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1FB18371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stanowiący </w:t>
      </w:r>
      <w:r w:rsidR="00822D48" w:rsidRPr="009A59DC">
        <w:rPr>
          <w:rStyle w:val="FontStyle59"/>
          <w:sz w:val="20"/>
          <w:szCs w:val="20"/>
        </w:rPr>
        <w:t xml:space="preserve">Załącznik nr </w:t>
      </w:r>
      <w:r w:rsidR="00826699">
        <w:rPr>
          <w:rStyle w:val="FontStyle59"/>
          <w:sz w:val="20"/>
          <w:szCs w:val="20"/>
        </w:rPr>
        <w:t>3</w:t>
      </w:r>
      <w:r w:rsidR="00822D48" w:rsidRPr="009A59DC">
        <w:rPr>
          <w:rStyle w:val="FontStyle59"/>
          <w:sz w:val="20"/>
          <w:szCs w:val="20"/>
        </w:rPr>
        <w:t xml:space="preserve"> do</w:t>
      </w:r>
      <w:r w:rsidR="00822D48" w:rsidRPr="00BA6E6E">
        <w:rPr>
          <w:rStyle w:val="FontStyle59"/>
          <w:sz w:val="20"/>
          <w:szCs w:val="20"/>
        </w:rPr>
        <w:t xml:space="preserve"> 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lastRenderedPageBreak/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8C1531">
        <w:rPr>
          <w:b/>
          <w:bCs/>
          <w:sz w:val="22"/>
          <w:szCs w:val="22"/>
        </w:rPr>
        <w:t>n</w:t>
      </w:r>
      <w:r w:rsidRPr="008C1531">
        <w:rPr>
          <w:b/>
          <w:bCs/>
          <w:sz w:val="22"/>
          <w:szCs w:val="22"/>
        </w:rPr>
        <w:t>ależymy</w:t>
      </w:r>
      <w:r w:rsidR="00A176F3" w:rsidRPr="008C1531">
        <w:rPr>
          <w:b/>
          <w:bCs/>
          <w:sz w:val="22"/>
          <w:szCs w:val="22"/>
        </w:rPr>
        <w:t>*</w:t>
      </w:r>
      <w:r w:rsidR="006D2E88" w:rsidRPr="008C1531">
        <w:rPr>
          <w:b/>
          <w:bCs/>
          <w:sz w:val="22"/>
          <w:szCs w:val="22"/>
        </w:rPr>
        <w:t xml:space="preserve"> / </w:t>
      </w:r>
      <w:r w:rsidRPr="008C1531">
        <w:rPr>
          <w:b/>
          <w:bCs/>
          <w:sz w:val="22"/>
          <w:szCs w:val="22"/>
        </w:rPr>
        <w:t>nie należymy*</w:t>
      </w:r>
      <w:r w:rsidRPr="008C1531">
        <w:rPr>
          <w:sz w:val="22"/>
          <w:szCs w:val="22"/>
        </w:rPr>
        <w:t xml:space="preserve"> </w:t>
      </w:r>
      <w:r w:rsidRPr="006D2E88">
        <w:rPr>
          <w:sz w:val="20"/>
          <w:szCs w:val="20"/>
        </w:rPr>
        <w:t>do grupy kapitałowej w rozumieniu ustawy z dnia 29 lipca 2005 r. o ofercie publicznej i warunkach wprowadzania instrumentów finansowych do zorganizowanego systemu obrotu oraz o spółkach publicznych (Dz.U. 2018r., poz. 229 t.j.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8C1531">
        <w:rPr>
          <w:rFonts w:cs="Arial"/>
          <w:b/>
          <w:bCs/>
          <w:sz w:val="22"/>
          <w:szCs w:val="22"/>
        </w:rPr>
        <w:t>j</w:t>
      </w:r>
      <w:r w:rsidRPr="008C1531">
        <w:rPr>
          <w:rFonts w:cs="Arial"/>
          <w:b/>
          <w:bCs/>
          <w:sz w:val="22"/>
          <w:szCs w:val="22"/>
        </w:rPr>
        <w:t>esteśmy</w:t>
      </w:r>
      <w:r w:rsidR="00A176F3" w:rsidRPr="008C1531">
        <w:rPr>
          <w:rFonts w:cs="Arial"/>
          <w:b/>
          <w:bCs/>
          <w:sz w:val="22"/>
          <w:szCs w:val="22"/>
        </w:rPr>
        <w:t>*</w:t>
      </w:r>
      <w:r w:rsidR="006D2E88" w:rsidRPr="008C1531">
        <w:rPr>
          <w:b/>
          <w:bCs/>
          <w:sz w:val="22"/>
          <w:szCs w:val="22"/>
        </w:rPr>
        <w:t xml:space="preserve"> / </w:t>
      </w:r>
      <w:r w:rsidRPr="008C1531">
        <w:rPr>
          <w:rFonts w:cs="Arial"/>
          <w:b/>
          <w:bCs/>
          <w:sz w:val="22"/>
          <w:szCs w:val="22"/>
        </w:rPr>
        <w:t>nie jesteśmy*</w:t>
      </w:r>
      <w:r w:rsidRPr="008C1531">
        <w:rPr>
          <w:rFonts w:cs="Arial"/>
          <w:sz w:val="22"/>
          <w:szCs w:val="22"/>
        </w:rPr>
        <w:t xml:space="preserve"> </w:t>
      </w:r>
      <w:r w:rsidRPr="006D2E88">
        <w:rPr>
          <w:rFonts w:cs="Arial"/>
          <w:sz w:val="20"/>
          <w:szCs w:val="20"/>
        </w:rPr>
        <w:t xml:space="preserve">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 xml:space="preserve">dużego przedsiębiorcy w rozumieniu art. 4 pkt 6 ustawy z dnia 8 marca 2013 r. o przeciwdziałaniu nadmiernym opóźnieniom w transakcjach handlowych (t.j.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11CBF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26699"/>
    <w:rsid w:val="0084459A"/>
    <w:rsid w:val="00894874"/>
    <w:rsid w:val="008961E0"/>
    <w:rsid w:val="008C1531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A59DC"/>
    <w:rsid w:val="009C0B08"/>
    <w:rsid w:val="00A03E71"/>
    <w:rsid w:val="00A04E98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3948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4138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  <w:style w:type="character" w:styleId="Hipercze">
    <w:name w:val="Hyperlink"/>
    <w:basedOn w:val="Domylnaczcionkaakapitu"/>
    <w:unhideWhenUsed/>
    <w:rsid w:val="009A59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1389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5</cp:revision>
  <cp:lastPrinted>2014-06-27T05:44:00Z</cp:lastPrinted>
  <dcterms:created xsi:type="dcterms:W3CDTF">2025-04-28T11:27:00Z</dcterms:created>
  <dcterms:modified xsi:type="dcterms:W3CDTF">2025-04-28T12:28:00Z</dcterms:modified>
</cp:coreProperties>
</file>