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41" w:rsidRPr="001A6B41" w:rsidRDefault="001A6B41" w:rsidP="001A6B41">
      <w:pPr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877AFC" w:rsidRPr="00877AFC" w:rsidRDefault="00877AFC" w:rsidP="00877AFC">
      <w:pPr>
        <w:widowControl/>
        <w:spacing w:after="160" w:line="360" w:lineRule="auto"/>
        <w:jc w:val="both"/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</w:pPr>
      <w:r w:rsidRPr="00877AFC"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  <w:t xml:space="preserve">Załącznik nr </w:t>
      </w:r>
      <w:r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  <w:t>8</w:t>
      </w:r>
      <w:r w:rsidRPr="00877AFC"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  <w:t xml:space="preserve"> do umowy </w:t>
      </w:r>
      <w:r w:rsidR="00A61DAD">
        <w:rPr>
          <w:rFonts w:ascii="Arial" w:hAnsi="Arial" w:cs="Arial"/>
          <w:b/>
          <w:sz w:val="20"/>
          <w:szCs w:val="20"/>
        </w:rPr>
        <w:t>nr ASF/Z/……./2025 z dnia…………….2025 roku</w:t>
      </w:r>
      <w:bookmarkStart w:id="0" w:name="_GoBack"/>
      <w:bookmarkEnd w:id="0"/>
    </w:p>
    <w:p w:rsidR="001060EE" w:rsidRDefault="001060EE" w:rsidP="001060EE">
      <w:pPr>
        <w:rPr>
          <w:rFonts w:ascii="Arial" w:hAnsi="Arial" w:cs="Arial"/>
          <w:color w:val="222222"/>
          <w:sz w:val="18"/>
          <w:szCs w:val="18"/>
          <w:shd w:val="clear" w:color="auto" w:fill="FFFFFF"/>
        </w:rPr>
      </w:pPr>
    </w:p>
    <w:p w:rsidR="001060EE" w:rsidRDefault="001060EE" w:rsidP="001060EE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1060EE">
        <w:rPr>
          <w:rFonts w:ascii="Arial" w:hAnsi="Arial" w:cs="Arial"/>
          <w:b/>
          <w:color w:val="FF0000"/>
          <w:sz w:val="22"/>
          <w:szCs w:val="22"/>
        </w:rPr>
        <w:t>Klauzula stosowana, gdy drugą stroną umowy są takie podmioty jak: doradcy, księgowi, audytorzy, firmy konsultingowe, agencje ratingowe, tłumacze, graficy, firmy i instytuty badawcze, firmy projektowe i inne osoby określone w rozporządzeniu MAR jako: pracujące dla spółek Grupy Kapitałowej ORLEN na podstawie innych umów niż umowa o pracę.</w:t>
      </w:r>
    </w:p>
    <w:p w:rsidR="001060EE" w:rsidRPr="001060EE" w:rsidRDefault="001060EE" w:rsidP="001060EE">
      <w:pPr>
        <w:rPr>
          <w:rFonts w:ascii="Arial" w:hAnsi="Arial" w:cs="Arial"/>
          <w:b/>
          <w:color w:val="FF0000"/>
          <w:sz w:val="22"/>
          <w:szCs w:val="22"/>
        </w:rPr>
      </w:pPr>
    </w:p>
    <w:p w:rsidR="001A6B41" w:rsidRPr="00877AFC" w:rsidRDefault="001A6B41" w:rsidP="001A6B41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77AFC">
        <w:rPr>
          <w:rFonts w:ascii="Arial" w:hAnsi="Arial" w:cs="Arial"/>
          <w:b/>
          <w:sz w:val="20"/>
          <w:szCs w:val="20"/>
        </w:rPr>
        <w:t xml:space="preserve">NOTA INFORMACYJNA </w:t>
      </w:r>
    </w:p>
    <w:p w:rsidR="001A6B41" w:rsidRPr="00877AFC" w:rsidRDefault="001A6B41" w:rsidP="001A6B41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877AFC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:rsidR="001A6B41" w:rsidRPr="00877AFC" w:rsidRDefault="001A6B41" w:rsidP="001A6B41">
      <w:pPr>
        <w:rPr>
          <w:rFonts w:ascii="Arial" w:hAnsi="Arial" w:cs="Arial"/>
          <w:b/>
          <w:sz w:val="20"/>
          <w:szCs w:val="20"/>
        </w:rPr>
      </w:pPr>
    </w:p>
    <w:p w:rsidR="001A6B41" w:rsidRPr="00877AFC" w:rsidRDefault="001A6B41" w:rsidP="001A6B41">
      <w:pPr>
        <w:jc w:val="both"/>
        <w:rPr>
          <w:rFonts w:ascii="Arial" w:eastAsia="Times New Roman" w:hAnsi="Arial" w:cs="Arial"/>
          <w:sz w:val="20"/>
          <w:szCs w:val="20"/>
        </w:rPr>
      </w:pPr>
      <w:r w:rsidRPr="00877AFC">
        <w:rPr>
          <w:rFonts w:ascii="Arial" w:eastAsia="Times New Roman" w:hAnsi="Arial" w:cs="Arial"/>
          <w:sz w:val="20"/>
          <w:szCs w:val="20"/>
        </w:rPr>
        <w:t xml:space="preserve">Na ORLEN S.A, będącym podmiotem dominującym względem ORLEN Asfalt sp.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877AFC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877AFC">
        <w:rPr>
          <w:rFonts w:ascii="Arial" w:eastAsia="Times New Roman" w:hAnsi="Arial" w:cs="Arial"/>
          <w:sz w:val="20"/>
          <w:szCs w:val="20"/>
        </w:rPr>
        <w:t>. zm. (dalej „Rozporządzenie MAR”).</w:t>
      </w:r>
    </w:p>
    <w:p w:rsidR="001A6B41" w:rsidRPr="00877AFC" w:rsidRDefault="001A6B41" w:rsidP="001A6B41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1A6B41" w:rsidRPr="00877AFC" w:rsidRDefault="001A6B41" w:rsidP="001A6B41">
      <w:pPr>
        <w:rPr>
          <w:rFonts w:ascii="Arial" w:eastAsia="Times New Roman" w:hAnsi="Arial" w:cs="Arial"/>
          <w:sz w:val="20"/>
          <w:szCs w:val="20"/>
        </w:rPr>
      </w:pPr>
      <w:r w:rsidRPr="00877AFC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</w:p>
    <w:p w:rsidR="001A6B41" w:rsidRPr="00877AFC" w:rsidRDefault="001A6B41" w:rsidP="001A6B41">
      <w:pPr>
        <w:rPr>
          <w:rFonts w:ascii="Arial" w:eastAsia="Times New Roman" w:hAnsi="Arial" w:cs="Arial"/>
          <w:sz w:val="20"/>
          <w:szCs w:val="20"/>
        </w:rPr>
      </w:pPr>
    </w:p>
    <w:p w:rsidR="001A6B41" w:rsidRPr="00877AFC" w:rsidRDefault="00027F0D" w:rsidP="001A6B41">
      <w:pPr>
        <w:widowControl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77AFC">
        <w:rPr>
          <w:rFonts w:ascii="Arial" w:eastAsia="Times New Roman" w:hAnsi="Arial" w:cs="Arial"/>
          <w:sz w:val="20"/>
          <w:szCs w:val="20"/>
        </w:rPr>
        <w:t xml:space="preserve">ORLEN Asfalt sp. z o.o. </w:t>
      </w:r>
      <w:r w:rsidR="001A6B41" w:rsidRPr="00877AFC">
        <w:rPr>
          <w:rFonts w:ascii="Arial" w:eastAsia="Times New Roman" w:hAnsi="Arial" w:cs="Arial"/>
          <w:sz w:val="20"/>
          <w:szCs w:val="20"/>
        </w:rPr>
        <w:t xml:space="preserve">poinformuje drugą stronę umowy, iż w wyniku wykonywania zadań dla </w:t>
      </w:r>
      <w:r w:rsidRPr="00877AFC">
        <w:rPr>
          <w:rFonts w:ascii="Arial" w:eastAsia="Times New Roman" w:hAnsi="Arial" w:cs="Arial"/>
          <w:sz w:val="20"/>
          <w:szCs w:val="20"/>
        </w:rPr>
        <w:t xml:space="preserve">ORLEN Asfalt sp. z o.o. </w:t>
      </w:r>
      <w:r w:rsidR="001A6B41" w:rsidRPr="00877AFC">
        <w:rPr>
          <w:rFonts w:ascii="Arial" w:eastAsia="Times New Roman" w:hAnsi="Arial" w:cs="Arial"/>
          <w:sz w:val="20"/>
          <w:szCs w:val="20"/>
        </w:rPr>
        <w:t>weszła ona w posiadanie informacji poufnej w rozumieniu rozporządzenia MAR, którą to informację ORLEN S.A. przekaże niezwłocznie lub z opóźnieniem do publicznej wiadomości.</w:t>
      </w:r>
    </w:p>
    <w:p w:rsidR="001A6B41" w:rsidRPr="00877AFC" w:rsidRDefault="001A6B41" w:rsidP="001A6B41">
      <w:pPr>
        <w:ind w:left="284"/>
        <w:rPr>
          <w:rFonts w:ascii="Arial" w:eastAsia="Times New Roman" w:hAnsi="Arial" w:cs="Arial"/>
          <w:sz w:val="20"/>
          <w:szCs w:val="20"/>
        </w:rPr>
      </w:pPr>
    </w:p>
    <w:p w:rsidR="001A6B41" w:rsidRPr="00877AFC" w:rsidRDefault="001A6B41" w:rsidP="001A6B41">
      <w:pPr>
        <w:widowControl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77AFC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1A6B41" w:rsidRPr="00877AFC" w:rsidRDefault="001A6B41" w:rsidP="001A6B41">
      <w:pPr>
        <w:ind w:left="284"/>
        <w:rPr>
          <w:rFonts w:ascii="Arial" w:eastAsia="Times New Roman" w:hAnsi="Arial" w:cs="Arial"/>
          <w:sz w:val="20"/>
          <w:szCs w:val="20"/>
        </w:rPr>
      </w:pPr>
    </w:p>
    <w:p w:rsidR="001A6B41" w:rsidRPr="00877AFC" w:rsidRDefault="001A6B41" w:rsidP="001A6B41">
      <w:pPr>
        <w:widowControl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77AFC">
        <w:rPr>
          <w:rFonts w:ascii="Arial" w:eastAsia="Times New Roman" w:hAnsi="Arial" w:cs="Arial"/>
          <w:sz w:val="20"/>
          <w:szCs w:val="20"/>
        </w:rPr>
        <w:t>Jeśli wystąpią okoliczności o których mowa w pkt. 1, to zgodnie art. 18 Rozporządzenia MAR:</w:t>
      </w:r>
    </w:p>
    <w:p w:rsidR="001A6B41" w:rsidRPr="00877AFC" w:rsidRDefault="001A6B41" w:rsidP="001A6B41">
      <w:pPr>
        <w:widowControl/>
        <w:ind w:left="720"/>
        <w:contextualSpacing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1A6B41" w:rsidRPr="00877AFC" w:rsidRDefault="001A6B41" w:rsidP="001A6B41">
      <w:pPr>
        <w:widowControl/>
        <w:numPr>
          <w:ilvl w:val="1"/>
          <w:numId w:val="3"/>
        </w:numPr>
        <w:ind w:left="709"/>
        <w:contextualSpacing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877AFC">
        <w:rPr>
          <w:rFonts w:ascii="Arial" w:eastAsia="Times New Roman" w:hAnsi="Arial" w:cs="Arial"/>
          <w:color w:val="auto"/>
          <w:sz w:val="20"/>
          <w:szCs w:val="20"/>
          <w:lang w:bidi="ar-SA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:rsidR="001A6B41" w:rsidRPr="00877AFC" w:rsidRDefault="001A6B41" w:rsidP="001A6B41">
      <w:pPr>
        <w:widowControl/>
        <w:ind w:left="709"/>
        <w:contextualSpacing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1A6B41" w:rsidRPr="00877AFC" w:rsidRDefault="001A6B41" w:rsidP="001A6B41">
      <w:pPr>
        <w:widowControl/>
        <w:numPr>
          <w:ilvl w:val="1"/>
          <w:numId w:val="3"/>
        </w:numPr>
        <w:ind w:left="709"/>
        <w:contextualSpacing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877AFC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:rsidR="001A6B41" w:rsidRPr="00877AFC" w:rsidRDefault="001A6B41" w:rsidP="001A6B41">
      <w:pPr>
        <w:widowControl/>
        <w:ind w:left="709"/>
        <w:contextualSpacing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1A6B41" w:rsidRPr="00877AFC" w:rsidRDefault="001A6B41" w:rsidP="001A6B41">
      <w:pPr>
        <w:widowControl/>
        <w:numPr>
          <w:ilvl w:val="1"/>
          <w:numId w:val="3"/>
        </w:numPr>
        <w:ind w:left="709"/>
        <w:contextualSpacing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877AFC">
        <w:rPr>
          <w:rFonts w:ascii="Arial" w:eastAsia="Times New Roman" w:hAnsi="Arial" w:cs="Arial"/>
          <w:color w:val="auto"/>
          <w:sz w:val="20"/>
          <w:szCs w:val="20"/>
          <w:lang w:bidi="ar-SA"/>
        </w:rPr>
        <w:t>Druga strona umowy będzie zobowiązana do niezwłocznej aktualizacji listy, ściśle według art. 18 ust.4 Rozporządzenia MAR.</w:t>
      </w:r>
    </w:p>
    <w:p w:rsidR="001A6B41" w:rsidRPr="00877AFC" w:rsidRDefault="001A6B41" w:rsidP="001A6B41">
      <w:pPr>
        <w:widowControl/>
        <w:ind w:left="709"/>
        <w:contextualSpacing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1A6B41" w:rsidRPr="00877AFC" w:rsidRDefault="001A6B41" w:rsidP="001A6B41">
      <w:pPr>
        <w:widowControl/>
        <w:numPr>
          <w:ilvl w:val="1"/>
          <w:numId w:val="3"/>
        </w:numPr>
        <w:ind w:left="709"/>
        <w:contextualSpacing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877AFC">
        <w:rPr>
          <w:rFonts w:ascii="Arial" w:eastAsia="Times New Roman" w:hAnsi="Arial" w:cs="Arial"/>
          <w:color w:val="auto"/>
          <w:sz w:val="20"/>
          <w:szCs w:val="20"/>
          <w:lang w:bidi="ar-SA"/>
        </w:rPr>
        <w:t>Druga strona umowy będzie zobowiązana do przechowywania swojej listy osób mających dostęp do informacji poufnych przez okres co najmniej pięciu lat od jej sporządzenia lub aktualizacji.</w:t>
      </w:r>
    </w:p>
    <w:p w:rsidR="001A6B41" w:rsidRPr="00877AFC" w:rsidRDefault="001A6B41" w:rsidP="001A6B41">
      <w:pPr>
        <w:widowControl/>
        <w:ind w:left="709"/>
        <w:contextualSpacing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1A6B41" w:rsidRPr="00877AFC" w:rsidRDefault="001A6B41" w:rsidP="001A6B41">
      <w:pPr>
        <w:widowControl/>
        <w:numPr>
          <w:ilvl w:val="1"/>
          <w:numId w:val="3"/>
        </w:numPr>
        <w:ind w:left="709"/>
        <w:contextualSpacing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877AFC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Druga strona umowy przedstawi listę osób mających dostęp do informacji poufnych Komisji Nadzoru Finansowego jeśli organ ten wystąpi do niej z takim żądaniem. </w:t>
      </w:r>
    </w:p>
    <w:p w:rsidR="001A6B41" w:rsidRPr="00877AFC" w:rsidRDefault="001A6B41" w:rsidP="001A6B41">
      <w:pPr>
        <w:rPr>
          <w:rFonts w:ascii="Arial" w:hAnsi="Arial" w:cs="Arial"/>
          <w:sz w:val="20"/>
          <w:szCs w:val="20"/>
        </w:rPr>
      </w:pPr>
    </w:p>
    <w:p w:rsidR="001A6B41" w:rsidRPr="00877AFC" w:rsidRDefault="001A6B41" w:rsidP="001A6B41">
      <w:pPr>
        <w:widowControl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877AFC">
        <w:rPr>
          <w:rFonts w:ascii="Arial" w:eastAsia="Times New Roman" w:hAnsi="Arial" w:cs="Arial"/>
          <w:sz w:val="20"/>
          <w:szCs w:val="20"/>
        </w:rPr>
        <w:t>Format listy osób mających dostęp do informacji poufnych określa Rozporządzenie Wykonawcze Komisji (UE) 2016/347 z dnia 10 marca 2016 r. ustanawiające wykonawcze standardy techniczne w odniesieniu do określonego formatu list osób mających dostęp do informacji poufnych i ich aktualizacji zgodnie z rozporządzeniem Parlamentu Europejskiego i Rady (UE) nr 596/2014.</w:t>
      </w:r>
    </w:p>
    <w:p w:rsidR="00114C4B" w:rsidRPr="00877AFC" w:rsidRDefault="00114C4B" w:rsidP="001A6B41">
      <w:pPr>
        <w:rPr>
          <w:sz w:val="20"/>
          <w:szCs w:val="20"/>
        </w:rPr>
      </w:pPr>
    </w:p>
    <w:sectPr w:rsidR="00114C4B" w:rsidRPr="0087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AA"/>
    <w:rsid w:val="00027F0D"/>
    <w:rsid w:val="001060EE"/>
    <w:rsid w:val="00114C4B"/>
    <w:rsid w:val="001A6B41"/>
    <w:rsid w:val="007A39AA"/>
    <w:rsid w:val="00877AFC"/>
    <w:rsid w:val="00A61DAD"/>
    <w:rsid w:val="00BC688C"/>
    <w:rsid w:val="00DA09D1"/>
    <w:rsid w:val="00F0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312F"/>
  <w15:chartTrackingRefBased/>
  <w15:docId w15:val="{64889528-7288-44AE-B722-0B7D9F8E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A39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Cichocka Małgorzata (ASF)</dc:creator>
  <cp:keywords/>
  <dc:description/>
  <cp:lastModifiedBy>Trojanowski Adam (ASF)</cp:lastModifiedBy>
  <cp:revision>6</cp:revision>
  <dcterms:created xsi:type="dcterms:W3CDTF">2023-02-13T10:46:00Z</dcterms:created>
  <dcterms:modified xsi:type="dcterms:W3CDTF">2025-03-19T08:31:00Z</dcterms:modified>
</cp:coreProperties>
</file>