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995" w:rsidRDefault="00E07995">
      <w:pPr>
        <w:pStyle w:val="Tekstpodstawowy"/>
        <w:spacing w:before="6"/>
        <w:ind w:left="0" w:firstLine="0"/>
        <w:jc w:val="left"/>
        <w:rPr>
          <w:rFonts w:ascii="Times New Roman"/>
          <w:sz w:val="9"/>
        </w:rPr>
      </w:pPr>
    </w:p>
    <w:p w:rsidR="00E07995" w:rsidRDefault="00861237">
      <w:pPr>
        <w:pStyle w:val="Nagwek1"/>
        <w:spacing w:before="92"/>
        <w:ind w:left="3201" w:right="3201" w:firstLine="0"/>
        <w:jc w:val="center"/>
      </w:pPr>
      <w:r>
        <w:t>KLAUZULA SANKCYJNA</w:t>
      </w:r>
    </w:p>
    <w:p w:rsidR="00E07995" w:rsidRDefault="00861237">
      <w:pPr>
        <w:pStyle w:val="Akapitzlist"/>
        <w:numPr>
          <w:ilvl w:val="0"/>
          <w:numId w:val="1"/>
        </w:numPr>
        <w:tabs>
          <w:tab w:val="left" w:pos="682"/>
          <w:tab w:val="left" w:pos="683"/>
        </w:tabs>
        <w:spacing w:before="176"/>
        <w:rPr>
          <w:b/>
          <w:sz w:val="24"/>
        </w:rPr>
      </w:pPr>
      <w:r>
        <w:rPr>
          <w:b/>
          <w:sz w:val="24"/>
        </w:rPr>
        <w:t>OŚWIADCZENIA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KONTRAHENTA</w:t>
      </w:r>
    </w:p>
    <w:p w:rsidR="00E07995" w:rsidRDefault="00861237">
      <w:pPr>
        <w:pStyle w:val="Tekstpodstawowy"/>
        <w:spacing w:before="175" w:line="288" w:lineRule="auto"/>
        <w:ind w:left="682" w:right="117" w:firstLine="0"/>
      </w:pPr>
      <w:r>
        <w:t>Kontrahent oświadcza, że zgodnie z jego najlepszą wiedzą, na dzień zawarcia Umowy zarówno on, jak i jego podmioty zależne, dominujące oraz członkowie jego organów oraz osoby działające w jego imieniu i na jego rzecz: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</w:t>
      </w:r>
      <w:r w:rsidRPr="000202A9">
        <w:rPr>
          <w:rFonts w:ascii="Arial" w:hAnsi="Arial" w:cs="Arial"/>
          <w:b/>
          <w:bCs/>
          <w:color w:val="auto"/>
          <w:sz w:val="24"/>
        </w:rPr>
        <w:t>Podmiot Objęty Sankcjami</w:t>
      </w:r>
      <w:r w:rsidRPr="000202A9">
        <w:rPr>
          <w:rFonts w:ascii="Arial" w:hAnsi="Arial" w:cs="Arial"/>
          <w:color w:val="auto"/>
          <w:sz w:val="24"/>
        </w:rPr>
        <w:t>”);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są bezpośrednio lub pośrednio własnością lub nie są kontrolowane przez osoby prawne lub fizyczne spełniające kryteria opisane w pkt. (ii) powyżej;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Sankcyjnymi;</w:t>
      </w:r>
    </w:p>
    <w:p w:rsidR="00802E3A" w:rsidRPr="000202A9" w:rsidRDefault="00802E3A" w:rsidP="00802E3A">
      <w:pPr>
        <w:pStyle w:val="H3"/>
        <w:numPr>
          <w:ilvl w:val="2"/>
          <w:numId w:val="3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Sankcyjnych.</w:t>
      </w:r>
    </w:p>
    <w:p w:rsidR="00E07995" w:rsidRDefault="00861237">
      <w:pPr>
        <w:pStyle w:val="Nagwek1"/>
        <w:numPr>
          <w:ilvl w:val="0"/>
          <w:numId w:val="1"/>
        </w:numPr>
        <w:tabs>
          <w:tab w:val="left" w:pos="682"/>
          <w:tab w:val="left" w:pos="683"/>
        </w:tabs>
        <w:spacing w:before="120"/>
      </w:pPr>
      <w:r>
        <w:t>ZOBOWIĄZANIA</w:t>
      </w:r>
      <w:r>
        <w:rPr>
          <w:spacing w:val="-4"/>
        </w:rPr>
        <w:t xml:space="preserve"> </w:t>
      </w:r>
      <w:r>
        <w:t>KONTRAHENTA</w:t>
      </w:r>
    </w:p>
    <w:p w:rsidR="00802E3A" w:rsidRPr="000202A9" w:rsidRDefault="00802E3A" w:rsidP="00802E3A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 zobowiązuje się, że w okresie obowiązywania Umowy: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 xml:space="preserve">zarówno on, jak i jego podmioty zależne oraz członkowie jego organów oraz osoby działające w jego imieniu i na jego rzecz będą prowadzić działalność zgodnie z Przepisami Sankcyjnymi; 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 xml:space="preserve">jakiekolwiek przysługujące mu na podstawie Umowy wynagrodzenie nie będzie bezpośrednio lub pośrednio dostępne dla Podmiotu Objętego Sankcjami lub nie zostanie użyte do osiągnięcia korzyści przez Podmiot Objęty Sankcjami, w zakresie, w jakim takie działanie jest niedozwolone na mocy Przepisów Sankcyjnych; 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>wszelkie oświadczenia złożone w pkt. 1 pozostaną prawdziwe, zaś w przypadku, gdy którekolwiek oświadczenie złożone w pkt. 1 stanie się nieprawdziwe, niezwłocznie, jednak nie później niż w terminie 30 dni od powzięcia o takim przypadku informacji poinformuje, o ile nie będzie to prawnie zakazane, Zamawiającego o każdym takim przypadku oraz o podjętych działaniach zmierzających do przywrócenia prawdziwości takich oświadczeń;</w:t>
      </w:r>
    </w:p>
    <w:p w:rsidR="00802E3A" w:rsidRPr="000202A9" w:rsidRDefault="00802E3A" w:rsidP="00802E3A">
      <w:pPr>
        <w:pStyle w:val="H3"/>
        <w:numPr>
          <w:ilvl w:val="2"/>
          <w:numId w:val="4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 szkody Zamawiającego powstałe w wyniku wszelkich działań bądź zaniechań jego, jego podmiotów zależnych, dominujących oraz członków jego organów oraz osób działających w jego imieniu i na jego rzecz w związku z niewykonaniem lub nieprawidłowym wykonaniem zobowiązań, o których mowa w niniejszym pkt. 2.</w:t>
      </w:r>
    </w:p>
    <w:p w:rsidR="00E07995" w:rsidRPr="009A27EF" w:rsidRDefault="00E07995" w:rsidP="009A27EF">
      <w:pPr>
        <w:tabs>
          <w:tab w:val="left" w:pos="8171"/>
        </w:tabs>
        <w:rPr>
          <w:sz w:val="24"/>
        </w:rPr>
        <w:sectPr w:rsidR="00E07995" w:rsidRPr="009A27EF">
          <w:headerReference w:type="default" r:id="rId7"/>
          <w:footerReference w:type="default" r:id="rId8"/>
          <w:type w:val="continuous"/>
          <w:pgSz w:w="11910" w:h="16840"/>
          <w:pgMar w:top="1320" w:right="1300" w:bottom="1700" w:left="1300" w:header="715" w:footer="1501" w:gutter="0"/>
          <w:pgNumType w:start="1"/>
          <w:cols w:space="708"/>
        </w:sectPr>
      </w:pPr>
      <w:bookmarkStart w:id="0" w:name="_GoBack"/>
      <w:bookmarkEnd w:id="0"/>
    </w:p>
    <w:p w:rsidR="00E07995" w:rsidRDefault="00E07995" w:rsidP="00802E3A">
      <w:pPr>
        <w:pStyle w:val="Akapitzlist"/>
        <w:tabs>
          <w:tab w:val="left" w:pos="1533"/>
        </w:tabs>
        <w:spacing w:before="82" w:line="288" w:lineRule="auto"/>
        <w:ind w:left="1532" w:right="113" w:firstLine="0"/>
        <w:rPr>
          <w:sz w:val="24"/>
        </w:rPr>
      </w:pPr>
    </w:p>
    <w:sectPr w:rsidR="00E07995">
      <w:pgSz w:w="11910" w:h="16840"/>
      <w:pgMar w:top="1320" w:right="1300" w:bottom="1700" w:left="1300" w:header="715" w:footer="15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4F2" w:rsidRDefault="00AE34F2">
      <w:r>
        <w:separator/>
      </w:r>
    </w:p>
  </w:endnote>
  <w:endnote w:type="continuationSeparator" w:id="0">
    <w:p w:rsidR="00AE34F2" w:rsidRDefault="00AE3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95" w:rsidRDefault="00AE34F2">
    <w:pPr>
      <w:pStyle w:val="Tekstpodstawowy"/>
      <w:spacing w:before="0"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0.7pt;margin-top:779.75pt;width:453.9pt;height:39.6pt;z-index:15728640;mso-position-horizontal-relative:page;mso-position-vertical-relative:page" filled="f" stroked="f">
          <v:textbox style="mso-next-textbox:#_x0000_s2051" inset="0,0,0,0">
            <w:txbxContent>
              <w:p w:rsidR="00E07995" w:rsidRDefault="00E07995">
                <w:pPr>
                  <w:pStyle w:val="Tekstpodstawowy"/>
                  <w:spacing w:before="0"/>
                  <w:ind w:left="0" w:firstLine="0"/>
                  <w:jc w:val="left"/>
                </w:pPr>
              </w:p>
            </w:txbxContent>
          </v:textbox>
          <w10:wrap anchorx="page" anchory="page"/>
        </v:shape>
      </w:pict>
    </w:r>
    <w:r>
      <w:pict>
        <v:rect id="_x0000_s2050" style="position:absolute;margin-left:69.4pt;margin-top:752.85pt;width:456.55pt;height:.5pt;z-index:-15781376;mso-position-horizontal-relative:page;mso-position-vertical-relative:page" fillcolor="black" stroked="f">
          <w10:wrap anchorx="page" anchory="page"/>
        </v:rect>
      </w:pict>
    </w:r>
    <w:r>
      <w:pict>
        <v:shape id="_x0000_s2049" type="#_x0000_t202" style="position:absolute;margin-left:471.05pt;margin-top:755.6pt;width:54.55pt;height:13.05pt;z-index:-15780864;mso-position-horizontal-relative:page;mso-position-vertical-relative:page" filled="f" stroked="f">
          <v:textbox style="mso-next-textbox:#_x0000_s2049" inset="0,0,0,0">
            <w:txbxContent>
              <w:p w:rsidR="00E07995" w:rsidRPr="009A27EF" w:rsidRDefault="00861237">
                <w:pPr>
                  <w:spacing w:line="245" w:lineRule="exact"/>
                  <w:ind w:left="20"/>
                  <w:rPr>
                    <w:rFonts w:ascii="Carlito"/>
                    <w:sz w:val="16"/>
                    <w:szCs w:val="16"/>
                  </w:rPr>
                </w:pPr>
                <w:r w:rsidRPr="009A27EF">
                  <w:rPr>
                    <w:rFonts w:ascii="Carlito"/>
                    <w:sz w:val="16"/>
                    <w:szCs w:val="16"/>
                  </w:rPr>
                  <w:t xml:space="preserve">Strona </w:t>
                </w:r>
                <w:r w:rsidRPr="009A27EF">
                  <w:rPr>
                    <w:sz w:val="16"/>
                    <w:szCs w:val="16"/>
                  </w:rPr>
                  <w:fldChar w:fldCharType="begin"/>
                </w:r>
                <w:r w:rsidRPr="009A27EF">
                  <w:rPr>
                    <w:rFonts w:ascii="Carlito"/>
                    <w:sz w:val="16"/>
                    <w:szCs w:val="16"/>
                  </w:rPr>
                  <w:instrText xml:space="preserve"> PAGE </w:instrText>
                </w:r>
                <w:r w:rsidRPr="009A27EF">
                  <w:rPr>
                    <w:sz w:val="16"/>
                    <w:szCs w:val="16"/>
                  </w:rPr>
                  <w:fldChar w:fldCharType="separate"/>
                </w:r>
                <w:r w:rsidR="00F4274C">
                  <w:rPr>
                    <w:rFonts w:ascii="Carlito"/>
                    <w:noProof/>
                    <w:sz w:val="16"/>
                    <w:szCs w:val="16"/>
                  </w:rPr>
                  <w:t>1</w:t>
                </w:r>
                <w:r w:rsidRPr="009A27EF">
                  <w:rPr>
                    <w:sz w:val="16"/>
                    <w:szCs w:val="16"/>
                  </w:rPr>
                  <w:fldChar w:fldCharType="end"/>
                </w:r>
                <w:r w:rsidRPr="009A27EF">
                  <w:rPr>
                    <w:rFonts w:ascii="Carlito"/>
                    <w:sz w:val="16"/>
                    <w:szCs w:val="16"/>
                  </w:rPr>
                  <w:t xml:space="preserve"> z 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4F2" w:rsidRDefault="00AE34F2">
      <w:r>
        <w:separator/>
      </w:r>
    </w:p>
  </w:footnote>
  <w:footnote w:type="continuationSeparator" w:id="0">
    <w:p w:rsidR="00AE34F2" w:rsidRDefault="00AE3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995" w:rsidRDefault="00AE34F2">
    <w:pPr>
      <w:pStyle w:val="Tekstpodstawowy"/>
      <w:spacing w:before="0"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72.45pt;margin-top:46.25pt;width:153pt;height:19pt;z-index:-15781888;mso-position-horizontal-relative:page;mso-position-vertical-relative:page" filled="f" stroked="f">
          <v:textbox style="mso-next-textbox:#_x0000_s2052" inset="0,0,0,0">
            <w:txbxContent>
              <w:p w:rsidR="00E07995" w:rsidRDefault="00F4274C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Załącznik nr ..</w:t>
                </w:r>
                <w:r w:rsidR="009A27EF">
                  <w:rPr>
                    <w:sz w:val="20"/>
                  </w:rPr>
                  <w:t xml:space="preserve"> do Umowy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69.8pt;margin-top:34.75pt;width:107.45pt;height:24.65pt;z-index:-15782400;mso-position-horizontal-relative:page;mso-position-vertical-relative:page" filled="f" stroked="f">
          <v:textbox style="mso-next-textbox:#_x0000_s2053" inset="0,0,0,0">
            <w:txbxContent>
              <w:p w:rsidR="00E07995" w:rsidRDefault="00E07995">
                <w:pPr>
                  <w:spacing w:before="12"/>
                  <w:ind w:left="20" w:right="-4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EAD6F35"/>
    <w:multiLevelType w:val="hybridMultilevel"/>
    <w:tmpl w:val="4C060A32"/>
    <w:lvl w:ilvl="0" w:tplc="7EDC4B62">
      <w:start w:val="1"/>
      <w:numFmt w:val="decimal"/>
      <w:lvlText w:val="%1."/>
      <w:lvlJc w:val="left"/>
      <w:pPr>
        <w:ind w:left="682" w:hanging="567"/>
        <w:jc w:val="left"/>
      </w:pPr>
      <w:rPr>
        <w:rFonts w:ascii="Arial" w:eastAsia="Arial" w:hAnsi="Arial" w:cs="Arial" w:hint="default"/>
        <w:b/>
        <w:bCs/>
        <w:spacing w:val="-8"/>
        <w:w w:val="99"/>
        <w:sz w:val="24"/>
        <w:szCs w:val="24"/>
        <w:lang w:val="pl-PL" w:eastAsia="en-US" w:bidi="ar-SA"/>
      </w:rPr>
    </w:lvl>
    <w:lvl w:ilvl="1" w:tplc="4B22D3EC">
      <w:start w:val="1"/>
      <w:numFmt w:val="lowerRoman"/>
      <w:lvlText w:val="(%2)"/>
      <w:lvlJc w:val="left"/>
      <w:pPr>
        <w:ind w:left="1534" w:hanging="850"/>
        <w:jc w:val="left"/>
      </w:pPr>
      <w:rPr>
        <w:rFonts w:ascii="Arial" w:eastAsia="Arial" w:hAnsi="Arial" w:cs="Arial" w:hint="default"/>
        <w:spacing w:val="-30"/>
        <w:w w:val="99"/>
        <w:sz w:val="24"/>
        <w:szCs w:val="24"/>
        <w:lang w:val="pl-PL" w:eastAsia="en-US" w:bidi="ar-SA"/>
      </w:rPr>
    </w:lvl>
    <w:lvl w:ilvl="2" w:tplc="BFACB790">
      <w:numFmt w:val="bullet"/>
      <w:lvlText w:val="•"/>
      <w:lvlJc w:val="left"/>
      <w:pPr>
        <w:ind w:left="2402" w:hanging="850"/>
      </w:pPr>
      <w:rPr>
        <w:rFonts w:hint="default"/>
        <w:lang w:val="pl-PL" w:eastAsia="en-US" w:bidi="ar-SA"/>
      </w:rPr>
    </w:lvl>
    <w:lvl w:ilvl="3" w:tplc="9E6E5F30">
      <w:numFmt w:val="bullet"/>
      <w:lvlText w:val="•"/>
      <w:lvlJc w:val="left"/>
      <w:pPr>
        <w:ind w:left="3265" w:hanging="850"/>
      </w:pPr>
      <w:rPr>
        <w:rFonts w:hint="default"/>
        <w:lang w:val="pl-PL" w:eastAsia="en-US" w:bidi="ar-SA"/>
      </w:rPr>
    </w:lvl>
    <w:lvl w:ilvl="4" w:tplc="090211F0">
      <w:numFmt w:val="bullet"/>
      <w:lvlText w:val="•"/>
      <w:lvlJc w:val="left"/>
      <w:pPr>
        <w:ind w:left="4128" w:hanging="850"/>
      </w:pPr>
      <w:rPr>
        <w:rFonts w:hint="default"/>
        <w:lang w:val="pl-PL" w:eastAsia="en-US" w:bidi="ar-SA"/>
      </w:rPr>
    </w:lvl>
    <w:lvl w:ilvl="5" w:tplc="8F24D1DC">
      <w:numFmt w:val="bullet"/>
      <w:lvlText w:val="•"/>
      <w:lvlJc w:val="left"/>
      <w:pPr>
        <w:ind w:left="4991" w:hanging="850"/>
      </w:pPr>
      <w:rPr>
        <w:rFonts w:hint="default"/>
        <w:lang w:val="pl-PL" w:eastAsia="en-US" w:bidi="ar-SA"/>
      </w:rPr>
    </w:lvl>
    <w:lvl w:ilvl="6" w:tplc="964C8E06">
      <w:numFmt w:val="bullet"/>
      <w:lvlText w:val="•"/>
      <w:lvlJc w:val="left"/>
      <w:pPr>
        <w:ind w:left="5854" w:hanging="850"/>
      </w:pPr>
      <w:rPr>
        <w:rFonts w:hint="default"/>
        <w:lang w:val="pl-PL" w:eastAsia="en-US" w:bidi="ar-SA"/>
      </w:rPr>
    </w:lvl>
    <w:lvl w:ilvl="7" w:tplc="0660138A">
      <w:numFmt w:val="bullet"/>
      <w:lvlText w:val="•"/>
      <w:lvlJc w:val="left"/>
      <w:pPr>
        <w:ind w:left="6717" w:hanging="850"/>
      </w:pPr>
      <w:rPr>
        <w:rFonts w:hint="default"/>
        <w:lang w:val="pl-PL" w:eastAsia="en-US" w:bidi="ar-SA"/>
      </w:rPr>
    </w:lvl>
    <w:lvl w:ilvl="8" w:tplc="FD3EC844">
      <w:numFmt w:val="bullet"/>
      <w:lvlText w:val="•"/>
      <w:lvlJc w:val="left"/>
      <w:pPr>
        <w:ind w:left="7580" w:hanging="850"/>
      </w:pPr>
      <w:rPr>
        <w:rFonts w:hint="default"/>
        <w:lang w:val="pl-PL" w:eastAsia="en-US" w:bidi="ar-SA"/>
      </w:rPr>
    </w:lvl>
  </w:abstractNum>
  <w:abstractNum w:abstractNumId="3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07995"/>
    <w:rsid w:val="004A5185"/>
    <w:rsid w:val="00802E3A"/>
    <w:rsid w:val="00861237"/>
    <w:rsid w:val="009A27EF"/>
    <w:rsid w:val="00AE34F2"/>
    <w:rsid w:val="00E07995"/>
    <w:rsid w:val="00F4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0E06D28"/>
  <w15:docId w15:val="{83E55A7E-ED06-4A88-8749-553A40638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1"/>
    <w:qFormat/>
    <w:pPr>
      <w:spacing w:before="56"/>
      <w:ind w:left="682" w:hanging="56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20"/>
      <w:ind w:left="1534" w:hanging="85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20"/>
      <w:ind w:left="1534" w:hanging="850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193" w:lineRule="exact"/>
      <w:ind w:left="107"/>
    </w:pPr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9A27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27E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A27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27EF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7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7EF"/>
    <w:rPr>
      <w:rFonts w:ascii="Segoe UI" w:eastAsia="Arial" w:hAnsi="Segoe UI" w:cs="Segoe UI"/>
      <w:sz w:val="18"/>
      <w:szCs w:val="18"/>
      <w:lang w:val="pl-PL"/>
    </w:rPr>
  </w:style>
  <w:style w:type="paragraph" w:customStyle="1" w:styleId="H1">
    <w:name w:val="H1"/>
    <w:basedOn w:val="Normalny"/>
    <w:next w:val="Normalny"/>
    <w:locked/>
    <w:rsid w:val="00802E3A"/>
    <w:pPr>
      <w:keepNext/>
      <w:keepLines/>
      <w:widowControl/>
      <w:numPr>
        <w:numId w:val="2"/>
      </w:numPr>
      <w:suppressAutoHyphens/>
      <w:autoSpaceDE/>
      <w:autoSpaceDN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802E3A"/>
    <w:pPr>
      <w:widowControl/>
      <w:numPr>
        <w:ilvl w:val="1"/>
        <w:numId w:val="2"/>
      </w:numPr>
      <w:suppressAutoHyphens/>
      <w:autoSpaceDE/>
      <w:autoSpaceDN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802E3A"/>
    <w:pPr>
      <w:widowControl/>
      <w:numPr>
        <w:ilvl w:val="2"/>
        <w:numId w:val="2"/>
      </w:numPr>
      <w:tabs>
        <w:tab w:val="left" w:pos="1418"/>
      </w:tabs>
      <w:suppressAutoHyphens/>
      <w:autoSpaceDE/>
      <w:autoSpaceDN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802E3A"/>
    <w:pPr>
      <w:widowControl/>
      <w:numPr>
        <w:ilvl w:val="3"/>
        <w:numId w:val="2"/>
      </w:numPr>
      <w:suppressAutoHyphens/>
      <w:autoSpaceDE/>
      <w:autoSpaceDN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802E3A"/>
    <w:pPr>
      <w:widowControl/>
      <w:numPr>
        <w:ilvl w:val="4"/>
        <w:numId w:val="2"/>
      </w:numPr>
      <w:tabs>
        <w:tab w:val="left" w:pos="2268"/>
        <w:tab w:val="left" w:pos="3119"/>
      </w:tabs>
      <w:autoSpaceDE/>
      <w:autoSpaceDN/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802E3A"/>
    <w:pPr>
      <w:widowControl/>
      <w:numPr>
        <w:ilvl w:val="5"/>
        <w:numId w:val="2"/>
      </w:numPr>
      <w:tabs>
        <w:tab w:val="left" w:pos="2268"/>
        <w:tab w:val="left" w:pos="3119"/>
      </w:tabs>
      <w:autoSpaceDE/>
      <w:autoSpaceDN/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802E3A"/>
    <w:pPr>
      <w:widowControl/>
      <w:numPr>
        <w:ilvl w:val="6"/>
        <w:numId w:val="2"/>
      </w:numPr>
      <w:tabs>
        <w:tab w:val="left" w:pos="2268"/>
        <w:tab w:val="left" w:pos="3119"/>
        <w:tab w:val="left" w:pos="3969"/>
      </w:tabs>
      <w:autoSpaceDE/>
      <w:autoSpaceDN/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text1">
    <w:name w:val="text 1"/>
    <w:basedOn w:val="Normalny"/>
    <w:rsid w:val="00802E3A"/>
    <w:pPr>
      <w:widowControl/>
      <w:autoSpaceDE/>
      <w:autoSpaceDN/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Zielińska Małgorzata (ANW)</dc:creator>
  <cp:lastModifiedBy>Zielińska Małgorzata (ANW)</cp:lastModifiedBy>
  <cp:revision>3</cp:revision>
  <cp:lastPrinted>2022-10-28T06:25:00Z</cp:lastPrinted>
  <dcterms:created xsi:type="dcterms:W3CDTF">2022-10-28T06:05:00Z</dcterms:created>
  <dcterms:modified xsi:type="dcterms:W3CDTF">2023-12-07T09:28:00Z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2022-10-28T00:00:00Z</vt:filetime>
  </property>
</Properties>
</file>