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55EE" w:rsidRPr="00874AF2" w:rsidRDefault="001C55EE" w:rsidP="001C55EE">
      <w:pPr>
        <w:jc w:val="both"/>
        <w:rPr>
          <w:rFonts w:ascii="Arial Narrow" w:hAnsi="Arial Narrow" w:cs="Arial"/>
          <w:b/>
          <w:i/>
          <w:lang w:val="pl-PL"/>
        </w:rPr>
      </w:pPr>
      <w:r w:rsidRPr="00874AF2">
        <w:rPr>
          <w:rFonts w:ascii="Arial Narrow" w:hAnsi="Arial Narrow" w:cs="Arial"/>
          <w:b/>
          <w:lang w:val="pl-PL"/>
        </w:rPr>
        <w:t xml:space="preserve">Załącznik do Oświadczenia w sprawie przyjęcia przez Dostawcę obowiązków dot. przewozów towarów o których mowa w Ustawie z dnia 9 marca 2017r. o systemie monitorowania drogowego przewozu towarów. </w:t>
      </w:r>
    </w:p>
    <w:p w:rsidR="00E73B1D" w:rsidRPr="00874AF2" w:rsidRDefault="00E73B1D" w:rsidP="00D303CB">
      <w:pPr>
        <w:spacing w:after="0" w:line="360" w:lineRule="auto"/>
        <w:jc w:val="center"/>
        <w:rPr>
          <w:rFonts w:ascii="Arial Narrow" w:hAnsi="Arial Narrow" w:cs="Arial"/>
          <w:b/>
          <w:lang w:val="pl-PL"/>
        </w:rPr>
      </w:pPr>
      <w:r w:rsidRPr="00874AF2">
        <w:rPr>
          <w:rFonts w:ascii="Arial Narrow" w:hAnsi="Arial Narrow" w:cs="Arial"/>
          <w:b/>
          <w:lang w:val="pl-PL"/>
        </w:rPr>
        <w:t>§</w:t>
      </w:r>
      <w:r w:rsidR="00D303CB" w:rsidRPr="00874AF2">
        <w:rPr>
          <w:rFonts w:ascii="Arial Narrow" w:hAnsi="Arial Narrow" w:cs="Arial"/>
          <w:b/>
          <w:lang w:val="pl-PL"/>
        </w:rPr>
        <w:t xml:space="preserve"> </w:t>
      </w:r>
      <w:r w:rsidRPr="00874AF2">
        <w:rPr>
          <w:rFonts w:ascii="Arial Narrow" w:hAnsi="Arial Narrow" w:cs="Arial"/>
          <w:b/>
          <w:lang w:val="pl-PL"/>
        </w:rPr>
        <w:t>1</w:t>
      </w:r>
    </w:p>
    <w:p w:rsidR="00E73B1D" w:rsidRPr="00874AF2" w:rsidRDefault="00E73B1D" w:rsidP="00D303CB">
      <w:pPr>
        <w:pStyle w:val="Akapitzlist"/>
        <w:numPr>
          <w:ilvl w:val="2"/>
          <w:numId w:val="1"/>
        </w:numPr>
        <w:spacing w:after="0" w:line="360" w:lineRule="auto"/>
        <w:ind w:left="567" w:hanging="567"/>
        <w:jc w:val="both"/>
        <w:rPr>
          <w:rFonts w:ascii="Arial Narrow" w:hAnsi="Arial Narrow" w:cs="Arial"/>
          <w:lang w:val="pl-PL"/>
        </w:rPr>
      </w:pPr>
      <w:r w:rsidRPr="00874AF2">
        <w:rPr>
          <w:rFonts w:ascii="Arial Narrow" w:hAnsi="Arial Narrow" w:cs="Arial"/>
          <w:lang w:val="pl-PL"/>
        </w:rPr>
        <w:t>Niniejszy Załącznik reguluje obowiązki Dostawcy wobec ANWIL w związku z funkcjonowaniem systemu monitorowania drogo</w:t>
      </w:r>
      <w:r w:rsidR="005B78B6" w:rsidRPr="00874AF2">
        <w:rPr>
          <w:rFonts w:ascii="Arial Narrow" w:hAnsi="Arial Narrow" w:cs="Arial"/>
          <w:lang w:val="pl-PL"/>
        </w:rPr>
        <w:t>wego przewozu towarów</w:t>
      </w:r>
      <w:r w:rsidR="00867A87" w:rsidRPr="00874AF2">
        <w:rPr>
          <w:rFonts w:ascii="Arial Narrow" w:hAnsi="Arial Narrow" w:cs="Arial"/>
          <w:lang w:val="pl-PL"/>
        </w:rPr>
        <w:t>,</w:t>
      </w:r>
      <w:r w:rsidR="005B78B6" w:rsidRPr="00874AF2">
        <w:rPr>
          <w:rFonts w:ascii="Arial Narrow" w:hAnsi="Arial Narrow" w:cs="Arial"/>
          <w:lang w:val="pl-PL"/>
        </w:rPr>
        <w:t xml:space="preserve"> </w:t>
      </w:r>
      <w:r w:rsidR="0017181A" w:rsidRPr="00874AF2">
        <w:rPr>
          <w:rFonts w:ascii="Arial Narrow" w:hAnsi="Arial Narrow" w:cs="Arial"/>
          <w:lang w:val="pl-PL"/>
        </w:rPr>
        <w:t xml:space="preserve">określonego </w:t>
      </w:r>
      <w:r w:rsidRPr="00874AF2">
        <w:rPr>
          <w:rFonts w:ascii="Arial Narrow" w:hAnsi="Arial Narrow" w:cs="Arial"/>
          <w:lang w:val="pl-PL"/>
        </w:rPr>
        <w:t>w ustawie z dnia</w:t>
      </w:r>
      <w:r w:rsidR="00E56859" w:rsidRPr="00874AF2">
        <w:rPr>
          <w:rFonts w:ascii="Arial Narrow" w:hAnsi="Arial Narrow" w:cs="Arial"/>
          <w:lang w:val="pl-PL"/>
        </w:rPr>
        <w:t xml:space="preserve"> 9 marca 2017r. </w:t>
      </w:r>
      <w:r w:rsidRPr="00874AF2">
        <w:rPr>
          <w:rFonts w:ascii="Arial Narrow" w:hAnsi="Arial Narrow" w:cs="Arial"/>
          <w:lang w:val="pl-PL"/>
        </w:rPr>
        <w:t>o systemie monitorowania drogowego przewozu towarów</w:t>
      </w:r>
      <w:r w:rsidR="00F07475" w:rsidRPr="00874AF2">
        <w:rPr>
          <w:rFonts w:ascii="Arial Narrow" w:hAnsi="Arial Narrow" w:cs="Arial"/>
          <w:lang w:val="pl-PL"/>
        </w:rPr>
        <w:t xml:space="preserve"> (</w:t>
      </w:r>
      <w:r w:rsidR="003A35FC" w:rsidRPr="00874AF2">
        <w:rPr>
          <w:rFonts w:ascii="Arial Narrow" w:hAnsi="Arial Narrow" w:cs="Arial"/>
          <w:lang w:val="pl-PL"/>
        </w:rPr>
        <w:t>dalej „Ustawa”)</w:t>
      </w:r>
      <w:r w:rsidRPr="00874AF2">
        <w:rPr>
          <w:rFonts w:ascii="Arial Narrow" w:hAnsi="Arial Narrow" w:cs="Arial"/>
          <w:lang w:val="pl-PL"/>
        </w:rPr>
        <w:t>. Zapisy niniejszego Załącz</w:t>
      </w:r>
      <w:r w:rsidR="0017181A" w:rsidRPr="00874AF2">
        <w:rPr>
          <w:rFonts w:ascii="Arial Narrow" w:hAnsi="Arial Narrow" w:cs="Arial"/>
          <w:lang w:val="pl-PL"/>
        </w:rPr>
        <w:t>nika nie wyłączają zapisów ww. U</w:t>
      </w:r>
      <w:r w:rsidRPr="00874AF2">
        <w:rPr>
          <w:rFonts w:ascii="Arial Narrow" w:hAnsi="Arial Narrow" w:cs="Arial"/>
          <w:lang w:val="pl-PL"/>
        </w:rPr>
        <w:t>stawy</w:t>
      </w:r>
      <w:r w:rsidR="005B78B6" w:rsidRPr="00874AF2">
        <w:rPr>
          <w:rFonts w:ascii="Arial Narrow" w:hAnsi="Arial Narrow" w:cs="Arial"/>
          <w:lang w:val="pl-PL"/>
        </w:rPr>
        <w:t>,</w:t>
      </w:r>
      <w:r w:rsidRPr="00874AF2">
        <w:rPr>
          <w:rFonts w:ascii="Arial Narrow" w:hAnsi="Arial Narrow" w:cs="Arial"/>
          <w:lang w:val="pl-PL"/>
        </w:rPr>
        <w:t xml:space="preserve"> do których Dostawca lub </w:t>
      </w:r>
      <w:r w:rsidR="00693F02" w:rsidRPr="00874AF2">
        <w:rPr>
          <w:rFonts w:ascii="Arial Narrow" w:hAnsi="Arial Narrow" w:cs="Arial"/>
          <w:lang w:val="pl-PL"/>
        </w:rPr>
        <w:t>przewoźnik</w:t>
      </w:r>
      <w:r w:rsidR="00127BC5" w:rsidRPr="00874AF2">
        <w:rPr>
          <w:rFonts w:ascii="Arial Narrow" w:hAnsi="Arial Narrow" w:cs="Arial"/>
          <w:lang w:val="pl-PL"/>
        </w:rPr>
        <w:t>,</w:t>
      </w:r>
      <w:r w:rsidR="00693F02" w:rsidRPr="00874AF2">
        <w:rPr>
          <w:rFonts w:ascii="Arial Narrow" w:hAnsi="Arial Narrow" w:cs="Arial"/>
          <w:lang w:val="pl-PL"/>
        </w:rPr>
        <w:t xml:space="preserve"> </w:t>
      </w:r>
      <w:r w:rsidR="00867A87" w:rsidRPr="00874AF2">
        <w:rPr>
          <w:rFonts w:ascii="Arial Narrow" w:hAnsi="Arial Narrow"/>
          <w:lang w:val="pl-PL"/>
        </w:rPr>
        <w:t>któremu Dostawca zlecił przewóz</w:t>
      </w:r>
      <w:r w:rsidR="002C7001" w:rsidRPr="00874AF2">
        <w:rPr>
          <w:rFonts w:ascii="Arial Narrow" w:hAnsi="Arial Narrow"/>
          <w:lang w:val="pl-PL"/>
        </w:rPr>
        <w:t xml:space="preserve"> </w:t>
      </w:r>
      <w:r w:rsidRPr="00874AF2">
        <w:rPr>
          <w:rFonts w:ascii="Arial Narrow" w:hAnsi="Arial Narrow" w:cs="Arial"/>
          <w:lang w:val="pl-PL"/>
        </w:rPr>
        <w:t>, winien się zastosować.</w:t>
      </w:r>
    </w:p>
    <w:p w:rsidR="00F54F8B" w:rsidRPr="00874AF2" w:rsidRDefault="00F54F8B" w:rsidP="00D303CB">
      <w:pPr>
        <w:pStyle w:val="Akapitzlist"/>
        <w:numPr>
          <w:ilvl w:val="2"/>
          <w:numId w:val="1"/>
        </w:numPr>
        <w:spacing w:after="0" w:line="360" w:lineRule="auto"/>
        <w:ind w:left="567" w:hanging="567"/>
        <w:jc w:val="both"/>
        <w:rPr>
          <w:rFonts w:ascii="Arial Narrow" w:hAnsi="Arial Narrow" w:cs="Arial"/>
          <w:lang w:val="pl-PL"/>
        </w:rPr>
      </w:pPr>
      <w:r w:rsidRPr="00874AF2">
        <w:rPr>
          <w:rFonts w:ascii="Arial Narrow" w:hAnsi="Arial Narrow" w:cs="Arial"/>
          <w:lang w:val="pl-PL"/>
        </w:rPr>
        <w:t>Dostawca zobowiązuje się, w przypadku gdy</w:t>
      </w:r>
      <w:r w:rsidR="00783AAB" w:rsidRPr="00874AF2">
        <w:rPr>
          <w:rFonts w:ascii="Arial Narrow" w:hAnsi="Arial Narrow" w:cs="Arial"/>
          <w:lang w:val="pl-PL"/>
        </w:rPr>
        <w:t xml:space="preserve"> zlecił  przewoźnikowi przewóz towaru do ANWIL</w:t>
      </w:r>
      <w:r w:rsidRPr="00874AF2">
        <w:rPr>
          <w:rFonts w:ascii="Arial Narrow" w:hAnsi="Arial Narrow" w:cs="Arial"/>
          <w:lang w:val="pl-PL"/>
        </w:rPr>
        <w:t>, do zawarcia umowy z przewoźnikiem, na mocy które</w:t>
      </w:r>
      <w:r w:rsidR="005B78B6" w:rsidRPr="00874AF2">
        <w:rPr>
          <w:rFonts w:ascii="Arial Narrow" w:hAnsi="Arial Narrow" w:cs="Arial"/>
          <w:lang w:val="pl-PL"/>
        </w:rPr>
        <w:t>j</w:t>
      </w:r>
      <w:r w:rsidRPr="00874AF2">
        <w:rPr>
          <w:rFonts w:ascii="Arial Narrow" w:hAnsi="Arial Narrow" w:cs="Arial"/>
          <w:lang w:val="pl-PL"/>
        </w:rPr>
        <w:t xml:space="preserve"> zobowiąże przewoźnika do  zastosowania się</w:t>
      </w:r>
      <w:r w:rsidR="00127BC5" w:rsidRPr="00874AF2">
        <w:rPr>
          <w:rFonts w:ascii="Arial Narrow" w:hAnsi="Arial Narrow" w:cs="Arial"/>
          <w:lang w:val="pl-PL"/>
        </w:rPr>
        <w:t xml:space="preserve"> </w:t>
      </w:r>
      <w:r w:rsidRPr="00874AF2">
        <w:rPr>
          <w:rFonts w:ascii="Arial Narrow" w:hAnsi="Arial Narrow" w:cs="Arial"/>
          <w:lang w:val="pl-PL"/>
        </w:rPr>
        <w:t>do warunków ustalonych niniejszym Załącznikiem</w:t>
      </w:r>
      <w:r w:rsidR="00127BC5" w:rsidRPr="00874AF2">
        <w:rPr>
          <w:rFonts w:ascii="Arial Narrow" w:hAnsi="Arial Narrow" w:cs="Arial"/>
          <w:lang w:val="pl-PL"/>
        </w:rPr>
        <w:t xml:space="preserve"> odpowiednio do obowiązków wskazanych dla przewoźnika</w:t>
      </w:r>
      <w:r w:rsidR="00A85AF3" w:rsidRPr="00874AF2">
        <w:rPr>
          <w:rFonts w:ascii="Arial Narrow" w:hAnsi="Arial Narrow" w:cs="Arial"/>
          <w:lang w:val="pl-PL"/>
        </w:rPr>
        <w:t xml:space="preserve">. </w:t>
      </w:r>
      <w:r w:rsidR="005B78B6" w:rsidRPr="00874AF2">
        <w:rPr>
          <w:rFonts w:ascii="Arial Narrow" w:hAnsi="Arial Narrow" w:cs="Arial"/>
          <w:lang w:val="pl-PL"/>
        </w:rPr>
        <w:t>Jednakże zawarcie</w:t>
      </w:r>
      <w:r w:rsidRPr="00874AF2">
        <w:rPr>
          <w:rFonts w:ascii="Arial Narrow" w:hAnsi="Arial Narrow" w:cs="Arial"/>
          <w:lang w:val="pl-PL"/>
        </w:rPr>
        <w:t xml:space="preserve"> ww. umowy z przewoźnikiem nie zwalnia z odpowiedzialności Dostawcy wobec ANWIL w przypadku braku spełnienia warunków</w:t>
      </w:r>
      <w:r w:rsidR="0017181A" w:rsidRPr="00874AF2">
        <w:rPr>
          <w:rFonts w:ascii="Arial Narrow" w:hAnsi="Arial Narrow" w:cs="Arial"/>
          <w:lang w:val="pl-PL"/>
        </w:rPr>
        <w:t xml:space="preserve"> opisanych w niniejszym Załączniku</w:t>
      </w:r>
      <w:r w:rsidRPr="00874AF2">
        <w:rPr>
          <w:rFonts w:ascii="Arial Narrow" w:hAnsi="Arial Narrow" w:cs="Arial"/>
          <w:lang w:val="pl-PL"/>
        </w:rPr>
        <w:t xml:space="preserve"> przez przewoźnika</w:t>
      </w:r>
      <w:r w:rsidR="006465F3" w:rsidRPr="00874AF2">
        <w:rPr>
          <w:rFonts w:ascii="Arial Narrow" w:hAnsi="Arial Narrow" w:cs="Arial"/>
          <w:lang w:val="pl-PL"/>
        </w:rPr>
        <w:t>,</w:t>
      </w:r>
      <w:r w:rsidR="002C7001" w:rsidRPr="00874AF2">
        <w:rPr>
          <w:rFonts w:ascii="Arial Narrow" w:hAnsi="Arial Narrow"/>
          <w:lang w:val="pl-PL"/>
        </w:rPr>
        <w:t xml:space="preserve"> któremu Dostawca zlecił przewóz</w:t>
      </w:r>
      <w:r w:rsidRPr="00874AF2">
        <w:rPr>
          <w:rFonts w:ascii="Arial Narrow" w:hAnsi="Arial Narrow" w:cs="Arial"/>
          <w:lang w:val="pl-PL"/>
        </w:rPr>
        <w:t>.</w:t>
      </w:r>
    </w:p>
    <w:p w:rsidR="00853401" w:rsidRPr="00874AF2" w:rsidRDefault="00853401" w:rsidP="00D303CB">
      <w:pPr>
        <w:pStyle w:val="Akapitzlist"/>
        <w:numPr>
          <w:ilvl w:val="2"/>
          <w:numId w:val="1"/>
        </w:numPr>
        <w:spacing w:after="0" w:line="360" w:lineRule="auto"/>
        <w:ind w:left="567" w:hanging="567"/>
        <w:jc w:val="both"/>
        <w:rPr>
          <w:rFonts w:ascii="Arial Narrow" w:hAnsi="Arial Narrow" w:cs="Arial"/>
          <w:lang w:val="pl-PL"/>
        </w:rPr>
      </w:pPr>
      <w:r w:rsidRPr="00874AF2">
        <w:rPr>
          <w:rFonts w:ascii="Arial Narrow" w:hAnsi="Arial Narrow" w:cs="Arial"/>
          <w:lang w:val="pl-PL"/>
        </w:rPr>
        <w:t>Przez Dostawcę towaru należy rozumieć również Sprzedającego, Wykonawcę lub Zleceniobiorcę, o ile takie pojęcia zostały użyte w Umowie</w:t>
      </w:r>
      <w:r w:rsidR="00D04551" w:rsidRPr="00874AF2">
        <w:rPr>
          <w:rFonts w:ascii="Arial Narrow" w:hAnsi="Arial Narrow" w:cs="Arial"/>
          <w:lang w:val="pl-PL"/>
        </w:rPr>
        <w:t xml:space="preserve"> zawartej z ANWIL na dostawę lub sprzedaż towaru</w:t>
      </w:r>
      <w:r w:rsidRPr="00874AF2">
        <w:rPr>
          <w:rFonts w:ascii="Arial Narrow" w:hAnsi="Arial Narrow" w:cs="Arial"/>
          <w:lang w:val="pl-PL"/>
        </w:rPr>
        <w:t>.</w:t>
      </w:r>
    </w:p>
    <w:p w:rsidR="00E73B1D" w:rsidRPr="00874AF2" w:rsidRDefault="00D303CB" w:rsidP="00D303CB">
      <w:pPr>
        <w:spacing w:after="0" w:line="360" w:lineRule="auto"/>
        <w:rPr>
          <w:rFonts w:ascii="Arial Narrow" w:hAnsi="Arial Narrow" w:cs="Arial"/>
          <w:b/>
          <w:lang w:val="pl-PL"/>
        </w:rPr>
      </w:pPr>
      <w:r w:rsidRPr="00874AF2">
        <w:rPr>
          <w:rFonts w:ascii="Arial Narrow" w:hAnsi="Arial Narrow" w:cs="Arial"/>
          <w:b/>
          <w:lang w:val="pl-PL"/>
        </w:rPr>
        <w:t xml:space="preserve">                                                                                    </w:t>
      </w:r>
      <w:r w:rsidR="00E73B1D" w:rsidRPr="00874AF2">
        <w:rPr>
          <w:rFonts w:ascii="Arial Narrow" w:hAnsi="Arial Narrow" w:cs="Arial"/>
          <w:b/>
          <w:lang w:val="pl-PL"/>
        </w:rPr>
        <w:t>§</w:t>
      </w:r>
      <w:r w:rsidRPr="00874AF2">
        <w:rPr>
          <w:rFonts w:ascii="Arial Narrow" w:hAnsi="Arial Narrow" w:cs="Arial"/>
          <w:b/>
          <w:lang w:val="pl-PL"/>
        </w:rPr>
        <w:t xml:space="preserve"> </w:t>
      </w:r>
      <w:r w:rsidR="00E73B1D" w:rsidRPr="00874AF2">
        <w:rPr>
          <w:rFonts w:ascii="Arial Narrow" w:hAnsi="Arial Narrow" w:cs="Arial"/>
          <w:b/>
          <w:lang w:val="pl-PL"/>
        </w:rPr>
        <w:t>2</w:t>
      </w:r>
    </w:p>
    <w:p w:rsidR="00E73B1D" w:rsidRPr="00874AF2" w:rsidRDefault="00E73B1D" w:rsidP="00D303CB">
      <w:pPr>
        <w:spacing w:after="0" w:line="360" w:lineRule="auto"/>
        <w:ind w:left="567"/>
        <w:rPr>
          <w:rFonts w:ascii="Arial Narrow" w:hAnsi="Arial Narrow" w:cs="Arial"/>
          <w:lang w:val="pl-PL"/>
        </w:rPr>
      </w:pPr>
      <w:r w:rsidRPr="00874AF2">
        <w:rPr>
          <w:rFonts w:ascii="Arial Narrow" w:hAnsi="Arial Narrow" w:cs="Arial"/>
          <w:lang w:val="pl-PL"/>
        </w:rPr>
        <w:t>Definicje użyte w niniejszym Załączniku oznaczają:</w:t>
      </w:r>
    </w:p>
    <w:p w:rsidR="00E73B1D" w:rsidRPr="00874AF2" w:rsidRDefault="00E73B1D" w:rsidP="00D303CB">
      <w:pPr>
        <w:pStyle w:val="Akapitzlist"/>
        <w:numPr>
          <w:ilvl w:val="0"/>
          <w:numId w:val="10"/>
        </w:numPr>
        <w:spacing w:after="0" w:line="360" w:lineRule="auto"/>
        <w:ind w:left="567" w:hanging="567"/>
        <w:rPr>
          <w:rFonts w:ascii="Arial Narrow" w:hAnsi="Arial Narrow" w:cs="Arial"/>
          <w:lang w:val="pl-PL"/>
        </w:rPr>
      </w:pPr>
      <w:r w:rsidRPr="00874AF2">
        <w:rPr>
          <w:rFonts w:ascii="Arial Narrow" w:hAnsi="Arial Narrow" w:cs="Arial"/>
          <w:lang w:val="pl-PL"/>
        </w:rPr>
        <w:t xml:space="preserve">numer referencyjny – unikatowy identyfikator nadawany </w:t>
      </w:r>
      <w:r w:rsidR="00F43581" w:rsidRPr="00874AF2">
        <w:rPr>
          <w:rFonts w:ascii="Arial Narrow" w:hAnsi="Arial Narrow" w:cs="Arial"/>
          <w:lang w:val="pl-PL"/>
        </w:rPr>
        <w:t>zgłoszeniu</w:t>
      </w:r>
      <w:r w:rsidRPr="00874AF2">
        <w:rPr>
          <w:rFonts w:ascii="Arial Narrow" w:hAnsi="Arial Narrow" w:cs="Arial"/>
          <w:lang w:val="pl-PL"/>
        </w:rPr>
        <w:t>,</w:t>
      </w:r>
    </w:p>
    <w:p w:rsidR="00E73B1D" w:rsidRPr="00874AF2" w:rsidRDefault="00884A32" w:rsidP="00D303CB">
      <w:pPr>
        <w:pStyle w:val="Akapitzlist"/>
        <w:numPr>
          <w:ilvl w:val="0"/>
          <w:numId w:val="10"/>
        </w:numPr>
        <w:spacing w:after="0" w:line="360" w:lineRule="auto"/>
        <w:ind w:left="567" w:hanging="567"/>
        <w:jc w:val="both"/>
        <w:rPr>
          <w:rFonts w:ascii="Arial Narrow" w:hAnsi="Arial Narrow" w:cs="Arial"/>
          <w:lang w:val="pl-PL"/>
        </w:rPr>
      </w:pPr>
      <w:r w:rsidRPr="00874AF2">
        <w:rPr>
          <w:rFonts w:ascii="Arial Narrow" w:hAnsi="Arial Narrow" w:cs="Arial"/>
          <w:lang w:val="pl-PL"/>
        </w:rPr>
        <w:t>z</w:t>
      </w:r>
      <w:r w:rsidR="00E73B1D" w:rsidRPr="00874AF2" w:rsidDel="00706347">
        <w:rPr>
          <w:rFonts w:ascii="Arial Narrow" w:hAnsi="Arial Narrow" w:cs="Arial"/>
          <w:lang w:val="pl-PL"/>
        </w:rPr>
        <w:t>głoszenie – zgłoszenie przewozu towaru</w:t>
      </w:r>
      <w:r w:rsidR="00F43581" w:rsidRPr="00874AF2" w:rsidDel="00706347">
        <w:rPr>
          <w:rFonts w:ascii="Arial Narrow" w:hAnsi="Arial Narrow" w:cs="Arial"/>
          <w:lang w:val="pl-PL"/>
        </w:rPr>
        <w:t xml:space="preserve"> do rejestru</w:t>
      </w:r>
      <w:r w:rsidR="00F43581" w:rsidRPr="00874AF2">
        <w:rPr>
          <w:rFonts w:ascii="Arial Narrow" w:hAnsi="Arial Narrow" w:cs="Arial"/>
          <w:lang w:val="pl-PL"/>
        </w:rPr>
        <w:t xml:space="preserve"> zgłoszeń</w:t>
      </w:r>
      <w:r w:rsidR="00E73B1D" w:rsidRPr="00874AF2" w:rsidDel="00706347">
        <w:rPr>
          <w:rFonts w:ascii="Arial Narrow" w:hAnsi="Arial Narrow" w:cs="Arial"/>
          <w:lang w:val="pl-PL"/>
        </w:rPr>
        <w:t xml:space="preserve"> określonej ilości tego samego rodzaju towaru przewożonego od jednego nadawcy towaru do jednego odbiorcy towaru, do jednego miejsca dostarczenia tow</w:t>
      </w:r>
      <w:r w:rsidR="00504FE1" w:rsidRPr="00874AF2">
        <w:rPr>
          <w:rFonts w:ascii="Arial Narrow" w:hAnsi="Arial Narrow" w:cs="Arial"/>
          <w:lang w:val="pl-PL"/>
        </w:rPr>
        <w:t>aru, jednym środkiem transportu</w:t>
      </w:r>
      <w:r w:rsidR="00930A4D" w:rsidRPr="00874AF2">
        <w:rPr>
          <w:rFonts w:ascii="Arial Narrow" w:hAnsi="Arial Narrow" w:cs="Arial"/>
          <w:lang w:val="pl-PL"/>
        </w:rPr>
        <w:t>,</w:t>
      </w:r>
    </w:p>
    <w:p w:rsidR="0017181A" w:rsidRPr="00874AF2" w:rsidRDefault="0017181A" w:rsidP="00D303CB">
      <w:pPr>
        <w:pStyle w:val="Akapitzlist"/>
        <w:numPr>
          <w:ilvl w:val="0"/>
          <w:numId w:val="10"/>
        </w:numPr>
        <w:spacing w:after="0" w:line="360" w:lineRule="auto"/>
        <w:ind w:left="567" w:hanging="567"/>
        <w:jc w:val="both"/>
        <w:rPr>
          <w:rFonts w:ascii="Arial Narrow" w:hAnsi="Arial Narrow" w:cs="Arial"/>
          <w:lang w:val="pl-PL"/>
        </w:rPr>
      </w:pPr>
      <w:r w:rsidRPr="00874AF2">
        <w:rPr>
          <w:rFonts w:ascii="Arial Narrow" w:hAnsi="Arial Narrow" w:cs="Arial"/>
          <w:lang w:val="pl-PL"/>
        </w:rPr>
        <w:t>rejestr -</w:t>
      </w:r>
      <w:r w:rsidRPr="00874AF2" w:rsidDel="00706347">
        <w:rPr>
          <w:rFonts w:ascii="Arial Narrow" w:hAnsi="Arial Narrow" w:cs="Arial"/>
          <w:lang w:val="pl-PL"/>
        </w:rPr>
        <w:t xml:space="preserve"> </w:t>
      </w:r>
      <w:r w:rsidRPr="00874AF2">
        <w:rPr>
          <w:rFonts w:ascii="Arial Narrow" w:hAnsi="Arial Narrow" w:cs="Arial"/>
          <w:lang w:val="pl-PL"/>
        </w:rPr>
        <w:t xml:space="preserve">rejestr zgłoszeń, prowadzony przez </w:t>
      </w:r>
      <w:r w:rsidR="00930A4D" w:rsidRPr="00874AF2">
        <w:rPr>
          <w:rFonts w:ascii="Arial Narrow" w:hAnsi="Arial Narrow" w:cs="Arial"/>
          <w:lang w:val="pl-PL"/>
        </w:rPr>
        <w:t xml:space="preserve"> szefa Krajowej</w:t>
      </w:r>
      <w:r w:rsidRPr="00874AF2">
        <w:rPr>
          <w:rFonts w:ascii="Arial Narrow" w:hAnsi="Arial Narrow" w:cs="Arial"/>
          <w:lang w:val="pl-PL"/>
        </w:rPr>
        <w:t xml:space="preserve"> Administra</w:t>
      </w:r>
      <w:r w:rsidR="009623F9" w:rsidRPr="00874AF2">
        <w:rPr>
          <w:rFonts w:ascii="Arial Narrow" w:hAnsi="Arial Narrow" w:cs="Arial"/>
          <w:lang w:val="pl-PL"/>
        </w:rPr>
        <w:t>cji Skarbowej</w:t>
      </w:r>
      <w:r w:rsidR="00E45F25" w:rsidRPr="00874AF2">
        <w:rPr>
          <w:rFonts w:ascii="Arial Narrow" w:hAnsi="Arial Narrow" w:cs="Arial"/>
          <w:lang w:val="pl-PL"/>
        </w:rPr>
        <w:t>,  regulowany</w:t>
      </w:r>
      <w:r w:rsidR="00930A4D" w:rsidRPr="00874AF2">
        <w:rPr>
          <w:rFonts w:ascii="Arial Narrow" w:hAnsi="Arial Narrow" w:cs="Arial"/>
          <w:lang w:val="pl-PL"/>
        </w:rPr>
        <w:t xml:space="preserve"> przepisami Ustawy</w:t>
      </w:r>
      <w:r w:rsidR="00D8791C" w:rsidRPr="00874AF2">
        <w:rPr>
          <w:rFonts w:ascii="Arial Narrow" w:hAnsi="Arial Narrow" w:cs="Arial"/>
          <w:lang w:val="pl-PL"/>
        </w:rPr>
        <w:t>,</w:t>
      </w:r>
    </w:p>
    <w:p w:rsidR="00783AAB" w:rsidRPr="00874AF2" w:rsidRDefault="00783AAB" w:rsidP="00D303CB">
      <w:pPr>
        <w:pStyle w:val="Akapitzlist"/>
        <w:numPr>
          <w:ilvl w:val="0"/>
          <w:numId w:val="10"/>
        </w:numPr>
        <w:spacing w:after="0" w:line="360" w:lineRule="auto"/>
        <w:ind w:left="567" w:hanging="567"/>
        <w:jc w:val="both"/>
        <w:rPr>
          <w:rFonts w:ascii="Arial Narrow" w:hAnsi="Arial Narrow" w:cs="Arial"/>
          <w:lang w:val="pl-PL"/>
        </w:rPr>
      </w:pPr>
      <w:r w:rsidRPr="00874AF2">
        <w:rPr>
          <w:rFonts w:ascii="Arial Narrow" w:hAnsi="Arial Narrow" w:cs="Arial"/>
          <w:lang w:val="pl-PL"/>
        </w:rPr>
        <w:t>przewoźnik – osobę fizyczną, osobę prawną lub jednostkę organizacyjną nieposiadającą osobowości prawnej, prowadzącą działalność gospodarczą, wykonującą przewóz towarów.</w:t>
      </w:r>
    </w:p>
    <w:p w:rsidR="00D8791C" w:rsidRPr="00874AF2" w:rsidRDefault="00D8791C" w:rsidP="00D303CB">
      <w:pPr>
        <w:pStyle w:val="Akapitzlist"/>
        <w:numPr>
          <w:ilvl w:val="0"/>
          <w:numId w:val="10"/>
        </w:numPr>
        <w:spacing w:after="0" w:line="360" w:lineRule="auto"/>
        <w:ind w:left="567" w:hanging="567"/>
        <w:jc w:val="both"/>
        <w:rPr>
          <w:rFonts w:ascii="Arial Narrow" w:hAnsi="Arial Narrow" w:cs="Arial"/>
          <w:lang w:val="pl-PL"/>
        </w:rPr>
      </w:pPr>
      <w:r w:rsidRPr="00874AF2">
        <w:rPr>
          <w:rFonts w:ascii="Arial Narrow" w:hAnsi="Arial Narrow" w:cs="Arial"/>
          <w:lang w:val="pl-PL"/>
        </w:rPr>
        <w:t>środek transportu – pojazd samochodowy lub zespół pojazdów składający się z pojazdu samochodowego oraz przyczepy lub naczepy, w rozumieniu ustawy z dnia 20 czerwca 1997 r. – Prawo o ruchu drogowym (Dz. U. z 2017 r. poz. 128</w:t>
      </w:r>
      <w:r w:rsidR="00050D7D" w:rsidRPr="00874AF2">
        <w:rPr>
          <w:rFonts w:ascii="Arial Narrow" w:hAnsi="Arial Narrow" w:cs="Arial"/>
          <w:lang w:val="pl-PL"/>
        </w:rPr>
        <w:t>),</w:t>
      </w:r>
    </w:p>
    <w:p w:rsidR="00FA581B" w:rsidRPr="00874AF2" w:rsidRDefault="00050D7D" w:rsidP="00D303CB">
      <w:pPr>
        <w:pStyle w:val="Akapitzlist"/>
        <w:numPr>
          <w:ilvl w:val="0"/>
          <w:numId w:val="10"/>
        </w:numPr>
        <w:spacing w:after="0" w:line="360" w:lineRule="auto"/>
        <w:ind w:left="567" w:hanging="567"/>
        <w:jc w:val="both"/>
        <w:rPr>
          <w:rFonts w:ascii="Arial Narrow" w:hAnsi="Arial Narrow" w:cs="Arial"/>
          <w:lang w:val="pl-PL"/>
        </w:rPr>
      </w:pPr>
      <w:r w:rsidRPr="00874AF2">
        <w:rPr>
          <w:rFonts w:ascii="Arial Narrow" w:hAnsi="Arial Narrow" w:cs="Arial"/>
          <w:lang w:val="pl-PL"/>
        </w:rPr>
        <w:t>kierujący – osobę fizyczną, która kieruje środkiem transportu</w:t>
      </w:r>
      <w:r w:rsidR="00FA581B" w:rsidRPr="00874AF2">
        <w:rPr>
          <w:rFonts w:ascii="Arial Narrow" w:hAnsi="Arial Narrow" w:cs="Arial"/>
          <w:lang w:val="pl-PL"/>
        </w:rPr>
        <w:t>,</w:t>
      </w:r>
    </w:p>
    <w:p w:rsidR="00FA581B" w:rsidRPr="00874AF2" w:rsidRDefault="00FA581B" w:rsidP="00D303CB">
      <w:pPr>
        <w:pStyle w:val="Akapitzlist"/>
        <w:numPr>
          <w:ilvl w:val="0"/>
          <w:numId w:val="10"/>
        </w:numPr>
        <w:spacing w:after="0" w:line="360" w:lineRule="auto"/>
        <w:ind w:left="567" w:hanging="567"/>
        <w:jc w:val="both"/>
        <w:rPr>
          <w:rFonts w:ascii="Arial Narrow" w:hAnsi="Arial Narrow" w:cs="Arial"/>
          <w:lang w:val="pl-PL"/>
        </w:rPr>
      </w:pPr>
      <w:r w:rsidRPr="00874AF2">
        <w:rPr>
          <w:rFonts w:ascii="Arial Narrow" w:hAnsi="Arial Narrow" w:cs="Arial"/>
          <w:lang w:val="pl-PL"/>
        </w:rPr>
        <w:t>odbiorca towaru – osobę fizyczną, osobę prawną lub jednostkę organizacyjną nieposiadającą osobowości prawnej, prowadzącą działalność gospodarczą, do której ma być dostarczony towar będący przedmiotem przewozu</w:t>
      </w:r>
      <w:r w:rsidR="00CF1D50" w:rsidRPr="00874AF2">
        <w:rPr>
          <w:rFonts w:ascii="Arial Narrow" w:hAnsi="Arial Narrow" w:cs="Arial"/>
          <w:lang w:val="pl-PL"/>
        </w:rPr>
        <w:t>,</w:t>
      </w:r>
    </w:p>
    <w:p w:rsidR="006932FE" w:rsidRPr="00874AF2" w:rsidRDefault="006932FE" w:rsidP="00D303CB">
      <w:pPr>
        <w:pStyle w:val="Akapitzlist"/>
        <w:numPr>
          <w:ilvl w:val="0"/>
          <w:numId w:val="10"/>
        </w:numPr>
        <w:spacing w:after="0" w:line="360" w:lineRule="auto"/>
        <w:ind w:left="567" w:hanging="567"/>
        <w:jc w:val="both"/>
        <w:rPr>
          <w:rFonts w:ascii="Arial Narrow" w:hAnsi="Arial Narrow" w:cs="Arial"/>
          <w:lang w:val="pl-PL"/>
        </w:rPr>
      </w:pPr>
      <w:r w:rsidRPr="00874AF2">
        <w:rPr>
          <w:rFonts w:ascii="Arial Narrow" w:hAnsi="Arial Narrow" w:cs="Arial"/>
          <w:lang w:val="pl-PL"/>
        </w:rPr>
        <w:t>nadawca towaru – osobę fizyczną, osobę prawną lub jednostkę organizacyjną nieposiadającą osobowości prawnej, prowadzącą działalność gospodarczą dokonującą wysyłki towaru będącego przedmiotem przewozu</w:t>
      </w:r>
      <w:r w:rsidR="002C7001" w:rsidRPr="00874AF2">
        <w:rPr>
          <w:rFonts w:ascii="Arial Narrow" w:hAnsi="Arial Narrow" w:cs="Arial"/>
          <w:lang w:val="pl-PL"/>
        </w:rPr>
        <w:t>.</w:t>
      </w:r>
    </w:p>
    <w:p w:rsidR="00CF1D50" w:rsidRPr="00874AF2" w:rsidDel="00706347" w:rsidRDefault="00CF1D50" w:rsidP="00D303CB">
      <w:pPr>
        <w:pStyle w:val="Akapitzlist"/>
        <w:numPr>
          <w:ilvl w:val="0"/>
          <w:numId w:val="10"/>
        </w:numPr>
        <w:spacing w:after="0" w:line="360" w:lineRule="auto"/>
        <w:ind w:left="567" w:hanging="567"/>
        <w:jc w:val="both"/>
        <w:rPr>
          <w:rFonts w:ascii="Arial Narrow" w:hAnsi="Arial Narrow" w:cs="Arial"/>
          <w:lang w:val="pl-PL"/>
        </w:rPr>
      </w:pPr>
      <w:r w:rsidRPr="00874AF2">
        <w:rPr>
          <w:rFonts w:ascii="Arial Narrow" w:hAnsi="Arial Narrow" w:cs="Arial"/>
          <w:lang w:val="pl-PL"/>
        </w:rPr>
        <w:lastRenderedPageBreak/>
        <w:t>towar - towar grupowany do jednej podkategorii Polskiej Klasyfikacji Wyrobów i Usług , albo jednej pozycji Nomenklatury Scalonej,  który podlega systemowi monitorowania przewozu drogowego określonego Ustawą.</w:t>
      </w:r>
    </w:p>
    <w:p w:rsidR="00E73B1D" w:rsidRPr="00874AF2" w:rsidRDefault="00E73B1D" w:rsidP="00D303CB">
      <w:pPr>
        <w:spacing w:after="0" w:line="360" w:lineRule="auto"/>
        <w:ind w:left="284" w:hanging="284"/>
        <w:jc w:val="center"/>
        <w:rPr>
          <w:rFonts w:ascii="Arial Narrow" w:hAnsi="Arial Narrow" w:cs="Arial"/>
          <w:b/>
          <w:lang w:val="pl-PL"/>
        </w:rPr>
      </w:pPr>
      <w:r w:rsidRPr="00874AF2">
        <w:rPr>
          <w:rFonts w:ascii="Arial Narrow" w:hAnsi="Arial Narrow" w:cs="Arial"/>
          <w:b/>
          <w:lang w:val="pl-PL"/>
        </w:rPr>
        <w:t>§</w:t>
      </w:r>
      <w:r w:rsidR="00D303CB" w:rsidRPr="00874AF2">
        <w:rPr>
          <w:rFonts w:ascii="Arial Narrow" w:hAnsi="Arial Narrow" w:cs="Arial"/>
          <w:b/>
          <w:lang w:val="pl-PL"/>
        </w:rPr>
        <w:t xml:space="preserve"> </w:t>
      </w:r>
      <w:r w:rsidRPr="00874AF2">
        <w:rPr>
          <w:rFonts w:ascii="Arial Narrow" w:hAnsi="Arial Narrow" w:cs="Arial"/>
          <w:b/>
          <w:lang w:val="pl-PL"/>
        </w:rPr>
        <w:t>3</w:t>
      </w:r>
    </w:p>
    <w:p w:rsidR="00E73B1D" w:rsidRPr="00874AF2" w:rsidRDefault="00E73B1D" w:rsidP="00D303CB">
      <w:pPr>
        <w:pStyle w:val="Akapitzlist"/>
        <w:numPr>
          <w:ilvl w:val="0"/>
          <w:numId w:val="14"/>
        </w:numPr>
        <w:spacing w:after="0" w:line="360" w:lineRule="auto"/>
        <w:ind w:left="567" w:hanging="567"/>
        <w:jc w:val="both"/>
        <w:rPr>
          <w:rFonts w:ascii="Arial Narrow" w:hAnsi="Arial Narrow" w:cs="Arial"/>
          <w:lang w:val="pl-PL"/>
        </w:rPr>
      </w:pPr>
      <w:r w:rsidRPr="00874AF2">
        <w:rPr>
          <w:rFonts w:ascii="Arial Narrow" w:hAnsi="Arial Narrow" w:cs="Arial"/>
          <w:lang w:val="pl-PL"/>
        </w:rPr>
        <w:t>W przypadku przewozu towaru rozpoczynającego się na teryto</w:t>
      </w:r>
      <w:r w:rsidR="00382AF2" w:rsidRPr="00874AF2">
        <w:rPr>
          <w:rFonts w:ascii="Arial Narrow" w:hAnsi="Arial Narrow" w:cs="Arial"/>
          <w:lang w:val="pl-PL"/>
        </w:rPr>
        <w:t xml:space="preserve">rium Rzeczypospolitej Polskiej </w:t>
      </w:r>
      <w:r w:rsidR="00E537D5" w:rsidRPr="00874AF2">
        <w:rPr>
          <w:rFonts w:ascii="Arial Narrow" w:hAnsi="Arial Narrow" w:cs="Arial"/>
          <w:lang w:val="pl-PL"/>
        </w:rPr>
        <w:t xml:space="preserve">Dostawca </w:t>
      </w:r>
      <w:r w:rsidRPr="00874AF2">
        <w:rPr>
          <w:rFonts w:ascii="Arial Narrow" w:hAnsi="Arial Narrow" w:cs="Arial"/>
          <w:lang w:val="pl-PL"/>
        </w:rPr>
        <w:t>przed rozpoczęciem przewozu towaru zobowiązany jest:</w:t>
      </w:r>
    </w:p>
    <w:p w:rsidR="00504FE1" w:rsidRPr="00874AF2" w:rsidRDefault="00504FE1" w:rsidP="00D303CB">
      <w:pPr>
        <w:pStyle w:val="ARTartustawynprozporzdzenia"/>
        <w:numPr>
          <w:ilvl w:val="0"/>
          <w:numId w:val="12"/>
        </w:numPr>
        <w:spacing w:before="0"/>
        <w:ind w:left="1361" w:hanging="357"/>
        <w:rPr>
          <w:rFonts w:ascii="Arial Narrow" w:hAnsi="Arial Narrow"/>
          <w:sz w:val="22"/>
          <w:szCs w:val="22"/>
        </w:rPr>
      </w:pPr>
      <w:r w:rsidRPr="00874AF2">
        <w:rPr>
          <w:rFonts w:ascii="Arial Narrow" w:hAnsi="Arial Narrow"/>
          <w:sz w:val="22"/>
          <w:szCs w:val="22"/>
        </w:rPr>
        <w:t xml:space="preserve">przesłać do rejestru kompletne </w:t>
      </w:r>
      <w:r w:rsidR="00CF2389" w:rsidRPr="00874AF2">
        <w:rPr>
          <w:rFonts w:ascii="Arial Narrow" w:hAnsi="Arial Narrow"/>
          <w:sz w:val="22"/>
          <w:szCs w:val="22"/>
        </w:rPr>
        <w:t>zgłoszenie</w:t>
      </w:r>
      <w:r w:rsidR="003A35FC" w:rsidRPr="00874AF2">
        <w:rPr>
          <w:rFonts w:ascii="Arial Narrow" w:hAnsi="Arial Narrow"/>
          <w:sz w:val="22"/>
          <w:szCs w:val="22"/>
        </w:rPr>
        <w:t xml:space="preserve"> zawierające dane określone w</w:t>
      </w:r>
      <w:r w:rsidR="00783AAB" w:rsidRPr="00874AF2">
        <w:rPr>
          <w:rFonts w:ascii="Arial Narrow" w:hAnsi="Arial Narrow"/>
          <w:sz w:val="22"/>
          <w:szCs w:val="22"/>
        </w:rPr>
        <w:t xml:space="preserve"> art. 5 ust. 2 Ustawy</w:t>
      </w:r>
      <w:r w:rsidR="00CF2389" w:rsidRPr="00874AF2">
        <w:rPr>
          <w:rFonts w:ascii="Arial Narrow" w:hAnsi="Arial Narrow"/>
          <w:sz w:val="22"/>
          <w:szCs w:val="22"/>
        </w:rPr>
        <w:t xml:space="preserve">, </w:t>
      </w:r>
    </w:p>
    <w:p w:rsidR="00504FE1" w:rsidRPr="00874AF2" w:rsidRDefault="00CF2389" w:rsidP="00D303CB">
      <w:pPr>
        <w:pStyle w:val="ARTartustawynprozporzdzenia"/>
        <w:numPr>
          <w:ilvl w:val="0"/>
          <w:numId w:val="12"/>
        </w:numPr>
        <w:spacing w:before="0"/>
        <w:ind w:left="1361" w:hanging="357"/>
        <w:rPr>
          <w:rFonts w:ascii="Arial Narrow" w:hAnsi="Arial Narrow"/>
          <w:sz w:val="22"/>
          <w:szCs w:val="22"/>
        </w:rPr>
      </w:pPr>
      <w:r w:rsidRPr="00874AF2">
        <w:rPr>
          <w:rFonts w:ascii="Arial Narrow" w:hAnsi="Arial Narrow"/>
          <w:sz w:val="22"/>
          <w:szCs w:val="22"/>
        </w:rPr>
        <w:t>uzyskać numer re</w:t>
      </w:r>
      <w:r w:rsidR="00504FE1" w:rsidRPr="00874AF2">
        <w:rPr>
          <w:rFonts w:ascii="Arial Narrow" w:hAnsi="Arial Narrow"/>
          <w:sz w:val="22"/>
          <w:szCs w:val="22"/>
        </w:rPr>
        <w:t>ferencyjny dla tego zgłoszenia,</w:t>
      </w:r>
    </w:p>
    <w:p w:rsidR="002D020C" w:rsidRPr="00874AF2" w:rsidRDefault="00CF2389" w:rsidP="00D303CB">
      <w:pPr>
        <w:pStyle w:val="ARTartustawynprozporzdzenia"/>
        <w:numPr>
          <w:ilvl w:val="0"/>
          <w:numId w:val="12"/>
        </w:numPr>
        <w:spacing w:before="0"/>
        <w:ind w:left="1361" w:hanging="357"/>
        <w:rPr>
          <w:rFonts w:ascii="Arial Narrow" w:hAnsi="Arial Narrow"/>
          <w:sz w:val="22"/>
          <w:szCs w:val="22"/>
        </w:rPr>
      </w:pPr>
      <w:r w:rsidRPr="00874AF2">
        <w:rPr>
          <w:rFonts w:ascii="Arial Narrow" w:hAnsi="Arial Narrow"/>
          <w:sz w:val="22"/>
          <w:szCs w:val="22"/>
        </w:rPr>
        <w:t xml:space="preserve">przekazać </w:t>
      </w:r>
      <w:r w:rsidR="001E362F" w:rsidRPr="00874AF2">
        <w:rPr>
          <w:rFonts w:ascii="Arial Narrow" w:hAnsi="Arial Narrow"/>
          <w:sz w:val="22"/>
          <w:szCs w:val="22"/>
        </w:rPr>
        <w:t>numer referencyjny</w:t>
      </w:r>
      <w:r w:rsidR="002D020C" w:rsidRPr="00874AF2">
        <w:rPr>
          <w:rFonts w:ascii="Arial Narrow" w:hAnsi="Arial Narrow"/>
          <w:sz w:val="22"/>
          <w:szCs w:val="22"/>
        </w:rPr>
        <w:t xml:space="preserve"> przewoźnikowi</w:t>
      </w:r>
      <w:r w:rsidR="0026163A" w:rsidRPr="00874AF2">
        <w:rPr>
          <w:rFonts w:ascii="Arial Narrow" w:hAnsi="Arial Narrow"/>
          <w:sz w:val="22"/>
          <w:szCs w:val="22"/>
        </w:rPr>
        <w:t xml:space="preserve"> realizującemu przewóz towaru</w:t>
      </w:r>
      <w:r w:rsidR="00783AAB" w:rsidRPr="00874AF2">
        <w:rPr>
          <w:rFonts w:ascii="Arial Narrow" w:hAnsi="Arial Narrow"/>
          <w:sz w:val="22"/>
          <w:szCs w:val="22"/>
        </w:rPr>
        <w:t>,</w:t>
      </w:r>
      <w:r w:rsidR="008338D4" w:rsidRPr="00874AF2">
        <w:rPr>
          <w:rFonts w:ascii="Arial Narrow" w:hAnsi="Arial Narrow"/>
          <w:sz w:val="22"/>
          <w:szCs w:val="22"/>
        </w:rPr>
        <w:t xml:space="preserve"> jeżeli </w:t>
      </w:r>
      <w:r w:rsidR="00E2442B" w:rsidRPr="00874AF2">
        <w:rPr>
          <w:rFonts w:ascii="Arial Narrow" w:hAnsi="Arial Narrow"/>
          <w:sz w:val="22"/>
          <w:szCs w:val="22"/>
        </w:rPr>
        <w:t>przewoźnik jest</w:t>
      </w:r>
      <w:r w:rsidR="008338D4" w:rsidRPr="00874AF2">
        <w:rPr>
          <w:rFonts w:ascii="Arial Narrow" w:hAnsi="Arial Narrow"/>
          <w:sz w:val="22"/>
          <w:szCs w:val="22"/>
        </w:rPr>
        <w:t xml:space="preserve"> </w:t>
      </w:r>
      <w:r w:rsidR="007D6617" w:rsidRPr="00874AF2">
        <w:rPr>
          <w:rFonts w:ascii="Arial Narrow" w:hAnsi="Arial Narrow"/>
          <w:sz w:val="22"/>
          <w:szCs w:val="22"/>
        </w:rPr>
        <w:t>podmiot</w:t>
      </w:r>
      <w:r w:rsidR="00E2442B" w:rsidRPr="00874AF2">
        <w:rPr>
          <w:rFonts w:ascii="Arial Narrow" w:hAnsi="Arial Narrow"/>
          <w:sz w:val="22"/>
          <w:szCs w:val="22"/>
        </w:rPr>
        <w:t>em</w:t>
      </w:r>
      <w:r w:rsidR="007D6617" w:rsidRPr="00874AF2">
        <w:rPr>
          <w:rFonts w:ascii="Arial Narrow" w:hAnsi="Arial Narrow"/>
          <w:sz w:val="22"/>
          <w:szCs w:val="22"/>
        </w:rPr>
        <w:t xml:space="preserve"> inny</w:t>
      </w:r>
      <w:r w:rsidR="00E2442B" w:rsidRPr="00874AF2">
        <w:rPr>
          <w:rFonts w:ascii="Arial Narrow" w:hAnsi="Arial Narrow"/>
          <w:sz w:val="22"/>
          <w:szCs w:val="22"/>
        </w:rPr>
        <w:t>m</w:t>
      </w:r>
      <w:r w:rsidR="007D6617" w:rsidRPr="00874AF2">
        <w:rPr>
          <w:rFonts w:ascii="Arial Narrow" w:hAnsi="Arial Narrow"/>
          <w:sz w:val="22"/>
          <w:szCs w:val="22"/>
        </w:rPr>
        <w:t xml:space="preserve"> niż D</w:t>
      </w:r>
      <w:r w:rsidR="008338D4" w:rsidRPr="00874AF2">
        <w:rPr>
          <w:rFonts w:ascii="Arial Narrow" w:hAnsi="Arial Narrow"/>
          <w:sz w:val="22"/>
          <w:szCs w:val="22"/>
        </w:rPr>
        <w:t>ostawca</w:t>
      </w:r>
      <w:r w:rsidR="002D020C" w:rsidRPr="00874AF2">
        <w:rPr>
          <w:rFonts w:ascii="Arial Narrow" w:hAnsi="Arial Narrow"/>
          <w:sz w:val="22"/>
          <w:szCs w:val="22"/>
        </w:rPr>
        <w:t xml:space="preserve">, </w:t>
      </w:r>
    </w:p>
    <w:p w:rsidR="0026163A" w:rsidRPr="00874AF2" w:rsidRDefault="001E362F" w:rsidP="00D303CB">
      <w:pPr>
        <w:pStyle w:val="ARTartustawynprozporzdzenia"/>
        <w:numPr>
          <w:ilvl w:val="0"/>
          <w:numId w:val="12"/>
        </w:numPr>
        <w:spacing w:before="0"/>
        <w:ind w:left="1361" w:hanging="357"/>
        <w:rPr>
          <w:rFonts w:ascii="Arial Narrow" w:hAnsi="Arial Narrow"/>
          <w:sz w:val="22"/>
          <w:szCs w:val="22"/>
        </w:rPr>
      </w:pPr>
      <w:r w:rsidRPr="00874AF2">
        <w:rPr>
          <w:rFonts w:ascii="Arial Narrow" w:hAnsi="Arial Narrow"/>
          <w:sz w:val="22"/>
          <w:szCs w:val="22"/>
        </w:rPr>
        <w:t>p</w:t>
      </w:r>
      <w:r w:rsidR="002D020C" w:rsidRPr="00874AF2">
        <w:rPr>
          <w:rFonts w:ascii="Arial Narrow" w:hAnsi="Arial Narrow"/>
          <w:sz w:val="22"/>
          <w:szCs w:val="22"/>
        </w:rPr>
        <w:t>rzekazać</w:t>
      </w:r>
      <w:r w:rsidR="00CF1D50" w:rsidRPr="00874AF2">
        <w:rPr>
          <w:rFonts w:ascii="Arial Narrow" w:hAnsi="Arial Narrow"/>
          <w:sz w:val="22"/>
          <w:szCs w:val="22"/>
        </w:rPr>
        <w:t>,</w:t>
      </w:r>
      <w:r w:rsidR="00517790" w:rsidRPr="00874AF2">
        <w:rPr>
          <w:rFonts w:ascii="Arial Narrow" w:hAnsi="Arial Narrow"/>
          <w:sz w:val="22"/>
          <w:szCs w:val="22"/>
        </w:rPr>
        <w:t xml:space="preserve"> w razie potrzeby </w:t>
      </w:r>
      <w:r w:rsidR="00CF1D50" w:rsidRPr="00874AF2">
        <w:rPr>
          <w:rFonts w:ascii="Arial Narrow" w:hAnsi="Arial Narrow"/>
          <w:sz w:val="22"/>
          <w:szCs w:val="22"/>
        </w:rPr>
        <w:t xml:space="preserve"> na żądanie</w:t>
      </w:r>
      <w:r w:rsidR="009D6A49" w:rsidRPr="00874AF2">
        <w:rPr>
          <w:rFonts w:ascii="Arial Narrow" w:hAnsi="Arial Narrow"/>
          <w:sz w:val="22"/>
          <w:szCs w:val="22"/>
        </w:rPr>
        <w:t xml:space="preserve"> </w:t>
      </w:r>
      <w:r w:rsidR="00CF1D50" w:rsidRPr="00874AF2">
        <w:rPr>
          <w:rFonts w:ascii="Arial Narrow" w:hAnsi="Arial Narrow"/>
          <w:sz w:val="22"/>
          <w:szCs w:val="22"/>
        </w:rPr>
        <w:t>ANWIL</w:t>
      </w:r>
      <w:r w:rsidR="00C55032" w:rsidRPr="00874AF2">
        <w:rPr>
          <w:rFonts w:ascii="Arial Narrow" w:hAnsi="Arial Narrow"/>
          <w:sz w:val="22"/>
          <w:szCs w:val="22"/>
        </w:rPr>
        <w:t xml:space="preserve"> </w:t>
      </w:r>
      <w:r w:rsidR="002D020C" w:rsidRPr="00874AF2">
        <w:rPr>
          <w:rFonts w:ascii="Arial Narrow" w:hAnsi="Arial Narrow"/>
          <w:sz w:val="22"/>
          <w:szCs w:val="22"/>
        </w:rPr>
        <w:t xml:space="preserve">kopię zgłoszenia </w:t>
      </w:r>
      <w:r w:rsidR="00CF1D50" w:rsidRPr="00874AF2">
        <w:rPr>
          <w:rFonts w:ascii="Arial Narrow" w:hAnsi="Arial Narrow"/>
          <w:sz w:val="22"/>
          <w:szCs w:val="22"/>
        </w:rPr>
        <w:t>do</w:t>
      </w:r>
      <w:r w:rsidR="007D6617" w:rsidRPr="00874AF2">
        <w:rPr>
          <w:rFonts w:ascii="Arial Narrow" w:hAnsi="Arial Narrow"/>
          <w:sz w:val="22"/>
          <w:szCs w:val="22"/>
        </w:rPr>
        <w:t xml:space="preserve"> </w:t>
      </w:r>
      <w:r w:rsidR="002D020C" w:rsidRPr="00874AF2">
        <w:rPr>
          <w:rFonts w:ascii="Arial Narrow" w:hAnsi="Arial Narrow"/>
          <w:sz w:val="22"/>
          <w:szCs w:val="22"/>
        </w:rPr>
        <w:t>ANWIL</w:t>
      </w:r>
      <w:r w:rsidR="0026163A" w:rsidRPr="00874AF2">
        <w:rPr>
          <w:rFonts w:ascii="Arial Narrow" w:hAnsi="Arial Narrow"/>
          <w:sz w:val="22"/>
          <w:szCs w:val="22"/>
        </w:rPr>
        <w:t>,</w:t>
      </w:r>
      <w:r w:rsidR="00CF2389" w:rsidRPr="00874AF2">
        <w:rPr>
          <w:rFonts w:ascii="Arial Narrow" w:hAnsi="Arial Narrow"/>
          <w:sz w:val="22"/>
          <w:szCs w:val="22"/>
        </w:rPr>
        <w:t xml:space="preserve"> </w:t>
      </w:r>
    </w:p>
    <w:p w:rsidR="00E3231C" w:rsidRPr="00874AF2" w:rsidRDefault="00CF2389" w:rsidP="00D303CB">
      <w:pPr>
        <w:pStyle w:val="ARTartustawynprozporzdzenia"/>
        <w:numPr>
          <w:ilvl w:val="0"/>
          <w:numId w:val="12"/>
        </w:numPr>
        <w:spacing w:before="0"/>
        <w:ind w:left="1361" w:hanging="357"/>
        <w:rPr>
          <w:rFonts w:ascii="Arial Narrow" w:hAnsi="Arial Narrow"/>
          <w:sz w:val="22"/>
          <w:szCs w:val="22"/>
        </w:rPr>
      </w:pPr>
      <w:r w:rsidRPr="00874AF2">
        <w:rPr>
          <w:rFonts w:ascii="Arial Narrow" w:hAnsi="Arial Narrow"/>
          <w:sz w:val="22"/>
          <w:szCs w:val="22"/>
        </w:rPr>
        <w:t>przekazać numer referencyjny</w:t>
      </w:r>
      <w:r w:rsidR="00504FE1" w:rsidRPr="00874AF2">
        <w:rPr>
          <w:rFonts w:ascii="Arial Narrow" w:hAnsi="Arial Narrow"/>
          <w:sz w:val="22"/>
          <w:szCs w:val="22"/>
        </w:rPr>
        <w:t xml:space="preserve"> </w:t>
      </w:r>
      <w:r w:rsidR="007D6617" w:rsidRPr="00874AF2">
        <w:rPr>
          <w:rFonts w:ascii="Arial Narrow" w:hAnsi="Arial Narrow"/>
          <w:sz w:val="22"/>
          <w:szCs w:val="22"/>
        </w:rPr>
        <w:t xml:space="preserve">do </w:t>
      </w:r>
      <w:r w:rsidR="00504FE1" w:rsidRPr="00874AF2">
        <w:rPr>
          <w:rFonts w:ascii="Arial Narrow" w:hAnsi="Arial Narrow"/>
          <w:sz w:val="22"/>
          <w:szCs w:val="22"/>
        </w:rPr>
        <w:t>ANWIL</w:t>
      </w:r>
      <w:r w:rsidR="00FA581B" w:rsidRPr="00874AF2">
        <w:rPr>
          <w:rFonts w:ascii="Arial Narrow" w:hAnsi="Arial Narrow"/>
          <w:sz w:val="22"/>
          <w:szCs w:val="22"/>
        </w:rPr>
        <w:t xml:space="preserve"> (w przypadku dostawy towarów w rozumieniu ustawy z dnia 11 marca 2004 r. o podatku od towarów i usług).</w:t>
      </w:r>
    </w:p>
    <w:p w:rsidR="00E3231C" w:rsidRPr="00874AF2" w:rsidRDefault="00E3231C" w:rsidP="00D303CB">
      <w:pPr>
        <w:pStyle w:val="ARTartustawynprozporzdzenia"/>
        <w:numPr>
          <w:ilvl w:val="0"/>
          <w:numId w:val="24"/>
        </w:numPr>
        <w:spacing w:before="0"/>
        <w:ind w:left="567" w:hanging="567"/>
        <w:rPr>
          <w:rFonts w:ascii="Arial Narrow" w:hAnsi="Arial Narrow"/>
          <w:sz w:val="22"/>
          <w:szCs w:val="22"/>
        </w:rPr>
      </w:pPr>
      <w:r w:rsidRPr="00874AF2">
        <w:rPr>
          <w:rFonts w:ascii="Arial Narrow" w:hAnsi="Arial Narrow"/>
          <w:sz w:val="22"/>
          <w:szCs w:val="22"/>
        </w:rPr>
        <w:t xml:space="preserve">W przypadku gdy Dostawca towaru realizuje własnymi siłami przewóz towaru tzn. jest jednocześnie przewoźnikiem, zobowiązany jest  uzupełnić zgłoszenie o dane określone w art. 5 ust. 4 Ustawy. </w:t>
      </w:r>
    </w:p>
    <w:p w:rsidR="001C55EE" w:rsidRPr="00874AF2" w:rsidRDefault="004209C8" w:rsidP="00D303CB">
      <w:pPr>
        <w:pStyle w:val="ARTartustawynprozporzdzenia"/>
        <w:numPr>
          <w:ilvl w:val="0"/>
          <w:numId w:val="24"/>
        </w:numPr>
        <w:ind w:left="567" w:hanging="567"/>
        <w:rPr>
          <w:rFonts w:ascii="Arial Narrow" w:hAnsi="Arial Narrow"/>
          <w:sz w:val="22"/>
          <w:szCs w:val="22"/>
        </w:rPr>
      </w:pPr>
      <w:r w:rsidRPr="00874AF2">
        <w:rPr>
          <w:rFonts w:ascii="Arial Narrow" w:hAnsi="Arial Narrow"/>
          <w:sz w:val="22"/>
          <w:szCs w:val="22"/>
        </w:rPr>
        <w:t>W przypadku gdy przewóz towarów jes</w:t>
      </w:r>
      <w:r w:rsidR="00E2442B" w:rsidRPr="00874AF2">
        <w:rPr>
          <w:rFonts w:ascii="Arial Narrow" w:hAnsi="Arial Narrow"/>
          <w:sz w:val="22"/>
          <w:szCs w:val="22"/>
        </w:rPr>
        <w:t>t realizowany przez przewoźnika</w:t>
      </w:r>
      <w:r w:rsidR="00B061BF" w:rsidRPr="00874AF2">
        <w:rPr>
          <w:rFonts w:ascii="Arial Narrow" w:hAnsi="Arial Narrow"/>
          <w:sz w:val="22"/>
          <w:szCs w:val="22"/>
        </w:rPr>
        <w:t xml:space="preserve">, któremu Dostawca zlecił przewóz </w:t>
      </w:r>
      <w:r w:rsidR="00127BC5" w:rsidRPr="00874AF2">
        <w:rPr>
          <w:rFonts w:ascii="Arial Narrow" w:hAnsi="Arial Narrow"/>
          <w:sz w:val="22"/>
          <w:szCs w:val="22"/>
        </w:rPr>
        <w:t>towaru,</w:t>
      </w:r>
      <w:r w:rsidR="00977B37" w:rsidRPr="00874AF2">
        <w:rPr>
          <w:rFonts w:ascii="Arial Narrow" w:hAnsi="Arial Narrow"/>
          <w:sz w:val="22"/>
          <w:szCs w:val="22"/>
        </w:rPr>
        <w:t xml:space="preserve"> wówczas Dostawca zapewni, aby </w:t>
      </w:r>
      <w:r w:rsidR="006E150A" w:rsidRPr="00874AF2">
        <w:rPr>
          <w:rFonts w:ascii="Arial Narrow" w:hAnsi="Arial Narrow"/>
          <w:sz w:val="22"/>
          <w:szCs w:val="22"/>
        </w:rPr>
        <w:t xml:space="preserve">przewoźnik dokonał </w:t>
      </w:r>
      <w:r w:rsidRPr="00874AF2">
        <w:rPr>
          <w:rFonts w:ascii="Arial Narrow" w:hAnsi="Arial Narrow"/>
          <w:sz w:val="22"/>
          <w:szCs w:val="22"/>
        </w:rPr>
        <w:t xml:space="preserve"> uzupełnienia zgłoszenia</w:t>
      </w:r>
      <w:r w:rsidR="00047590" w:rsidRPr="00874AF2">
        <w:rPr>
          <w:rFonts w:ascii="Arial Narrow" w:hAnsi="Arial Narrow"/>
          <w:sz w:val="22"/>
          <w:szCs w:val="22"/>
        </w:rPr>
        <w:t>,</w:t>
      </w:r>
      <w:r w:rsidR="00977B37" w:rsidRPr="00874AF2">
        <w:rPr>
          <w:rFonts w:ascii="Arial Narrow" w:hAnsi="Arial Narrow"/>
          <w:sz w:val="22"/>
          <w:szCs w:val="22"/>
        </w:rPr>
        <w:t xml:space="preserve"> o</w:t>
      </w:r>
      <w:r w:rsidR="00517790" w:rsidRPr="00874AF2">
        <w:rPr>
          <w:rFonts w:ascii="Arial Narrow" w:hAnsi="Arial Narrow"/>
          <w:sz w:val="22"/>
          <w:szCs w:val="22"/>
        </w:rPr>
        <w:t xml:space="preserve"> dane określone w art. 5 ust. 4 Ustawy</w:t>
      </w:r>
      <w:r w:rsidR="006E150A" w:rsidRPr="00874AF2">
        <w:rPr>
          <w:rFonts w:ascii="Arial Narrow" w:hAnsi="Arial Narrow"/>
          <w:sz w:val="22"/>
          <w:szCs w:val="22"/>
        </w:rPr>
        <w:t>.</w:t>
      </w:r>
      <w:r w:rsidR="00517790" w:rsidRPr="00874AF2">
        <w:rPr>
          <w:rFonts w:ascii="Arial Narrow" w:hAnsi="Arial Narrow"/>
          <w:sz w:val="22"/>
          <w:szCs w:val="22"/>
        </w:rPr>
        <w:t xml:space="preserve"> </w:t>
      </w:r>
    </w:p>
    <w:p w:rsidR="00D303CB" w:rsidRPr="00874AF2" w:rsidRDefault="00D303CB" w:rsidP="00D303CB">
      <w:pPr>
        <w:pStyle w:val="ARTartustawynprozporzdzenia"/>
        <w:ind w:left="567" w:firstLine="0"/>
        <w:rPr>
          <w:rFonts w:ascii="Arial Narrow" w:hAnsi="Arial Narrow"/>
          <w:sz w:val="22"/>
          <w:szCs w:val="22"/>
        </w:rPr>
      </w:pPr>
    </w:p>
    <w:p w:rsidR="00E73B1D" w:rsidRPr="00874AF2" w:rsidRDefault="003B6CAA" w:rsidP="00D303CB">
      <w:pPr>
        <w:pStyle w:val="PKTpunkt"/>
        <w:ind w:left="567" w:firstLine="0"/>
        <w:jc w:val="center"/>
        <w:rPr>
          <w:rFonts w:ascii="Arial Narrow" w:hAnsi="Arial Narrow"/>
          <w:b/>
          <w:sz w:val="22"/>
          <w:szCs w:val="22"/>
        </w:rPr>
      </w:pPr>
      <w:r w:rsidRPr="00874AF2">
        <w:rPr>
          <w:rFonts w:ascii="Arial Narrow" w:hAnsi="Arial Narrow"/>
          <w:b/>
          <w:sz w:val="22"/>
          <w:szCs w:val="22"/>
        </w:rPr>
        <w:t>§</w:t>
      </w:r>
      <w:r w:rsidR="00D303CB" w:rsidRPr="00874AF2">
        <w:rPr>
          <w:rFonts w:ascii="Arial Narrow" w:hAnsi="Arial Narrow"/>
          <w:b/>
          <w:sz w:val="22"/>
          <w:szCs w:val="22"/>
        </w:rPr>
        <w:t xml:space="preserve"> </w:t>
      </w:r>
      <w:r w:rsidRPr="00874AF2">
        <w:rPr>
          <w:rFonts w:ascii="Arial Narrow" w:hAnsi="Arial Narrow"/>
          <w:b/>
          <w:sz w:val="22"/>
          <w:szCs w:val="22"/>
        </w:rPr>
        <w:t>4</w:t>
      </w:r>
    </w:p>
    <w:p w:rsidR="00B45100" w:rsidRPr="00874AF2" w:rsidRDefault="00E73B1D" w:rsidP="00D303CB">
      <w:pPr>
        <w:pStyle w:val="PKTpunkt"/>
        <w:numPr>
          <w:ilvl w:val="0"/>
          <w:numId w:val="21"/>
        </w:numPr>
        <w:rPr>
          <w:rFonts w:ascii="Arial Narrow" w:hAnsi="Arial Narrow"/>
          <w:sz w:val="22"/>
          <w:szCs w:val="22"/>
        </w:rPr>
      </w:pPr>
      <w:r w:rsidRPr="00874AF2">
        <w:rPr>
          <w:rFonts w:ascii="Arial Narrow" w:hAnsi="Arial Narrow"/>
          <w:sz w:val="22"/>
          <w:szCs w:val="22"/>
        </w:rPr>
        <w:t>W przypadku przewozu towaru z terytorium państwa członkowskiego UE</w:t>
      </w:r>
      <w:r w:rsidR="00B061BF" w:rsidRPr="00874AF2">
        <w:rPr>
          <w:rFonts w:ascii="Arial Narrow" w:hAnsi="Arial Narrow"/>
          <w:sz w:val="22"/>
          <w:szCs w:val="22"/>
        </w:rPr>
        <w:t xml:space="preserve"> (innego niż Rzeczypospolita Polska)</w:t>
      </w:r>
      <w:r w:rsidRPr="00874AF2">
        <w:rPr>
          <w:rFonts w:ascii="Arial Narrow" w:hAnsi="Arial Narrow"/>
          <w:sz w:val="22"/>
          <w:szCs w:val="22"/>
        </w:rPr>
        <w:t xml:space="preserve"> albo z terytorium państwa trzeciego, na terytorium Rzeczpospolitej Polskiej</w:t>
      </w:r>
      <w:r w:rsidR="004B0A0D" w:rsidRPr="00874AF2">
        <w:rPr>
          <w:rFonts w:ascii="Arial Narrow" w:hAnsi="Arial Narrow"/>
          <w:sz w:val="22"/>
          <w:szCs w:val="22"/>
        </w:rPr>
        <w:t>,</w:t>
      </w:r>
      <w:r w:rsidR="00A624DD" w:rsidRPr="00874AF2">
        <w:rPr>
          <w:rFonts w:ascii="Arial Narrow" w:hAnsi="Arial Narrow"/>
          <w:sz w:val="22"/>
          <w:szCs w:val="22"/>
        </w:rPr>
        <w:t xml:space="preserve"> </w:t>
      </w:r>
      <w:r w:rsidR="00517790" w:rsidRPr="00874AF2">
        <w:rPr>
          <w:rFonts w:ascii="Arial Narrow" w:hAnsi="Arial Narrow"/>
          <w:sz w:val="22"/>
          <w:szCs w:val="22"/>
        </w:rPr>
        <w:t xml:space="preserve">gdy </w:t>
      </w:r>
      <w:r w:rsidR="00A226DA" w:rsidRPr="00874AF2">
        <w:rPr>
          <w:rFonts w:ascii="Arial Narrow" w:hAnsi="Arial Narrow"/>
          <w:sz w:val="22"/>
          <w:szCs w:val="22"/>
        </w:rPr>
        <w:t>przewóz realizuje</w:t>
      </w:r>
      <w:r w:rsidR="00850C9F" w:rsidRPr="00874AF2">
        <w:rPr>
          <w:rFonts w:ascii="Arial Narrow" w:hAnsi="Arial Narrow"/>
          <w:sz w:val="22"/>
          <w:szCs w:val="22"/>
        </w:rPr>
        <w:t xml:space="preserve"> Dostawca</w:t>
      </w:r>
      <w:r w:rsidR="006A3285" w:rsidRPr="00874AF2">
        <w:rPr>
          <w:rFonts w:ascii="Arial Narrow" w:hAnsi="Arial Narrow"/>
          <w:sz w:val="22"/>
          <w:szCs w:val="22"/>
        </w:rPr>
        <w:t xml:space="preserve"> wówczas </w:t>
      </w:r>
      <w:r w:rsidR="00850C9F" w:rsidRPr="00874AF2">
        <w:rPr>
          <w:rFonts w:ascii="Arial Narrow" w:hAnsi="Arial Narrow"/>
          <w:sz w:val="22"/>
          <w:szCs w:val="22"/>
        </w:rPr>
        <w:t xml:space="preserve"> </w:t>
      </w:r>
      <w:r w:rsidR="00A624DD" w:rsidRPr="00874AF2">
        <w:rPr>
          <w:rFonts w:ascii="Arial Narrow" w:hAnsi="Arial Narrow"/>
          <w:sz w:val="22"/>
          <w:szCs w:val="22"/>
        </w:rPr>
        <w:t>Dostawca</w:t>
      </w:r>
      <w:r w:rsidRPr="00874AF2">
        <w:rPr>
          <w:rFonts w:ascii="Arial Narrow" w:hAnsi="Arial Narrow"/>
          <w:sz w:val="22"/>
          <w:szCs w:val="22"/>
        </w:rPr>
        <w:t xml:space="preserve"> </w:t>
      </w:r>
      <w:r w:rsidRPr="00874AF2">
        <w:rPr>
          <w:rFonts w:ascii="Arial Narrow" w:hAnsi="Arial Narrow"/>
          <w:b/>
          <w:sz w:val="22"/>
          <w:szCs w:val="22"/>
        </w:rPr>
        <w:t>przed rozpoczęciem przewozu na terytorium Rzeczpospolitej</w:t>
      </w:r>
      <w:r w:rsidRPr="00874AF2">
        <w:rPr>
          <w:rFonts w:ascii="Arial Narrow" w:hAnsi="Arial Narrow"/>
          <w:sz w:val="22"/>
          <w:szCs w:val="22"/>
        </w:rPr>
        <w:t>, zobowiązany  jest</w:t>
      </w:r>
      <w:r w:rsidR="00926F1F" w:rsidRPr="00874AF2">
        <w:rPr>
          <w:rFonts w:ascii="Arial Narrow" w:hAnsi="Arial Narrow"/>
          <w:sz w:val="22"/>
          <w:szCs w:val="22"/>
        </w:rPr>
        <w:t xml:space="preserve"> uzyskać od ANWIL</w:t>
      </w:r>
      <w:r w:rsidR="00DF5CF4" w:rsidRPr="00874AF2">
        <w:rPr>
          <w:rFonts w:ascii="Arial Narrow" w:hAnsi="Arial Narrow"/>
          <w:sz w:val="22"/>
          <w:szCs w:val="22"/>
        </w:rPr>
        <w:t xml:space="preserve"> numer referencyjny </w:t>
      </w:r>
      <w:r w:rsidR="00C0060B" w:rsidRPr="00874AF2">
        <w:rPr>
          <w:rFonts w:ascii="Arial Narrow" w:hAnsi="Arial Narrow"/>
          <w:sz w:val="22"/>
          <w:szCs w:val="22"/>
        </w:rPr>
        <w:t>.</w:t>
      </w:r>
      <w:r w:rsidR="00E3231C" w:rsidRPr="00874AF2">
        <w:rPr>
          <w:rFonts w:ascii="Arial Narrow" w:hAnsi="Arial Narrow"/>
          <w:sz w:val="22"/>
          <w:szCs w:val="22"/>
        </w:rPr>
        <w:t xml:space="preserve"> W przypadku gdy przewóz realizuje przewoźnik, któremu Dostawca zlecił przewóz towaru, wówczas Dostawca zobowiązuje się </w:t>
      </w:r>
      <w:r w:rsidR="006E150A" w:rsidRPr="00874AF2">
        <w:rPr>
          <w:rFonts w:ascii="Arial Narrow" w:hAnsi="Arial Narrow"/>
          <w:sz w:val="22"/>
          <w:szCs w:val="22"/>
        </w:rPr>
        <w:t xml:space="preserve"> przekazać </w:t>
      </w:r>
      <w:r w:rsidR="00E3231C" w:rsidRPr="00874AF2">
        <w:rPr>
          <w:rFonts w:ascii="Arial Narrow" w:hAnsi="Arial Narrow"/>
          <w:sz w:val="22"/>
          <w:szCs w:val="22"/>
        </w:rPr>
        <w:t xml:space="preserve"> numer referencyjny </w:t>
      </w:r>
      <w:r w:rsidR="002768CA" w:rsidRPr="00874AF2">
        <w:rPr>
          <w:rFonts w:ascii="Arial Narrow" w:hAnsi="Arial Narrow"/>
          <w:sz w:val="22"/>
          <w:szCs w:val="22"/>
        </w:rPr>
        <w:t xml:space="preserve"> temu </w:t>
      </w:r>
      <w:r w:rsidR="006E150A" w:rsidRPr="00874AF2">
        <w:rPr>
          <w:rFonts w:ascii="Arial Narrow" w:hAnsi="Arial Narrow"/>
          <w:sz w:val="22"/>
          <w:szCs w:val="22"/>
        </w:rPr>
        <w:t xml:space="preserve">przewoźnikowi albo zapewnić  </w:t>
      </w:r>
      <w:r w:rsidR="00D112F2" w:rsidRPr="00874AF2">
        <w:rPr>
          <w:rFonts w:ascii="Arial Narrow" w:hAnsi="Arial Narrow"/>
          <w:sz w:val="22"/>
          <w:szCs w:val="22"/>
        </w:rPr>
        <w:t xml:space="preserve">aby </w:t>
      </w:r>
      <w:r w:rsidR="00E2442B" w:rsidRPr="00874AF2">
        <w:rPr>
          <w:rFonts w:ascii="Arial Narrow" w:hAnsi="Arial Narrow"/>
          <w:sz w:val="22"/>
          <w:szCs w:val="22"/>
        </w:rPr>
        <w:t xml:space="preserve"> przewoźnik </w:t>
      </w:r>
      <w:r w:rsidR="00CE3BD0" w:rsidRPr="00874AF2">
        <w:rPr>
          <w:rFonts w:ascii="Arial Narrow" w:hAnsi="Arial Narrow"/>
          <w:sz w:val="22"/>
          <w:szCs w:val="22"/>
        </w:rPr>
        <w:t xml:space="preserve">przed rozpoczęciem przewozu na terytorium Rzeczypospolitej Polskiej </w:t>
      </w:r>
      <w:r w:rsidR="00E2442B" w:rsidRPr="00874AF2">
        <w:rPr>
          <w:rFonts w:ascii="Arial Narrow" w:hAnsi="Arial Narrow"/>
          <w:sz w:val="22"/>
          <w:szCs w:val="22"/>
        </w:rPr>
        <w:t xml:space="preserve">uzyskał od ANWIL </w:t>
      </w:r>
      <w:r w:rsidR="00D112F2" w:rsidRPr="00874AF2">
        <w:rPr>
          <w:rFonts w:ascii="Arial Narrow" w:hAnsi="Arial Narrow"/>
          <w:sz w:val="22"/>
          <w:szCs w:val="22"/>
        </w:rPr>
        <w:t>numer referencyjny, o</w:t>
      </w:r>
      <w:r w:rsidR="00E2442B" w:rsidRPr="00874AF2">
        <w:rPr>
          <w:rFonts w:ascii="Arial Narrow" w:hAnsi="Arial Narrow"/>
          <w:sz w:val="22"/>
          <w:szCs w:val="22"/>
        </w:rPr>
        <w:t xml:space="preserve"> którym mowa powyżej</w:t>
      </w:r>
      <w:r w:rsidR="0057580E" w:rsidRPr="00874AF2">
        <w:rPr>
          <w:rFonts w:ascii="Arial Narrow" w:hAnsi="Arial Narrow"/>
          <w:sz w:val="22"/>
          <w:szCs w:val="22"/>
        </w:rPr>
        <w:t>.</w:t>
      </w:r>
    </w:p>
    <w:p w:rsidR="006A3285" w:rsidRPr="00874AF2" w:rsidRDefault="006A3285" w:rsidP="00D303CB">
      <w:pPr>
        <w:pStyle w:val="ARTartustawynprozporzdzenia"/>
        <w:numPr>
          <w:ilvl w:val="0"/>
          <w:numId w:val="21"/>
        </w:numPr>
        <w:rPr>
          <w:rFonts w:ascii="Arial Narrow" w:hAnsi="Arial Narrow"/>
          <w:sz w:val="22"/>
          <w:szCs w:val="22"/>
        </w:rPr>
      </w:pPr>
      <w:r w:rsidRPr="00874AF2">
        <w:rPr>
          <w:rFonts w:ascii="Arial Narrow" w:hAnsi="Arial Narrow"/>
          <w:sz w:val="22"/>
          <w:szCs w:val="22"/>
        </w:rPr>
        <w:t xml:space="preserve">W przypadku gdy Dostawca towaru realizuje własnymi siłami przewóz towaru tzn. jest jednocześnie przewoźnikiem, zobowiązany jest  uzupełnić zgłoszenie o dane określone w art. 6 ust. 3 Ustawy. </w:t>
      </w:r>
    </w:p>
    <w:p w:rsidR="006A3285" w:rsidRPr="00874AF2" w:rsidRDefault="006A3285" w:rsidP="00D303CB">
      <w:pPr>
        <w:pStyle w:val="PKTpunkt"/>
        <w:ind w:left="720" w:firstLine="0"/>
        <w:rPr>
          <w:rFonts w:ascii="Arial Narrow" w:hAnsi="Arial Narrow"/>
          <w:sz w:val="22"/>
          <w:szCs w:val="22"/>
        </w:rPr>
      </w:pPr>
    </w:p>
    <w:p w:rsidR="00977B37" w:rsidRPr="00874AF2" w:rsidRDefault="00DC73C9" w:rsidP="00D303CB">
      <w:pPr>
        <w:pStyle w:val="PKTpunkt"/>
        <w:numPr>
          <w:ilvl w:val="0"/>
          <w:numId w:val="21"/>
        </w:numPr>
        <w:rPr>
          <w:rFonts w:ascii="Arial Narrow" w:hAnsi="Arial Narrow"/>
          <w:sz w:val="22"/>
          <w:szCs w:val="22"/>
        </w:rPr>
      </w:pPr>
      <w:r w:rsidRPr="00874AF2">
        <w:rPr>
          <w:rFonts w:ascii="Arial Narrow" w:hAnsi="Arial Narrow"/>
          <w:sz w:val="22"/>
          <w:szCs w:val="22"/>
        </w:rPr>
        <w:t>W przypadku gdy przewóz towarów jest realizowany przez przewoźnika, któremu Dostawca zlecił przewóz</w:t>
      </w:r>
      <w:r w:rsidR="002768CA" w:rsidRPr="00874AF2">
        <w:rPr>
          <w:rFonts w:ascii="Arial Narrow" w:hAnsi="Arial Narrow"/>
          <w:sz w:val="22"/>
          <w:szCs w:val="22"/>
        </w:rPr>
        <w:t>,</w:t>
      </w:r>
      <w:r w:rsidRPr="00874AF2">
        <w:rPr>
          <w:rFonts w:ascii="Arial Narrow" w:hAnsi="Arial Narrow"/>
          <w:sz w:val="22"/>
          <w:szCs w:val="22"/>
        </w:rPr>
        <w:t xml:space="preserve"> wówczas Dostawca zapewni, aby przewoźnik któremu Dostawca zlecił przewóz dokonał  uzupełnienia zgłoszenia, o dane określone w art. 6 ust. 3 Ustawy. </w:t>
      </w:r>
    </w:p>
    <w:p w:rsidR="00D303CB" w:rsidRPr="00874AF2" w:rsidRDefault="00D303CB" w:rsidP="00D303CB">
      <w:pPr>
        <w:pStyle w:val="PKTpunkt"/>
        <w:ind w:left="1134" w:firstLine="0"/>
        <w:rPr>
          <w:rFonts w:ascii="Arial Narrow" w:hAnsi="Arial Narrow"/>
          <w:b/>
          <w:sz w:val="22"/>
          <w:szCs w:val="22"/>
        </w:rPr>
      </w:pPr>
    </w:p>
    <w:p w:rsidR="00E73B1D" w:rsidRPr="00874AF2" w:rsidRDefault="00D303CB" w:rsidP="00D303CB">
      <w:pPr>
        <w:pStyle w:val="PKTpunkt"/>
        <w:ind w:left="1134" w:firstLine="0"/>
        <w:rPr>
          <w:rFonts w:ascii="Arial Narrow" w:hAnsi="Arial Narrow"/>
          <w:b/>
          <w:sz w:val="22"/>
          <w:szCs w:val="22"/>
        </w:rPr>
      </w:pPr>
      <w:r w:rsidRPr="00874AF2">
        <w:rPr>
          <w:rFonts w:ascii="Arial Narrow" w:hAnsi="Arial Narrow"/>
          <w:b/>
          <w:sz w:val="22"/>
          <w:szCs w:val="22"/>
        </w:rPr>
        <w:t xml:space="preserve">                                                                      </w:t>
      </w:r>
      <w:r w:rsidR="0092252C" w:rsidRPr="00874AF2">
        <w:rPr>
          <w:rFonts w:ascii="Arial Narrow" w:hAnsi="Arial Narrow"/>
          <w:b/>
          <w:sz w:val="22"/>
          <w:szCs w:val="22"/>
        </w:rPr>
        <w:t>§</w:t>
      </w:r>
      <w:r w:rsidRPr="00874AF2">
        <w:rPr>
          <w:rFonts w:ascii="Arial Narrow" w:hAnsi="Arial Narrow"/>
          <w:b/>
          <w:sz w:val="22"/>
          <w:szCs w:val="22"/>
        </w:rPr>
        <w:t xml:space="preserve"> </w:t>
      </w:r>
      <w:r w:rsidR="009A7353" w:rsidRPr="00874AF2">
        <w:rPr>
          <w:rFonts w:ascii="Arial Narrow" w:hAnsi="Arial Narrow"/>
          <w:b/>
          <w:sz w:val="22"/>
          <w:szCs w:val="22"/>
        </w:rPr>
        <w:t>5</w:t>
      </w:r>
    </w:p>
    <w:p w:rsidR="009635F2" w:rsidRPr="00874AF2" w:rsidRDefault="008838C4" w:rsidP="00D303CB">
      <w:pPr>
        <w:pStyle w:val="PKTpunkt"/>
        <w:numPr>
          <w:ilvl w:val="0"/>
          <w:numId w:val="19"/>
        </w:numPr>
        <w:ind w:left="567" w:hanging="567"/>
        <w:rPr>
          <w:rFonts w:ascii="Arial Narrow" w:hAnsi="Arial Narrow"/>
          <w:sz w:val="22"/>
          <w:szCs w:val="22"/>
        </w:rPr>
      </w:pPr>
      <w:r w:rsidRPr="00874AF2">
        <w:rPr>
          <w:rFonts w:ascii="Arial Narrow" w:hAnsi="Arial Narrow"/>
          <w:sz w:val="22"/>
          <w:szCs w:val="22"/>
        </w:rPr>
        <w:lastRenderedPageBreak/>
        <w:t xml:space="preserve">Dostawca </w:t>
      </w:r>
      <w:r w:rsidR="00E73B1D" w:rsidRPr="00874AF2">
        <w:rPr>
          <w:rFonts w:ascii="Arial Narrow" w:hAnsi="Arial Narrow"/>
          <w:sz w:val="22"/>
          <w:szCs w:val="22"/>
        </w:rPr>
        <w:t xml:space="preserve">  jest obowiązany  niezwłocznie aktualizować dane zawarte w zgłoszeniu w takim zakresie, w jakim był zobowiązany do ich zgłoszenia. </w:t>
      </w:r>
    </w:p>
    <w:p w:rsidR="009635F2" w:rsidRPr="00874AF2" w:rsidRDefault="00E73B1D" w:rsidP="00D303CB">
      <w:pPr>
        <w:pStyle w:val="PKTpunkt"/>
        <w:numPr>
          <w:ilvl w:val="0"/>
          <w:numId w:val="19"/>
        </w:numPr>
        <w:ind w:left="567" w:hanging="567"/>
        <w:rPr>
          <w:rFonts w:ascii="Arial Narrow" w:hAnsi="Arial Narrow"/>
          <w:sz w:val="22"/>
          <w:szCs w:val="22"/>
        </w:rPr>
      </w:pPr>
      <w:r w:rsidRPr="00874AF2">
        <w:rPr>
          <w:rFonts w:ascii="Arial Narrow" w:hAnsi="Arial Narrow"/>
          <w:sz w:val="22"/>
          <w:szCs w:val="22"/>
        </w:rPr>
        <w:t>Dane dotyczące towaru będącego przedmiotem przewozu zawarte w zgłoszeniu nie podlegają aktualizacji.</w:t>
      </w:r>
    </w:p>
    <w:p w:rsidR="00850C9F" w:rsidRPr="00874AF2" w:rsidRDefault="00E73B1D" w:rsidP="00D303CB">
      <w:pPr>
        <w:pStyle w:val="PKTpunkt"/>
        <w:numPr>
          <w:ilvl w:val="0"/>
          <w:numId w:val="19"/>
        </w:numPr>
        <w:ind w:left="567" w:hanging="567"/>
        <w:rPr>
          <w:rFonts w:ascii="Arial Narrow" w:hAnsi="Arial Narrow"/>
          <w:sz w:val="22"/>
          <w:szCs w:val="22"/>
        </w:rPr>
      </w:pPr>
      <w:r w:rsidRPr="00874AF2">
        <w:rPr>
          <w:rFonts w:ascii="Arial Narrow" w:hAnsi="Arial Narrow"/>
          <w:sz w:val="22"/>
          <w:szCs w:val="22"/>
        </w:rPr>
        <w:t xml:space="preserve">W przypadku gdy przewóz towaru nie zostanie rozpoczęty </w:t>
      </w:r>
      <w:r w:rsidR="008838C4" w:rsidRPr="00874AF2">
        <w:rPr>
          <w:rFonts w:ascii="Arial Narrow" w:hAnsi="Arial Narrow"/>
          <w:sz w:val="22"/>
          <w:szCs w:val="22"/>
        </w:rPr>
        <w:t xml:space="preserve">Dostawca </w:t>
      </w:r>
      <w:r w:rsidRPr="00874AF2">
        <w:rPr>
          <w:rFonts w:ascii="Arial Narrow" w:hAnsi="Arial Narrow"/>
          <w:sz w:val="22"/>
          <w:szCs w:val="22"/>
        </w:rPr>
        <w:t>dokonuje aktualizacji zgłoszenia, podając informację o odstąpieniu od przewozu towaru</w:t>
      </w:r>
      <w:r w:rsidR="001A46D0" w:rsidRPr="00874AF2">
        <w:rPr>
          <w:rFonts w:ascii="Arial Narrow" w:hAnsi="Arial Narrow"/>
          <w:sz w:val="22"/>
          <w:szCs w:val="22"/>
        </w:rPr>
        <w:t xml:space="preserve">. </w:t>
      </w:r>
    </w:p>
    <w:p w:rsidR="0010438A" w:rsidRPr="00874AF2" w:rsidRDefault="0010438A" w:rsidP="00D303CB">
      <w:pPr>
        <w:pStyle w:val="PKTpunkt"/>
        <w:numPr>
          <w:ilvl w:val="0"/>
          <w:numId w:val="19"/>
        </w:numPr>
        <w:ind w:left="567" w:hanging="567"/>
        <w:rPr>
          <w:rFonts w:ascii="Arial Narrow" w:hAnsi="Arial Narrow"/>
          <w:sz w:val="22"/>
          <w:szCs w:val="22"/>
        </w:rPr>
      </w:pPr>
      <w:r w:rsidRPr="00874AF2">
        <w:rPr>
          <w:rFonts w:ascii="Arial Narrow" w:hAnsi="Arial Narrow"/>
          <w:sz w:val="22"/>
          <w:szCs w:val="22"/>
        </w:rPr>
        <w:t>W przypadku gdy przewóz towarów jest realizowany przez przewoźnika</w:t>
      </w:r>
      <w:r w:rsidR="00783AAB" w:rsidRPr="00874AF2">
        <w:rPr>
          <w:rFonts w:ascii="Arial Narrow" w:hAnsi="Arial Narrow"/>
          <w:sz w:val="22"/>
          <w:szCs w:val="22"/>
        </w:rPr>
        <w:t>,</w:t>
      </w:r>
      <w:r w:rsidRPr="00874AF2">
        <w:rPr>
          <w:rFonts w:ascii="Arial Narrow" w:hAnsi="Arial Narrow"/>
          <w:sz w:val="22"/>
          <w:szCs w:val="22"/>
        </w:rPr>
        <w:t xml:space="preserve"> </w:t>
      </w:r>
      <w:r w:rsidR="00783AAB" w:rsidRPr="00874AF2">
        <w:rPr>
          <w:rFonts w:ascii="Arial Narrow" w:hAnsi="Arial Narrow"/>
          <w:sz w:val="22"/>
          <w:szCs w:val="22"/>
        </w:rPr>
        <w:t xml:space="preserve">któremu Dostawca zlecił przewóz towaru, </w:t>
      </w:r>
      <w:r w:rsidRPr="00874AF2">
        <w:rPr>
          <w:rFonts w:ascii="Arial Narrow" w:hAnsi="Arial Narrow"/>
          <w:sz w:val="22"/>
          <w:szCs w:val="22"/>
        </w:rPr>
        <w:t>wówczas Dostawca zapewni, ab</w:t>
      </w:r>
      <w:r w:rsidR="004D7E13" w:rsidRPr="00874AF2">
        <w:rPr>
          <w:rFonts w:ascii="Arial Narrow" w:hAnsi="Arial Narrow"/>
          <w:sz w:val="22"/>
          <w:szCs w:val="22"/>
        </w:rPr>
        <w:t>y</w:t>
      </w:r>
      <w:r w:rsidR="00353A5F" w:rsidRPr="00874AF2">
        <w:rPr>
          <w:rFonts w:ascii="Arial Narrow" w:hAnsi="Arial Narrow"/>
          <w:sz w:val="22"/>
          <w:szCs w:val="22"/>
        </w:rPr>
        <w:t xml:space="preserve"> przewoźnik wykonał</w:t>
      </w:r>
      <w:r w:rsidR="004D7E13" w:rsidRPr="00874AF2">
        <w:rPr>
          <w:rFonts w:ascii="Arial Narrow" w:hAnsi="Arial Narrow"/>
          <w:sz w:val="22"/>
          <w:szCs w:val="22"/>
        </w:rPr>
        <w:t xml:space="preserve">  </w:t>
      </w:r>
      <w:r w:rsidRPr="00874AF2">
        <w:rPr>
          <w:rFonts w:ascii="Arial Narrow" w:hAnsi="Arial Narrow"/>
          <w:sz w:val="22"/>
          <w:szCs w:val="22"/>
        </w:rPr>
        <w:t xml:space="preserve">obowiązki o których mowa w ust.1- 3 powyżej  </w:t>
      </w:r>
      <w:r w:rsidR="009A7353" w:rsidRPr="00874AF2">
        <w:rPr>
          <w:rFonts w:ascii="Arial Narrow" w:hAnsi="Arial Narrow"/>
          <w:sz w:val="22"/>
          <w:szCs w:val="22"/>
        </w:rPr>
        <w:t xml:space="preserve">. </w:t>
      </w:r>
    </w:p>
    <w:p w:rsidR="00E73B1D" w:rsidRPr="00874AF2" w:rsidRDefault="00D303CB" w:rsidP="00D303CB">
      <w:pPr>
        <w:pStyle w:val="PKTpunkt"/>
        <w:ind w:left="993" w:firstLine="0"/>
        <w:rPr>
          <w:rFonts w:ascii="Arial Narrow" w:hAnsi="Arial Narrow"/>
          <w:b/>
          <w:sz w:val="22"/>
          <w:szCs w:val="22"/>
        </w:rPr>
      </w:pPr>
      <w:r w:rsidRPr="00874AF2">
        <w:rPr>
          <w:rFonts w:ascii="Arial Narrow" w:hAnsi="Arial Narrow"/>
          <w:b/>
          <w:sz w:val="22"/>
          <w:szCs w:val="22"/>
        </w:rPr>
        <w:t xml:space="preserve">                                                                        </w:t>
      </w:r>
      <w:r w:rsidR="0092252C" w:rsidRPr="00874AF2">
        <w:rPr>
          <w:rFonts w:ascii="Arial Narrow" w:hAnsi="Arial Narrow"/>
          <w:b/>
          <w:sz w:val="22"/>
          <w:szCs w:val="22"/>
        </w:rPr>
        <w:t>§</w:t>
      </w:r>
      <w:r w:rsidRPr="00874AF2">
        <w:rPr>
          <w:rFonts w:ascii="Arial Narrow" w:hAnsi="Arial Narrow"/>
          <w:b/>
          <w:sz w:val="22"/>
          <w:szCs w:val="22"/>
        </w:rPr>
        <w:t xml:space="preserve"> </w:t>
      </w:r>
      <w:r w:rsidR="00BA4014" w:rsidRPr="00874AF2">
        <w:rPr>
          <w:rFonts w:ascii="Arial Narrow" w:hAnsi="Arial Narrow"/>
          <w:b/>
          <w:sz w:val="22"/>
          <w:szCs w:val="22"/>
        </w:rPr>
        <w:t>6</w:t>
      </w:r>
    </w:p>
    <w:p w:rsidR="00E73B1D" w:rsidRPr="00874AF2" w:rsidRDefault="008838C4" w:rsidP="00D303CB">
      <w:pPr>
        <w:pStyle w:val="USTustnpkodeksu"/>
        <w:numPr>
          <w:ilvl w:val="0"/>
          <w:numId w:val="20"/>
        </w:numPr>
        <w:ind w:left="567" w:hanging="567"/>
        <w:rPr>
          <w:rFonts w:ascii="Arial Narrow" w:hAnsi="Arial Narrow"/>
          <w:sz w:val="22"/>
          <w:szCs w:val="22"/>
        </w:rPr>
      </w:pPr>
      <w:r w:rsidRPr="00874AF2">
        <w:rPr>
          <w:rFonts w:ascii="Arial Narrow" w:hAnsi="Arial Narrow"/>
          <w:sz w:val="22"/>
          <w:szCs w:val="22"/>
        </w:rPr>
        <w:t xml:space="preserve">Dostawca </w:t>
      </w:r>
      <w:r w:rsidR="00E73B1D" w:rsidRPr="00874AF2">
        <w:rPr>
          <w:rFonts w:ascii="Arial Narrow" w:hAnsi="Arial Narrow"/>
          <w:sz w:val="22"/>
          <w:szCs w:val="22"/>
        </w:rPr>
        <w:t>jest obowiązany odmówić przyjęcia do przewozu towarów podlegających zgłoszeniu w przypadku nieotrzymania numeru referencyjnego,</w:t>
      </w:r>
      <w:r w:rsidR="005F3D0D" w:rsidRPr="00874AF2">
        <w:rPr>
          <w:rFonts w:ascii="Arial Narrow" w:hAnsi="Arial Narrow"/>
          <w:sz w:val="22"/>
          <w:szCs w:val="22"/>
        </w:rPr>
        <w:t xml:space="preserve"> albo</w:t>
      </w:r>
      <w:r w:rsidR="00E73B1D" w:rsidRPr="00874AF2">
        <w:rPr>
          <w:rFonts w:ascii="Arial Narrow" w:hAnsi="Arial Narrow"/>
          <w:sz w:val="22"/>
          <w:szCs w:val="22"/>
        </w:rPr>
        <w:t xml:space="preserve"> dokumentu zastępującego zgłoszenie</w:t>
      </w:r>
      <w:r w:rsidR="00621DBA" w:rsidRPr="00874AF2">
        <w:rPr>
          <w:rFonts w:ascii="Arial Narrow" w:hAnsi="Arial Narrow"/>
          <w:sz w:val="22"/>
          <w:szCs w:val="22"/>
        </w:rPr>
        <w:t xml:space="preserve"> </w:t>
      </w:r>
      <w:r w:rsidR="00E73B1D" w:rsidRPr="00874AF2">
        <w:rPr>
          <w:rFonts w:ascii="Arial Narrow" w:hAnsi="Arial Narrow"/>
          <w:sz w:val="22"/>
          <w:szCs w:val="22"/>
        </w:rPr>
        <w:t>i potwierdzenia przyjęcia dokumentu zastępującego zgłoszenie</w:t>
      </w:r>
      <w:r w:rsidR="00621DBA" w:rsidRPr="00874AF2">
        <w:rPr>
          <w:rFonts w:ascii="Arial Narrow" w:hAnsi="Arial Narrow"/>
          <w:sz w:val="22"/>
          <w:szCs w:val="22"/>
        </w:rPr>
        <w:t xml:space="preserve"> w rozumieniu art. 9 ust. 5 Ustawy,</w:t>
      </w:r>
      <w:r w:rsidR="00E73B1D" w:rsidRPr="00874AF2" w:rsidDel="0031192A">
        <w:rPr>
          <w:rFonts w:ascii="Arial Narrow" w:hAnsi="Arial Narrow"/>
          <w:sz w:val="22"/>
          <w:szCs w:val="22"/>
        </w:rPr>
        <w:t xml:space="preserve"> </w:t>
      </w:r>
      <w:r w:rsidR="00E73B1D" w:rsidRPr="00874AF2">
        <w:rPr>
          <w:rFonts w:ascii="Arial Narrow" w:hAnsi="Arial Narrow"/>
          <w:sz w:val="22"/>
          <w:szCs w:val="22"/>
        </w:rPr>
        <w:t>albo  jeżeli przewóz towarów nie jest związany z wykonaniem czynności podlegających opodatkowaniu podatkiem od towarów i usług, dokumentu potwierdzającego przesunięcie międzymagazynowe wystawionego przez nadawcę</w:t>
      </w:r>
      <w:r w:rsidR="005F3D0D" w:rsidRPr="00874AF2">
        <w:rPr>
          <w:rFonts w:ascii="Arial Narrow" w:hAnsi="Arial Narrow"/>
          <w:sz w:val="22"/>
          <w:szCs w:val="22"/>
        </w:rPr>
        <w:t xml:space="preserve"> towaru</w:t>
      </w:r>
      <w:r w:rsidR="00E73B1D" w:rsidRPr="00874AF2">
        <w:rPr>
          <w:rFonts w:ascii="Arial Narrow" w:hAnsi="Arial Narrow"/>
          <w:sz w:val="22"/>
          <w:szCs w:val="22"/>
        </w:rPr>
        <w:t>.</w:t>
      </w:r>
    </w:p>
    <w:p w:rsidR="0092252C" w:rsidRPr="00874AF2" w:rsidRDefault="0092252C" w:rsidP="00D303CB">
      <w:pPr>
        <w:pStyle w:val="USTustnpkodeksu"/>
        <w:numPr>
          <w:ilvl w:val="0"/>
          <w:numId w:val="20"/>
        </w:numPr>
        <w:ind w:left="567" w:hanging="567"/>
        <w:rPr>
          <w:rFonts w:ascii="Arial Narrow" w:hAnsi="Arial Narrow"/>
          <w:sz w:val="22"/>
          <w:szCs w:val="22"/>
        </w:rPr>
      </w:pPr>
      <w:r w:rsidRPr="00874AF2">
        <w:rPr>
          <w:rFonts w:ascii="Arial Narrow" w:hAnsi="Arial Narrow"/>
          <w:sz w:val="22"/>
          <w:szCs w:val="22"/>
        </w:rPr>
        <w:t>Dostawca, przed rozpoczęciem przewozu towaru, jest obowiązany przekazać kierującemu  numer referencyjny,</w:t>
      </w:r>
      <w:r w:rsidR="009D6A49" w:rsidRPr="00874AF2">
        <w:rPr>
          <w:rFonts w:ascii="Arial Narrow" w:hAnsi="Arial Narrow"/>
          <w:sz w:val="22"/>
          <w:szCs w:val="22"/>
        </w:rPr>
        <w:t xml:space="preserve"> albo</w:t>
      </w:r>
      <w:r w:rsidRPr="00874AF2">
        <w:rPr>
          <w:rFonts w:ascii="Arial Narrow" w:hAnsi="Arial Narrow"/>
          <w:sz w:val="22"/>
          <w:szCs w:val="22"/>
        </w:rPr>
        <w:t xml:space="preserve"> dokument zastępujący zgłoszenie</w:t>
      </w:r>
      <w:r w:rsidR="00621DBA" w:rsidRPr="00874AF2">
        <w:rPr>
          <w:rFonts w:ascii="Arial Narrow" w:hAnsi="Arial Narrow"/>
          <w:sz w:val="22"/>
          <w:szCs w:val="22"/>
        </w:rPr>
        <w:t xml:space="preserve"> </w:t>
      </w:r>
      <w:r w:rsidRPr="00874AF2">
        <w:rPr>
          <w:rFonts w:ascii="Arial Narrow" w:hAnsi="Arial Narrow"/>
          <w:sz w:val="22"/>
          <w:szCs w:val="22"/>
        </w:rPr>
        <w:t xml:space="preserve">i potwierdzenie przyjęcia dokumentu zastępującego zgłoszenie </w:t>
      </w:r>
      <w:r w:rsidR="00621DBA" w:rsidRPr="00874AF2">
        <w:rPr>
          <w:rFonts w:ascii="Arial Narrow" w:hAnsi="Arial Narrow"/>
          <w:sz w:val="22"/>
          <w:szCs w:val="22"/>
        </w:rPr>
        <w:t xml:space="preserve">w rozumieniu art. 9 ust. 5 Ustawy, </w:t>
      </w:r>
      <w:r w:rsidRPr="00874AF2">
        <w:rPr>
          <w:rFonts w:ascii="Arial Narrow" w:hAnsi="Arial Narrow"/>
          <w:sz w:val="22"/>
          <w:szCs w:val="22"/>
        </w:rPr>
        <w:t>albo jeżeli przewóz towarów nie jest związany z wykonaniem czynności podlegających opodatkowaniu podatkiem od towarów i usług, dokument potwierdzając</w:t>
      </w:r>
      <w:r w:rsidR="005F3D0D" w:rsidRPr="00874AF2">
        <w:rPr>
          <w:rFonts w:ascii="Arial Narrow" w:hAnsi="Arial Narrow"/>
          <w:sz w:val="22"/>
          <w:szCs w:val="22"/>
        </w:rPr>
        <w:t>y</w:t>
      </w:r>
      <w:r w:rsidRPr="00874AF2">
        <w:rPr>
          <w:rFonts w:ascii="Arial Narrow" w:hAnsi="Arial Narrow"/>
          <w:sz w:val="22"/>
          <w:szCs w:val="22"/>
        </w:rPr>
        <w:t xml:space="preserve"> przesunięcie międzymagazynowe wystawion</w:t>
      </w:r>
      <w:r w:rsidR="005F3D0D" w:rsidRPr="00874AF2">
        <w:rPr>
          <w:rFonts w:ascii="Arial Narrow" w:hAnsi="Arial Narrow"/>
          <w:sz w:val="22"/>
          <w:szCs w:val="22"/>
        </w:rPr>
        <w:t>y</w:t>
      </w:r>
      <w:r w:rsidRPr="00874AF2">
        <w:rPr>
          <w:rFonts w:ascii="Arial Narrow" w:hAnsi="Arial Narrow"/>
          <w:sz w:val="22"/>
          <w:szCs w:val="22"/>
        </w:rPr>
        <w:t xml:space="preserve"> przez nadawcę</w:t>
      </w:r>
      <w:r w:rsidR="005F3D0D" w:rsidRPr="00874AF2">
        <w:rPr>
          <w:rFonts w:ascii="Arial Narrow" w:hAnsi="Arial Narrow"/>
          <w:sz w:val="22"/>
          <w:szCs w:val="22"/>
        </w:rPr>
        <w:t xml:space="preserve"> towaru</w:t>
      </w:r>
      <w:r w:rsidRPr="00874AF2">
        <w:rPr>
          <w:rFonts w:ascii="Arial Narrow" w:hAnsi="Arial Narrow"/>
          <w:sz w:val="22"/>
          <w:szCs w:val="22"/>
        </w:rPr>
        <w:t>.</w:t>
      </w:r>
    </w:p>
    <w:p w:rsidR="0092252C" w:rsidRPr="00874AF2" w:rsidRDefault="0092252C" w:rsidP="00D303CB">
      <w:pPr>
        <w:pStyle w:val="USTustnpkodeksu"/>
        <w:numPr>
          <w:ilvl w:val="0"/>
          <w:numId w:val="20"/>
        </w:numPr>
        <w:ind w:left="567" w:hanging="567"/>
        <w:rPr>
          <w:rFonts w:ascii="Arial Narrow" w:hAnsi="Arial Narrow"/>
          <w:sz w:val="22"/>
          <w:szCs w:val="22"/>
        </w:rPr>
      </w:pPr>
      <w:r w:rsidRPr="00874AF2">
        <w:rPr>
          <w:rFonts w:ascii="Arial Narrow" w:hAnsi="Arial Narrow"/>
          <w:sz w:val="22"/>
          <w:szCs w:val="22"/>
        </w:rPr>
        <w:t>Dostawca powinien zapewnić, aby kierujący, w momencie rozpoczęcia przewozu towaru, posiadał numer referencyjny,</w:t>
      </w:r>
      <w:r w:rsidR="00621DBA" w:rsidRPr="00874AF2">
        <w:rPr>
          <w:rFonts w:ascii="Arial Narrow" w:hAnsi="Arial Narrow"/>
          <w:sz w:val="22"/>
          <w:szCs w:val="22"/>
        </w:rPr>
        <w:t xml:space="preserve"> albo</w:t>
      </w:r>
      <w:r w:rsidRPr="00874AF2">
        <w:rPr>
          <w:rFonts w:ascii="Arial Narrow" w:hAnsi="Arial Narrow"/>
          <w:sz w:val="22"/>
          <w:szCs w:val="22"/>
        </w:rPr>
        <w:t xml:space="preserve"> dokument zastępujący zgłoszenie i potwierdzenie przyjęcia dokumentu zastępującego zgłoszenie</w:t>
      </w:r>
      <w:r w:rsidRPr="00874AF2" w:rsidDel="000C59E6">
        <w:rPr>
          <w:rFonts w:ascii="Arial Narrow" w:hAnsi="Arial Narrow"/>
          <w:sz w:val="22"/>
          <w:szCs w:val="22"/>
        </w:rPr>
        <w:t xml:space="preserve"> </w:t>
      </w:r>
      <w:r w:rsidR="00621DBA" w:rsidRPr="00874AF2">
        <w:rPr>
          <w:rFonts w:ascii="Arial Narrow" w:hAnsi="Arial Narrow"/>
          <w:sz w:val="22"/>
          <w:szCs w:val="22"/>
        </w:rPr>
        <w:t xml:space="preserve">w rozumieniu art. 9 ust. 5 Ustawy </w:t>
      </w:r>
      <w:r w:rsidRPr="00874AF2">
        <w:rPr>
          <w:rFonts w:ascii="Arial Narrow" w:hAnsi="Arial Narrow"/>
          <w:sz w:val="22"/>
          <w:szCs w:val="22"/>
        </w:rPr>
        <w:t>albo jeżeli przewóz towarów nie jest związany z wykonaniem czynności podlegających opodatkowaniu podatkiem od towarów i usług, dokument potwierdzając</w:t>
      </w:r>
      <w:r w:rsidR="005F3D0D" w:rsidRPr="00874AF2">
        <w:rPr>
          <w:rFonts w:ascii="Arial Narrow" w:hAnsi="Arial Narrow"/>
          <w:sz w:val="22"/>
          <w:szCs w:val="22"/>
        </w:rPr>
        <w:t>y</w:t>
      </w:r>
      <w:r w:rsidRPr="00874AF2">
        <w:rPr>
          <w:rFonts w:ascii="Arial Narrow" w:hAnsi="Arial Narrow"/>
          <w:sz w:val="22"/>
          <w:szCs w:val="22"/>
        </w:rPr>
        <w:t xml:space="preserve"> przesunięcie międzymagazynowe wystawion</w:t>
      </w:r>
      <w:r w:rsidR="005F3D0D" w:rsidRPr="00874AF2">
        <w:rPr>
          <w:rFonts w:ascii="Arial Narrow" w:hAnsi="Arial Narrow"/>
          <w:sz w:val="22"/>
          <w:szCs w:val="22"/>
        </w:rPr>
        <w:t>y</w:t>
      </w:r>
      <w:r w:rsidRPr="00874AF2">
        <w:rPr>
          <w:rFonts w:ascii="Arial Narrow" w:hAnsi="Arial Narrow"/>
          <w:sz w:val="22"/>
          <w:szCs w:val="22"/>
        </w:rPr>
        <w:t xml:space="preserve"> przez nadawcę</w:t>
      </w:r>
      <w:r w:rsidR="00D75C25" w:rsidRPr="00874AF2">
        <w:rPr>
          <w:rFonts w:ascii="Arial Narrow" w:hAnsi="Arial Narrow"/>
          <w:sz w:val="22"/>
          <w:szCs w:val="22"/>
        </w:rPr>
        <w:t xml:space="preserve"> towaru</w:t>
      </w:r>
      <w:r w:rsidRPr="00874AF2">
        <w:rPr>
          <w:rFonts w:ascii="Arial Narrow" w:hAnsi="Arial Narrow"/>
          <w:sz w:val="22"/>
          <w:szCs w:val="22"/>
        </w:rPr>
        <w:t>, w przypadku jego braku kierujący jest obowiązany odmówić rozpoczęcia przewozu towaru.</w:t>
      </w:r>
    </w:p>
    <w:p w:rsidR="0092252C" w:rsidRPr="00874AF2" w:rsidRDefault="0092252C" w:rsidP="00D303CB">
      <w:pPr>
        <w:pStyle w:val="PKTpunkt"/>
        <w:numPr>
          <w:ilvl w:val="0"/>
          <w:numId w:val="20"/>
        </w:numPr>
        <w:ind w:left="567" w:hanging="567"/>
        <w:rPr>
          <w:rFonts w:ascii="Arial Narrow" w:hAnsi="Arial Narrow"/>
          <w:b/>
          <w:sz w:val="22"/>
          <w:szCs w:val="22"/>
        </w:rPr>
      </w:pPr>
      <w:r w:rsidRPr="00874AF2">
        <w:rPr>
          <w:rFonts w:ascii="Arial Narrow" w:hAnsi="Arial Narrow"/>
          <w:sz w:val="22"/>
          <w:szCs w:val="22"/>
        </w:rPr>
        <w:t>W przypadku gdy przewóz towar</w:t>
      </w:r>
      <w:r w:rsidR="00D75C25" w:rsidRPr="00874AF2">
        <w:rPr>
          <w:rFonts w:ascii="Arial Narrow" w:hAnsi="Arial Narrow"/>
          <w:sz w:val="22"/>
          <w:szCs w:val="22"/>
        </w:rPr>
        <w:t>u</w:t>
      </w:r>
      <w:r w:rsidRPr="00874AF2">
        <w:rPr>
          <w:rFonts w:ascii="Arial Narrow" w:hAnsi="Arial Narrow"/>
          <w:sz w:val="22"/>
          <w:szCs w:val="22"/>
        </w:rPr>
        <w:t xml:space="preserve"> jest realizowany przez przewoźnika</w:t>
      </w:r>
      <w:r w:rsidR="00E2550B" w:rsidRPr="00874AF2">
        <w:rPr>
          <w:rFonts w:ascii="Arial Narrow" w:hAnsi="Arial Narrow"/>
          <w:sz w:val="22"/>
          <w:szCs w:val="22"/>
        </w:rPr>
        <w:t>, któremu Dostawca zlecił przewóz towaru</w:t>
      </w:r>
      <w:r w:rsidRPr="00874AF2">
        <w:rPr>
          <w:rFonts w:ascii="Arial Narrow" w:hAnsi="Arial Narrow"/>
          <w:sz w:val="22"/>
          <w:szCs w:val="22"/>
        </w:rPr>
        <w:t xml:space="preserve"> </w:t>
      </w:r>
      <w:r w:rsidR="004D7E13" w:rsidRPr="00874AF2">
        <w:rPr>
          <w:rFonts w:ascii="Arial Narrow" w:hAnsi="Arial Narrow"/>
          <w:sz w:val="22"/>
          <w:szCs w:val="22"/>
        </w:rPr>
        <w:t>wówczas Dostawca zapewni, aby</w:t>
      </w:r>
      <w:r w:rsidR="004069DC" w:rsidRPr="00874AF2">
        <w:rPr>
          <w:rFonts w:ascii="Arial Narrow" w:hAnsi="Arial Narrow"/>
          <w:sz w:val="22"/>
          <w:szCs w:val="22"/>
        </w:rPr>
        <w:t xml:space="preserve"> przewoźnik wykonał </w:t>
      </w:r>
      <w:r w:rsidRPr="00874AF2">
        <w:rPr>
          <w:rFonts w:ascii="Arial Narrow" w:hAnsi="Arial Narrow"/>
          <w:sz w:val="22"/>
          <w:szCs w:val="22"/>
        </w:rPr>
        <w:t xml:space="preserve"> obowiązki o </w:t>
      </w:r>
      <w:r w:rsidR="00C21DD2" w:rsidRPr="00874AF2">
        <w:rPr>
          <w:rFonts w:ascii="Arial Narrow" w:hAnsi="Arial Narrow"/>
          <w:sz w:val="22"/>
          <w:szCs w:val="22"/>
        </w:rPr>
        <w:t>których mowa w ust.1-3 powyżej</w:t>
      </w:r>
      <w:r w:rsidR="00CC43D9" w:rsidRPr="00874AF2">
        <w:rPr>
          <w:rFonts w:ascii="Arial Narrow" w:hAnsi="Arial Narrow"/>
          <w:sz w:val="22"/>
          <w:szCs w:val="22"/>
        </w:rPr>
        <w:t>.</w:t>
      </w:r>
    </w:p>
    <w:p w:rsidR="00D303CB" w:rsidRPr="00874AF2" w:rsidRDefault="00D303CB" w:rsidP="00D303CB">
      <w:pPr>
        <w:pStyle w:val="PKTpunkt"/>
        <w:ind w:left="567" w:firstLine="0"/>
        <w:rPr>
          <w:rFonts w:ascii="Arial Narrow" w:hAnsi="Arial Narrow"/>
          <w:b/>
          <w:sz w:val="22"/>
          <w:szCs w:val="22"/>
        </w:rPr>
      </w:pPr>
    </w:p>
    <w:p w:rsidR="00E73B1D" w:rsidRPr="00874AF2" w:rsidRDefault="00140D6D" w:rsidP="00D303CB">
      <w:pPr>
        <w:pStyle w:val="USTustnpkodeksu"/>
        <w:ind w:left="1004" w:firstLine="0"/>
        <w:rPr>
          <w:rFonts w:ascii="Arial Narrow" w:hAnsi="Arial Narrow"/>
          <w:b/>
          <w:sz w:val="22"/>
          <w:szCs w:val="22"/>
        </w:rPr>
      </w:pPr>
      <w:r w:rsidRPr="00874AF2">
        <w:rPr>
          <w:rFonts w:ascii="Arial Narrow" w:hAnsi="Arial Narrow"/>
          <w:b/>
          <w:sz w:val="22"/>
          <w:szCs w:val="22"/>
        </w:rPr>
        <w:t xml:space="preserve">                                                </w:t>
      </w:r>
      <w:r w:rsidR="00D303CB" w:rsidRPr="00874AF2">
        <w:rPr>
          <w:rFonts w:ascii="Arial Narrow" w:hAnsi="Arial Narrow"/>
          <w:b/>
          <w:sz w:val="22"/>
          <w:szCs w:val="22"/>
        </w:rPr>
        <w:t xml:space="preserve">          </w:t>
      </w:r>
      <w:r w:rsidRPr="00874AF2">
        <w:rPr>
          <w:rFonts w:ascii="Arial Narrow" w:hAnsi="Arial Narrow"/>
          <w:b/>
          <w:sz w:val="22"/>
          <w:szCs w:val="22"/>
        </w:rPr>
        <w:t xml:space="preserve">   </w:t>
      </w:r>
      <w:r w:rsidR="00D303CB" w:rsidRPr="00874AF2">
        <w:rPr>
          <w:rFonts w:ascii="Arial Narrow" w:hAnsi="Arial Narrow"/>
          <w:b/>
          <w:sz w:val="22"/>
          <w:szCs w:val="22"/>
        </w:rPr>
        <w:t xml:space="preserve"> </w:t>
      </w:r>
      <w:r w:rsidRPr="00874AF2">
        <w:rPr>
          <w:rFonts w:ascii="Arial Narrow" w:hAnsi="Arial Narrow"/>
          <w:b/>
          <w:sz w:val="22"/>
          <w:szCs w:val="22"/>
        </w:rPr>
        <w:t xml:space="preserve">    </w:t>
      </w:r>
      <w:r w:rsidR="0092252C" w:rsidRPr="00874AF2">
        <w:rPr>
          <w:rFonts w:ascii="Arial Narrow" w:hAnsi="Arial Narrow"/>
          <w:b/>
          <w:sz w:val="22"/>
          <w:szCs w:val="22"/>
        </w:rPr>
        <w:t>§</w:t>
      </w:r>
      <w:r w:rsidR="00D303CB" w:rsidRPr="00874AF2">
        <w:rPr>
          <w:rFonts w:ascii="Arial Narrow" w:hAnsi="Arial Narrow"/>
          <w:b/>
          <w:sz w:val="22"/>
          <w:szCs w:val="22"/>
        </w:rPr>
        <w:t xml:space="preserve"> </w:t>
      </w:r>
      <w:r w:rsidR="00D75C25" w:rsidRPr="00874AF2">
        <w:rPr>
          <w:rFonts w:ascii="Arial Narrow" w:hAnsi="Arial Narrow"/>
          <w:b/>
          <w:sz w:val="22"/>
          <w:szCs w:val="22"/>
        </w:rPr>
        <w:t>7</w:t>
      </w:r>
    </w:p>
    <w:p w:rsidR="00E73B1D" w:rsidRPr="00874AF2" w:rsidRDefault="003E293C" w:rsidP="00D303CB">
      <w:pPr>
        <w:pStyle w:val="USTustnpkodeksu"/>
        <w:ind w:left="567" w:hanging="567"/>
        <w:rPr>
          <w:rFonts w:ascii="Arial Narrow" w:hAnsi="Arial Narrow"/>
          <w:sz w:val="22"/>
          <w:szCs w:val="22"/>
        </w:rPr>
      </w:pPr>
      <w:r w:rsidRPr="00874AF2">
        <w:rPr>
          <w:rFonts w:ascii="Arial Narrow" w:hAnsi="Arial Narrow"/>
          <w:sz w:val="22"/>
          <w:szCs w:val="22"/>
        </w:rPr>
        <w:t xml:space="preserve">         </w:t>
      </w:r>
      <w:r w:rsidR="002C1FF5" w:rsidRPr="00874AF2">
        <w:rPr>
          <w:rFonts w:ascii="Arial Narrow" w:hAnsi="Arial Narrow"/>
          <w:sz w:val="22"/>
          <w:szCs w:val="22"/>
        </w:rPr>
        <w:t xml:space="preserve">Dostawca </w:t>
      </w:r>
      <w:r w:rsidR="00E73B1D" w:rsidRPr="00874AF2">
        <w:rPr>
          <w:rFonts w:ascii="Arial Narrow" w:hAnsi="Arial Narrow"/>
          <w:sz w:val="22"/>
          <w:szCs w:val="22"/>
        </w:rPr>
        <w:t>przyjmuje do wiadomości, iż numer referencyjny jest ważny 10 dni od dnia jego nadania. W przypadku upływu terminu jego ważności, przewóz towaru może być kontynuowany po uzyskaniu nowego numeru referencyjnego.</w:t>
      </w:r>
      <w:r w:rsidR="00E61285" w:rsidRPr="00874AF2">
        <w:rPr>
          <w:rFonts w:ascii="Arial Narrow" w:hAnsi="Arial Narrow"/>
          <w:sz w:val="22"/>
          <w:szCs w:val="22"/>
        </w:rPr>
        <w:t xml:space="preserve"> Par. 4</w:t>
      </w:r>
      <w:r w:rsidR="001B2A01" w:rsidRPr="00874AF2">
        <w:rPr>
          <w:rFonts w:ascii="Arial Narrow" w:hAnsi="Arial Narrow"/>
          <w:sz w:val="22"/>
          <w:szCs w:val="22"/>
        </w:rPr>
        <w:t xml:space="preserve"> powyżej </w:t>
      </w:r>
      <w:r w:rsidR="00E61285" w:rsidRPr="00874AF2">
        <w:rPr>
          <w:rFonts w:ascii="Arial Narrow" w:hAnsi="Arial Narrow"/>
          <w:sz w:val="22"/>
          <w:szCs w:val="22"/>
        </w:rPr>
        <w:t xml:space="preserve"> należy stosować odpowiednio.</w:t>
      </w:r>
    </w:p>
    <w:p w:rsidR="00D303CB" w:rsidRPr="00874AF2" w:rsidRDefault="00D303CB" w:rsidP="00D303CB">
      <w:pPr>
        <w:pStyle w:val="USTustnpkodeksu"/>
        <w:ind w:left="567" w:hanging="567"/>
        <w:rPr>
          <w:rFonts w:ascii="Arial Narrow" w:hAnsi="Arial Narrow"/>
          <w:sz w:val="22"/>
          <w:szCs w:val="22"/>
        </w:rPr>
      </w:pPr>
    </w:p>
    <w:p w:rsidR="00E2550B" w:rsidRPr="00874AF2" w:rsidRDefault="00D303CB" w:rsidP="00D303CB">
      <w:pPr>
        <w:pStyle w:val="USTustnpkodeksu"/>
        <w:ind w:left="567" w:hanging="567"/>
        <w:jc w:val="center"/>
        <w:rPr>
          <w:rFonts w:ascii="Arial Narrow" w:hAnsi="Arial Narrow"/>
          <w:b/>
          <w:sz w:val="22"/>
          <w:szCs w:val="22"/>
        </w:rPr>
      </w:pPr>
      <w:r w:rsidRPr="00874AF2">
        <w:rPr>
          <w:rFonts w:ascii="Arial Narrow" w:hAnsi="Arial Narrow"/>
          <w:b/>
          <w:sz w:val="22"/>
          <w:szCs w:val="22"/>
        </w:rPr>
        <w:t xml:space="preserve"> </w:t>
      </w:r>
      <w:r w:rsidR="00E2550B" w:rsidRPr="00874AF2">
        <w:rPr>
          <w:rFonts w:ascii="Arial Narrow" w:hAnsi="Arial Narrow"/>
          <w:b/>
          <w:sz w:val="22"/>
          <w:szCs w:val="22"/>
        </w:rPr>
        <w:t>§</w:t>
      </w:r>
      <w:r w:rsidRPr="00874AF2">
        <w:rPr>
          <w:rFonts w:ascii="Arial Narrow" w:hAnsi="Arial Narrow"/>
          <w:b/>
          <w:sz w:val="22"/>
          <w:szCs w:val="22"/>
        </w:rPr>
        <w:t xml:space="preserve"> </w:t>
      </w:r>
      <w:r w:rsidR="001B2A01" w:rsidRPr="00874AF2">
        <w:rPr>
          <w:rFonts w:ascii="Arial Narrow" w:hAnsi="Arial Narrow"/>
          <w:b/>
          <w:sz w:val="22"/>
          <w:szCs w:val="22"/>
        </w:rPr>
        <w:t>8</w:t>
      </w:r>
    </w:p>
    <w:p w:rsidR="00830498" w:rsidRPr="00874AF2" w:rsidRDefault="004976BC" w:rsidP="00D303CB">
      <w:pPr>
        <w:pStyle w:val="Akapitzlist"/>
        <w:numPr>
          <w:ilvl w:val="0"/>
          <w:numId w:val="22"/>
        </w:numPr>
        <w:spacing w:after="0" w:line="360" w:lineRule="auto"/>
        <w:ind w:left="567" w:hanging="567"/>
        <w:jc w:val="both"/>
        <w:rPr>
          <w:rFonts w:ascii="Arial Narrow" w:hAnsi="Arial Narrow" w:cs="Arial"/>
          <w:lang w:val="pl-PL"/>
        </w:rPr>
      </w:pPr>
      <w:r w:rsidRPr="00874AF2">
        <w:rPr>
          <w:rFonts w:ascii="Arial Narrow" w:hAnsi="Arial Narrow" w:cs="Arial"/>
          <w:lang w:val="pl-PL"/>
        </w:rPr>
        <w:t xml:space="preserve">Dostawca </w:t>
      </w:r>
      <w:r w:rsidR="00FA581B" w:rsidRPr="00874AF2">
        <w:rPr>
          <w:rFonts w:ascii="Arial Narrow" w:hAnsi="Arial Narrow" w:cs="Arial"/>
          <w:lang w:val="pl-PL"/>
        </w:rPr>
        <w:t xml:space="preserve"> zobowiązuje się </w:t>
      </w:r>
      <w:r w:rsidR="00FA581B" w:rsidRPr="00874AF2">
        <w:rPr>
          <w:rFonts w:ascii="Arial Narrow" w:hAnsi="Arial Narrow" w:cs="Arial"/>
          <w:iCs/>
          <w:lang w:val="pl-PL"/>
        </w:rPr>
        <w:t xml:space="preserve">do zapłaty na rzecz </w:t>
      </w:r>
      <w:r w:rsidRPr="00874AF2">
        <w:rPr>
          <w:rFonts w:ascii="Arial Narrow" w:hAnsi="Arial Narrow" w:cs="Arial"/>
          <w:iCs/>
          <w:lang w:val="pl-PL"/>
        </w:rPr>
        <w:t xml:space="preserve">ANWIL </w:t>
      </w:r>
      <w:r w:rsidR="00FA581B" w:rsidRPr="00874AF2">
        <w:rPr>
          <w:rFonts w:ascii="Arial Narrow" w:hAnsi="Arial Narrow" w:cs="Arial"/>
          <w:iCs/>
          <w:lang w:val="pl-PL"/>
        </w:rPr>
        <w:t xml:space="preserve">kary umownej w wysokości równej prawomocnej  karze administracyjnej wymierzonej </w:t>
      </w:r>
      <w:r w:rsidRPr="00874AF2">
        <w:rPr>
          <w:rFonts w:ascii="Arial Narrow" w:hAnsi="Arial Narrow" w:cs="Arial"/>
          <w:iCs/>
          <w:lang w:val="pl-PL"/>
        </w:rPr>
        <w:t xml:space="preserve">ANWIL </w:t>
      </w:r>
      <w:r w:rsidR="00FA581B" w:rsidRPr="00874AF2">
        <w:rPr>
          <w:rFonts w:ascii="Arial Narrow" w:hAnsi="Arial Narrow" w:cs="Arial"/>
          <w:iCs/>
          <w:lang w:val="pl-PL"/>
        </w:rPr>
        <w:t>przez naczelnika Urzędu Celno-Skarbowego właściwego dla kontroli przewozu towarów</w:t>
      </w:r>
      <w:r w:rsidRPr="00874AF2">
        <w:rPr>
          <w:rFonts w:ascii="Arial Narrow" w:hAnsi="Arial Narrow" w:cs="Arial"/>
          <w:iCs/>
          <w:lang w:val="pl-PL"/>
        </w:rPr>
        <w:t>,</w:t>
      </w:r>
      <w:r w:rsidR="00FA581B" w:rsidRPr="00874AF2">
        <w:rPr>
          <w:rFonts w:ascii="Arial Narrow" w:hAnsi="Arial Narrow" w:cs="Arial"/>
          <w:iCs/>
          <w:lang w:val="pl-PL"/>
        </w:rPr>
        <w:t xml:space="preserve"> w wysokości 46% wartości netto przewożonego towaru </w:t>
      </w:r>
      <w:r w:rsidR="00FA581B" w:rsidRPr="00874AF2">
        <w:rPr>
          <w:rFonts w:ascii="Arial Narrow" w:hAnsi="Arial Narrow" w:cs="Arial"/>
          <w:iCs/>
          <w:lang w:val="pl-PL"/>
        </w:rPr>
        <w:lastRenderedPageBreak/>
        <w:t>podlegającego obowiązkowi zgłoszenia, nie niższej niż 20 000 zł lub 46% różnicy wartości netto towaru zgłoszonego i towaru rzeczywiście przewożonego podlegającego obowiązkowi zgłoszenia, nie niższej niż 20 000 zł lub w wysokości 10 000 zł zgodnie z art. 21 oraz 24 Ustawy,  w związku z stwierdzeniem przez naczelnika Urzędu Celno-Skarbowego naruszenia</w:t>
      </w:r>
      <w:r w:rsidR="003F5F5A" w:rsidRPr="00874AF2">
        <w:rPr>
          <w:rFonts w:ascii="Arial Narrow" w:hAnsi="Arial Narrow" w:cs="Arial"/>
          <w:iCs/>
          <w:lang w:val="pl-PL"/>
        </w:rPr>
        <w:t>, a będącego skutkiem działania</w:t>
      </w:r>
      <w:r w:rsidR="001B2A01" w:rsidRPr="00874AF2">
        <w:rPr>
          <w:rFonts w:ascii="Arial Narrow" w:hAnsi="Arial Narrow" w:cs="Arial"/>
          <w:iCs/>
          <w:lang w:val="pl-PL"/>
        </w:rPr>
        <w:t xml:space="preserve"> lub zaniechania</w:t>
      </w:r>
      <w:r w:rsidR="003F5F5A" w:rsidRPr="00874AF2">
        <w:rPr>
          <w:rFonts w:ascii="Arial Narrow" w:hAnsi="Arial Narrow" w:cs="Arial"/>
          <w:iCs/>
          <w:lang w:val="pl-PL"/>
        </w:rPr>
        <w:t xml:space="preserve"> </w:t>
      </w:r>
      <w:r w:rsidR="00FA581B" w:rsidRPr="00874AF2">
        <w:rPr>
          <w:rFonts w:ascii="Arial Narrow" w:hAnsi="Arial Narrow" w:cs="Arial"/>
          <w:iCs/>
          <w:lang w:val="pl-PL"/>
        </w:rPr>
        <w:t xml:space="preserve"> </w:t>
      </w:r>
      <w:r w:rsidRPr="00874AF2">
        <w:rPr>
          <w:rFonts w:ascii="Arial Narrow" w:hAnsi="Arial Narrow" w:cs="Arial"/>
          <w:iCs/>
          <w:lang w:val="pl-PL"/>
        </w:rPr>
        <w:t>Dostawc</w:t>
      </w:r>
      <w:r w:rsidR="003F5F5A" w:rsidRPr="00874AF2">
        <w:rPr>
          <w:rFonts w:ascii="Arial Narrow" w:hAnsi="Arial Narrow" w:cs="Arial"/>
          <w:iCs/>
          <w:lang w:val="pl-PL"/>
        </w:rPr>
        <w:t>y</w:t>
      </w:r>
      <w:r w:rsidRPr="00874AF2">
        <w:rPr>
          <w:rFonts w:ascii="Arial Narrow" w:hAnsi="Arial Narrow" w:cs="Arial"/>
          <w:iCs/>
          <w:lang w:val="pl-PL"/>
        </w:rPr>
        <w:t xml:space="preserve"> lub przewoźnika, któremu Dostawca zlecił przewóz. </w:t>
      </w:r>
      <w:r w:rsidR="00FA581B" w:rsidRPr="00874AF2">
        <w:rPr>
          <w:rFonts w:ascii="Arial Narrow" w:hAnsi="Arial Narrow" w:cs="Arial"/>
          <w:iCs/>
          <w:lang w:val="pl-PL"/>
        </w:rPr>
        <w:t xml:space="preserve">Kara umowna będzie płatna </w:t>
      </w:r>
      <w:r w:rsidR="00FA581B" w:rsidRPr="00874AF2">
        <w:rPr>
          <w:rFonts w:ascii="Arial Narrow" w:hAnsi="Arial Narrow" w:cs="Arial"/>
          <w:lang w:val="pl-PL"/>
        </w:rPr>
        <w:t xml:space="preserve">w ciągu 7 dni kalendarzowych od wezwania </w:t>
      </w:r>
      <w:r w:rsidRPr="00874AF2">
        <w:rPr>
          <w:rFonts w:ascii="Arial Narrow" w:hAnsi="Arial Narrow" w:cs="Arial"/>
          <w:lang w:val="pl-PL"/>
        </w:rPr>
        <w:t xml:space="preserve">ANWIL </w:t>
      </w:r>
      <w:r w:rsidR="00FA581B" w:rsidRPr="00874AF2">
        <w:rPr>
          <w:rFonts w:ascii="Arial Narrow" w:hAnsi="Arial Narrow" w:cs="Arial"/>
          <w:lang w:val="pl-PL"/>
        </w:rPr>
        <w:t xml:space="preserve">na rachunek bankowy wskazany w wezwaniu. </w:t>
      </w:r>
      <w:r w:rsidRPr="00874AF2">
        <w:rPr>
          <w:rFonts w:ascii="Arial Narrow" w:hAnsi="Arial Narrow" w:cs="Arial"/>
          <w:lang w:val="pl-PL"/>
        </w:rPr>
        <w:t xml:space="preserve">ANWIL </w:t>
      </w:r>
      <w:r w:rsidR="00FA581B" w:rsidRPr="00874AF2">
        <w:rPr>
          <w:rFonts w:ascii="Arial Narrow" w:hAnsi="Arial Narrow" w:cs="Arial"/>
          <w:lang w:val="pl-PL"/>
        </w:rPr>
        <w:t>zastrzega sobie możliwość dochodzenia odszkodowania uzupełniającego w przypadku szkody przewyżs</w:t>
      </w:r>
      <w:r w:rsidR="00830498" w:rsidRPr="00874AF2">
        <w:rPr>
          <w:rFonts w:ascii="Arial Narrow" w:hAnsi="Arial Narrow" w:cs="Arial"/>
          <w:lang w:val="pl-PL"/>
        </w:rPr>
        <w:t>zającej zastrzeżoną karę umowną.</w:t>
      </w:r>
    </w:p>
    <w:p w:rsidR="00F83E48" w:rsidRPr="00874AF2" w:rsidRDefault="00D20606" w:rsidP="00D303CB">
      <w:pPr>
        <w:pStyle w:val="Akapitzlist"/>
        <w:numPr>
          <w:ilvl w:val="0"/>
          <w:numId w:val="22"/>
        </w:numPr>
        <w:spacing w:after="0" w:line="360" w:lineRule="auto"/>
        <w:ind w:left="567" w:hanging="567"/>
        <w:jc w:val="both"/>
        <w:rPr>
          <w:rFonts w:ascii="Arial Narrow" w:hAnsi="Arial Narrow" w:cs="Arial"/>
          <w:lang w:val="pl-PL"/>
        </w:rPr>
      </w:pPr>
      <w:r w:rsidRPr="00874AF2">
        <w:rPr>
          <w:rFonts w:ascii="Arial Narrow" w:hAnsi="Arial Narrow" w:cs="Arial"/>
          <w:lang w:val="pl-PL"/>
        </w:rPr>
        <w:t xml:space="preserve">Dostawca </w:t>
      </w:r>
      <w:r w:rsidR="00FA581B" w:rsidRPr="00874AF2">
        <w:rPr>
          <w:rFonts w:ascii="Arial Narrow" w:hAnsi="Arial Narrow" w:cs="Arial"/>
          <w:lang w:val="pl-PL"/>
        </w:rPr>
        <w:t xml:space="preserve">zobowiązuje się także </w:t>
      </w:r>
      <w:r w:rsidR="001B2A01" w:rsidRPr="00874AF2">
        <w:rPr>
          <w:rFonts w:ascii="Arial Narrow" w:hAnsi="Arial Narrow" w:cs="Arial"/>
          <w:lang w:val="pl-PL"/>
        </w:rPr>
        <w:t xml:space="preserve"> do </w:t>
      </w:r>
      <w:r w:rsidR="00FA581B" w:rsidRPr="00874AF2">
        <w:rPr>
          <w:rFonts w:ascii="Arial Narrow" w:hAnsi="Arial Narrow" w:cs="Arial"/>
          <w:lang w:val="pl-PL"/>
        </w:rPr>
        <w:t xml:space="preserve">zwrotu wszelkich innych kwot pieniężnych zapłaconych przez </w:t>
      </w:r>
      <w:r w:rsidRPr="00874AF2">
        <w:rPr>
          <w:rFonts w:ascii="Arial Narrow" w:hAnsi="Arial Narrow" w:cs="Arial"/>
          <w:lang w:val="pl-PL"/>
        </w:rPr>
        <w:t>ANWIL</w:t>
      </w:r>
      <w:r w:rsidR="003F5F5A" w:rsidRPr="00874AF2">
        <w:rPr>
          <w:rFonts w:ascii="Arial Narrow" w:hAnsi="Arial Narrow" w:cs="Arial"/>
          <w:lang w:val="pl-PL"/>
        </w:rPr>
        <w:t xml:space="preserve">, a </w:t>
      </w:r>
      <w:r w:rsidRPr="00874AF2">
        <w:rPr>
          <w:rFonts w:ascii="Arial Narrow" w:hAnsi="Arial Narrow" w:cs="Arial"/>
          <w:lang w:val="pl-PL"/>
        </w:rPr>
        <w:t xml:space="preserve"> </w:t>
      </w:r>
      <w:r w:rsidR="00FA581B" w:rsidRPr="00874AF2">
        <w:rPr>
          <w:rFonts w:ascii="Arial Narrow" w:hAnsi="Arial Narrow" w:cs="Arial"/>
          <w:lang w:val="pl-PL"/>
        </w:rPr>
        <w:t xml:space="preserve">będących skutkiem </w:t>
      </w:r>
      <w:r w:rsidR="003F5F5A" w:rsidRPr="00874AF2">
        <w:rPr>
          <w:rFonts w:ascii="Arial Narrow" w:hAnsi="Arial Narrow" w:cs="Arial"/>
          <w:lang w:val="pl-PL"/>
        </w:rPr>
        <w:t xml:space="preserve">naruszeń </w:t>
      </w:r>
      <w:r w:rsidRPr="00874AF2">
        <w:rPr>
          <w:rFonts w:ascii="Arial Narrow" w:hAnsi="Arial Narrow" w:cs="Arial"/>
          <w:iCs/>
          <w:lang w:val="pl-PL"/>
        </w:rPr>
        <w:t>Dostawc</w:t>
      </w:r>
      <w:r w:rsidR="003F5F5A" w:rsidRPr="00874AF2">
        <w:rPr>
          <w:rFonts w:ascii="Arial Narrow" w:hAnsi="Arial Narrow" w:cs="Arial"/>
          <w:iCs/>
          <w:lang w:val="pl-PL"/>
        </w:rPr>
        <w:t>y</w:t>
      </w:r>
      <w:r w:rsidRPr="00874AF2">
        <w:rPr>
          <w:rFonts w:ascii="Arial Narrow" w:hAnsi="Arial Narrow" w:cs="Arial"/>
          <w:iCs/>
          <w:lang w:val="pl-PL"/>
        </w:rPr>
        <w:t xml:space="preserve"> lub przewoźnika, któremu Dostawca zlecił przewóz  </w:t>
      </w:r>
      <w:r w:rsidR="00FA581B" w:rsidRPr="00874AF2">
        <w:rPr>
          <w:rFonts w:ascii="Arial Narrow" w:hAnsi="Arial Narrow" w:cs="Arial"/>
          <w:iCs/>
          <w:lang w:val="pl-PL"/>
        </w:rPr>
        <w:t xml:space="preserve">, w szczególności opłat za usunięcie, strzeżenie i przechowywanie środka transportu lub towaru w wyznaczonym miejscu zgodnie z art. 17 Ustawy. </w:t>
      </w:r>
      <w:r w:rsidRPr="00874AF2">
        <w:rPr>
          <w:rFonts w:ascii="Arial Narrow" w:hAnsi="Arial Narrow" w:cs="Arial"/>
          <w:iCs/>
          <w:lang w:val="pl-PL"/>
        </w:rPr>
        <w:t xml:space="preserve">Dostawca </w:t>
      </w:r>
      <w:r w:rsidR="00FA581B" w:rsidRPr="00874AF2">
        <w:rPr>
          <w:rFonts w:ascii="Arial Narrow" w:hAnsi="Arial Narrow" w:cs="Arial"/>
          <w:iCs/>
          <w:lang w:val="pl-PL"/>
        </w:rPr>
        <w:t xml:space="preserve">zobowiązuje się zapłacić wskazane wyżej kwoty pieniężne w ciągu 7 dni kalendarzowych od wezwania </w:t>
      </w:r>
      <w:r w:rsidRPr="00874AF2">
        <w:rPr>
          <w:rFonts w:ascii="Arial Narrow" w:hAnsi="Arial Narrow" w:cs="Arial"/>
          <w:iCs/>
          <w:lang w:val="pl-PL"/>
        </w:rPr>
        <w:t xml:space="preserve">ANWIL </w:t>
      </w:r>
      <w:r w:rsidR="00FA581B" w:rsidRPr="00874AF2">
        <w:rPr>
          <w:rFonts w:ascii="Arial Narrow" w:hAnsi="Arial Narrow" w:cs="Arial"/>
          <w:iCs/>
          <w:lang w:val="pl-PL"/>
        </w:rPr>
        <w:t>na rachunek bankowy wskazany w wezwaniu.</w:t>
      </w:r>
      <w:bookmarkStart w:id="0" w:name="_GoBack"/>
      <w:bookmarkEnd w:id="0"/>
    </w:p>
    <w:sectPr w:rsidR="00F83E48" w:rsidRPr="00874A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4DB7" w:rsidRDefault="000B4DB7" w:rsidP="00D8791C">
      <w:pPr>
        <w:spacing w:after="0" w:line="240" w:lineRule="auto"/>
      </w:pPr>
      <w:r>
        <w:separator/>
      </w:r>
    </w:p>
  </w:endnote>
  <w:endnote w:type="continuationSeparator" w:id="0">
    <w:p w:rsidR="000B4DB7" w:rsidRDefault="000B4DB7" w:rsidP="00D879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4DB7" w:rsidRDefault="000B4DB7" w:rsidP="00D8791C">
      <w:pPr>
        <w:spacing w:after="0" w:line="240" w:lineRule="auto"/>
      </w:pPr>
      <w:r>
        <w:separator/>
      </w:r>
    </w:p>
  </w:footnote>
  <w:footnote w:type="continuationSeparator" w:id="0">
    <w:p w:rsidR="000B4DB7" w:rsidRDefault="000B4DB7" w:rsidP="00D879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B3936"/>
    <w:multiLevelType w:val="hybridMultilevel"/>
    <w:tmpl w:val="C37E4922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C8E9EE">
      <w:start w:val="1"/>
      <w:numFmt w:val="lowerLetter"/>
      <w:lvlText w:val="%2)"/>
      <w:lvlJc w:val="left"/>
      <w:pPr>
        <w:ind w:left="2080" w:hanging="945"/>
      </w:pPr>
      <w:rPr>
        <w:rFonts w:ascii="Times" w:eastAsiaTheme="minorEastAsia" w:hAnsi="Times" w:cs="Arial"/>
      </w:rPr>
    </w:lvl>
    <w:lvl w:ilvl="2" w:tplc="06D4486E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BE5E21"/>
    <w:multiLevelType w:val="hybridMultilevel"/>
    <w:tmpl w:val="C8EEED20"/>
    <w:lvl w:ilvl="0" w:tplc="2CF896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3432DE"/>
    <w:multiLevelType w:val="hybridMultilevel"/>
    <w:tmpl w:val="1FB248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E37110"/>
    <w:multiLevelType w:val="hybridMultilevel"/>
    <w:tmpl w:val="63C4F012"/>
    <w:lvl w:ilvl="0" w:tplc="CDBEAC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F46D91"/>
    <w:multiLevelType w:val="hybridMultilevel"/>
    <w:tmpl w:val="2432F9B4"/>
    <w:lvl w:ilvl="0" w:tplc="2D14D76E">
      <w:start w:val="2"/>
      <w:numFmt w:val="decimal"/>
      <w:lvlText w:val="%1."/>
      <w:lvlJc w:val="left"/>
      <w:pPr>
        <w:ind w:left="20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01" w:hanging="360"/>
      </w:pPr>
    </w:lvl>
    <w:lvl w:ilvl="2" w:tplc="0415001B" w:tentative="1">
      <w:start w:val="1"/>
      <w:numFmt w:val="lowerRoman"/>
      <w:lvlText w:val="%3."/>
      <w:lvlJc w:val="right"/>
      <w:pPr>
        <w:ind w:left="3521" w:hanging="180"/>
      </w:pPr>
    </w:lvl>
    <w:lvl w:ilvl="3" w:tplc="0415000F" w:tentative="1">
      <w:start w:val="1"/>
      <w:numFmt w:val="decimal"/>
      <w:lvlText w:val="%4."/>
      <w:lvlJc w:val="left"/>
      <w:pPr>
        <w:ind w:left="4241" w:hanging="360"/>
      </w:pPr>
    </w:lvl>
    <w:lvl w:ilvl="4" w:tplc="04150019" w:tentative="1">
      <w:start w:val="1"/>
      <w:numFmt w:val="lowerLetter"/>
      <w:lvlText w:val="%5."/>
      <w:lvlJc w:val="left"/>
      <w:pPr>
        <w:ind w:left="4961" w:hanging="360"/>
      </w:pPr>
    </w:lvl>
    <w:lvl w:ilvl="5" w:tplc="0415001B" w:tentative="1">
      <w:start w:val="1"/>
      <w:numFmt w:val="lowerRoman"/>
      <w:lvlText w:val="%6."/>
      <w:lvlJc w:val="right"/>
      <w:pPr>
        <w:ind w:left="5681" w:hanging="180"/>
      </w:pPr>
    </w:lvl>
    <w:lvl w:ilvl="6" w:tplc="0415000F" w:tentative="1">
      <w:start w:val="1"/>
      <w:numFmt w:val="decimal"/>
      <w:lvlText w:val="%7."/>
      <w:lvlJc w:val="left"/>
      <w:pPr>
        <w:ind w:left="6401" w:hanging="360"/>
      </w:pPr>
    </w:lvl>
    <w:lvl w:ilvl="7" w:tplc="04150019" w:tentative="1">
      <w:start w:val="1"/>
      <w:numFmt w:val="lowerLetter"/>
      <w:lvlText w:val="%8."/>
      <w:lvlJc w:val="left"/>
      <w:pPr>
        <w:ind w:left="7121" w:hanging="360"/>
      </w:pPr>
    </w:lvl>
    <w:lvl w:ilvl="8" w:tplc="0415001B" w:tentative="1">
      <w:start w:val="1"/>
      <w:numFmt w:val="lowerRoman"/>
      <w:lvlText w:val="%9."/>
      <w:lvlJc w:val="right"/>
      <w:pPr>
        <w:ind w:left="7841" w:hanging="180"/>
      </w:pPr>
    </w:lvl>
  </w:abstractNum>
  <w:abstractNum w:abstractNumId="5" w15:restartNumberingAfterBreak="0">
    <w:nsid w:val="1DB673B6"/>
    <w:multiLevelType w:val="hybridMultilevel"/>
    <w:tmpl w:val="BF744274"/>
    <w:lvl w:ilvl="0" w:tplc="B25038C4">
      <w:start w:val="1"/>
      <w:numFmt w:val="decimal"/>
      <w:lvlText w:val="%1."/>
      <w:lvlJc w:val="left"/>
      <w:pPr>
        <w:ind w:left="1424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144" w:hanging="360"/>
      </w:pPr>
    </w:lvl>
    <w:lvl w:ilvl="2" w:tplc="0415001B" w:tentative="1">
      <w:start w:val="1"/>
      <w:numFmt w:val="lowerRoman"/>
      <w:lvlText w:val="%3."/>
      <w:lvlJc w:val="right"/>
      <w:pPr>
        <w:ind w:left="2864" w:hanging="180"/>
      </w:pPr>
    </w:lvl>
    <w:lvl w:ilvl="3" w:tplc="0415000F" w:tentative="1">
      <w:start w:val="1"/>
      <w:numFmt w:val="decimal"/>
      <w:lvlText w:val="%4."/>
      <w:lvlJc w:val="left"/>
      <w:pPr>
        <w:ind w:left="3584" w:hanging="360"/>
      </w:pPr>
    </w:lvl>
    <w:lvl w:ilvl="4" w:tplc="04150019" w:tentative="1">
      <w:start w:val="1"/>
      <w:numFmt w:val="lowerLetter"/>
      <w:lvlText w:val="%5."/>
      <w:lvlJc w:val="left"/>
      <w:pPr>
        <w:ind w:left="4304" w:hanging="360"/>
      </w:pPr>
    </w:lvl>
    <w:lvl w:ilvl="5" w:tplc="0415001B" w:tentative="1">
      <w:start w:val="1"/>
      <w:numFmt w:val="lowerRoman"/>
      <w:lvlText w:val="%6."/>
      <w:lvlJc w:val="right"/>
      <w:pPr>
        <w:ind w:left="5024" w:hanging="180"/>
      </w:pPr>
    </w:lvl>
    <w:lvl w:ilvl="6" w:tplc="0415000F" w:tentative="1">
      <w:start w:val="1"/>
      <w:numFmt w:val="decimal"/>
      <w:lvlText w:val="%7."/>
      <w:lvlJc w:val="left"/>
      <w:pPr>
        <w:ind w:left="5744" w:hanging="360"/>
      </w:pPr>
    </w:lvl>
    <w:lvl w:ilvl="7" w:tplc="04150019" w:tentative="1">
      <w:start w:val="1"/>
      <w:numFmt w:val="lowerLetter"/>
      <w:lvlText w:val="%8."/>
      <w:lvlJc w:val="left"/>
      <w:pPr>
        <w:ind w:left="6464" w:hanging="360"/>
      </w:pPr>
    </w:lvl>
    <w:lvl w:ilvl="8" w:tplc="0415001B" w:tentative="1">
      <w:start w:val="1"/>
      <w:numFmt w:val="lowerRoman"/>
      <w:lvlText w:val="%9."/>
      <w:lvlJc w:val="right"/>
      <w:pPr>
        <w:ind w:left="7184" w:hanging="180"/>
      </w:pPr>
    </w:lvl>
  </w:abstractNum>
  <w:abstractNum w:abstractNumId="6" w15:restartNumberingAfterBreak="0">
    <w:nsid w:val="252D78CF"/>
    <w:multiLevelType w:val="hybridMultilevel"/>
    <w:tmpl w:val="D9E2756C"/>
    <w:lvl w:ilvl="0" w:tplc="5F74422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2A332A4B"/>
    <w:multiLevelType w:val="hybridMultilevel"/>
    <w:tmpl w:val="FD1496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9726BD"/>
    <w:multiLevelType w:val="hybridMultilevel"/>
    <w:tmpl w:val="267AA48A"/>
    <w:lvl w:ilvl="0" w:tplc="51AA4E52">
      <w:start w:val="1"/>
      <w:numFmt w:val="lowerLetter"/>
      <w:lvlText w:val="%1)"/>
      <w:lvlJc w:val="left"/>
      <w:pPr>
        <w:ind w:left="17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4" w:hanging="360"/>
      </w:pPr>
    </w:lvl>
    <w:lvl w:ilvl="2" w:tplc="0415001B" w:tentative="1">
      <w:start w:val="1"/>
      <w:numFmt w:val="lowerRoman"/>
      <w:lvlText w:val="%3."/>
      <w:lvlJc w:val="right"/>
      <w:pPr>
        <w:ind w:left="3224" w:hanging="180"/>
      </w:pPr>
    </w:lvl>
    <w:lvl w:ilvl="3" w:tplc="0415000F" w:tentative="1">
      <w:start w:val="1"/>
      <w:numFmt w:val="decimal"/>
      <w:lvlText w:val="%4."/>
      <w:lvlJc w:val="left"/>
      <w:pPr>
        <w:ind w:left="3944" w:hanging="360"/>
      </w:pPr>
    </w:lvl>
    <w:lvl w:ilvl="4" w:tplc="04150019" w:tentative="1">
      <w:start w:val="1"/>
      <w:numFmt w:val="lowerLetter"/>
      <w:lvlText w:val="%5."/>
      <w:lvlJc w:val="left"/>
      <w:pPr>
        <w:ind w:left="4664" w:hanging="360"/>
      </w:pPr>
    </w:lvl>
    <w:lvl w:ilvl="5" w:tplc="0415001B" w:tentative="1">
      <w:start w:val="1"/>
      <w:numFmt w:val="lowerRoman"/>
      <w:lvlText w:val="%6."/>
      <w:lvlJc w:val="right"/>
      <w:pPr>
        <w:ind w:left="5384" w:hanging="180"/>
      </w:pPr>
    </w:lvl>
    <w:lvl w:ilvl="6" w:tplc="0415000F" w:tentative="1">
      <w:start w:val="1"/>
      <w:numFmt w:val="decimal"/>
      <w:lvlText w:val="%7."/>
      <w:lvlJc w:val="left"/>
      <w:pPr>
        <w:ind w:left="6104" w:hanging="360"/>
      </w:pPr>
    </w:lvl>
    <w:lvl w:ilvl="7" w:tplc="04150019" w:tentative="1">
      <w:start w:val="1"/>
      <w:numFmt w:val="lowerLetter"/>
      <w:lvlText w:val="%8."/>
      <w:lvlJc w:val="left"/>
      <w:pPr>
        <w:ind w:left="6824" w:hanging="360"/>
      </w:pPr>
    </w:lvl>
    <w:lvl w:ilvl="8" w:tplc="0415001B" w:tentative="1">
      <w:start w:val="1"/>
      <w:numFmt w:val="lowerRoman"/>
      <w:lvlText w:val="%9."/>
      <w:lvlJc w:val="right"/>
      <w:pPr>
        <w:ind w:left="7544" w:hanging="180"/>
      </w:pPr>
    </w:lvl>
  </w:abstractNum>
  <w:abstractNum w:abstractNumId="9" w15:restartNumberingAfterBreak="0">
    <w:nsid w:val="3212275F"/>
    <w:multiLevelType w:val="hybridMultilevel"/>
    <w:tmpl w:val="AC12B976"/>
    <w:lvl w:ilvl="0" w:tplc="8A64C9C8">
      <w:start w:val="1"/>
      <w:numFmt w:val="decimal"/>
      <w:lvlText w:val="%1."/>
      <w:lvlJc w:val="left"/>
      <w:pPr>
        <w:ind w:left="12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1" w:hanging="360"/>
      </w:pPr>
    </w:lvl>
    <w:lvl w:ilvl="2" w:tplc="0415001B" w:tentative="1">
      <w:start w:val="1"/>
      <w:numFmt w:val="lowerRoman"/>
      <w:lvlText w:val="%3."/>
      <w:lvlJc w:val="right"/>
      <w:pPr>
        <w:ind w:left="2721" w:hanging="180"/>
      </w:pPr>
    </w:lvl>
    <w:lvl w:ilvl="3" w:tplc="0415000F" w:tentative="1">
      <w:start w:val="1"/>
      <w:numFmt w:val="decimal"/>
      <w:lvlText w:val="%4."/>
      <w:lvlJc w:val="left"/>
      <w:pPr>
        <w:ind w:left="3441" w:hanging="360"/>
      </w:pPr>
    </w:lvl>
    <w:lvl w:ilvl="4" w:tplc="04150019" w:tentative="1">
      <w:start w:val="1"/>
      <w:numFmt w:val="lowerLetter"/>
      <w:lvlText w:val="%5."/>
      <w:lvlJc w:val="left"/>
      <w:pPr>
        <w:ind w:left="4161" w:hanging="360"/>
      </w:pPr>
    </w:lvl>
    <w:lvl w:ilvl="5" w:tplc="0415001B" w:tentative="1">
      <w:start w:val="1"/>
      <w:numFmt w:val="lowerRoman"/>
      <w:lvlText w:val="%6."/>
      <w:lvlJc w:val="right"/>
      <w:pPr>
        <w:ind w:left="4881" w:hanging="180"/>
      </w:pPr>
    </w:lvl>
    <w:lvl w:ilvl="6" w:tplc="0415000F" w:tentative="1">
      <w:start w:val="1"/>
      <w:numFmt w:val="decimal"/>
      <w:lvlText w:val="%7."/>
      <w:lvlJc w:val="left"/>
      <w:pPr>
        <w:ind w:left="5601" w:hanging="360"/>
      </w:pPr>
    </w:lvl>
    <w:lvl w:ilvl="7" w:tplc="04150019" w:tentative="1">
      <w:start w:val="1"/>
      <w:numFmt w:val="lowerLetter"/>
      <w:lvlText w:val="%8."/>
      <w:lvlJc w:val="left"/>
      <w:pPr>
        <w:ind w:left="6321" w:hanging="360"/>
      </w:pPr>
    </w:lvl>
    <w:lvl w:ilvl="8" w:tplc="0415001B" w:tentative="1">
      <w:start w:val="1"/>
      <w:numFmt w:val="lowerRoman"/>
      <w:lvlText w:val="%9."/>
      <w:lvlJc w:val="right"/>
      <w:pPr>
        <w:ind w:left="7041" w:hanging="180"/>
      </w:pPr>
    </w:lvl>
  </w:abstractNum>
  <w:abstractNum w:abstractNumId="10" w15:restartNumberingAfterBreak="0">
    <w:nsid w:val="372C5812"/>
    <w:multiLevelType w:val="hybridMultilevel"/>
    <w:tmpl w:val="CC4629F2"/>
    <w:lvl w:ilvl="0" w:tplc="0415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BA85BE2"/>
    <w:multiLevelType w:val="hybridMultilevel"/>
    <w:tmpl w:val="6414DF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2E2CEB"/>
    <w:multiLevelType w:val="hybridMultilevel"/>
    <w:tmpl w:val="393E473A"/>
    <w:lvl w:ilvl="0" w:tplc="EC3EB4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4F07010"/>
    <w:multiLevelType w:val="hybridMultilevel"/>
    <w:tmpl w:val="AEAC72B4"/>
    <w:lvl w:ilvl="0" w:tplc="8320070C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4" w15:restartNumberingAfterBreak="0">
    <w:nsid w:val="53F3527F"/>
    <w:multiLevelType w:val="hybridMultilevel"/>
    <w:tmpl w:val="3CA29EEA"/>
    <w:lvl w:ilvl="0" w:tplc="A99A041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BD3451"/>
    <w:multiLevelType w:val="hybridMultilevel"/>
    <w:tmpl w:val="FD1496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D648C9"/>
    <w:multiLevelType w:val="hybridMultilevel"/>
    <w:tmpl w:val="1C068E2C"/>
    <w:lvl w:ilvl="0" w:tplc="F8CAE31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3C027D"/>
    <w:multiLevelType w:val="hybridMultilevel"/>
    <w:tmpl w:val="A7E8EC88"/>
    <w:lvl w:ilvl="0" w:tplc="7122ABB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DA83480"/>
    <w:multiLevelType w:val="hybridMultilevel"/>
    <w:tmpl w:val="C7161C70"/>
    <w:lvl w:ilvl="0" w:tplc="808E372A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5DC10442"/>
    <w:multiLevelType w:val="hybridMultilevel"/>
    <w:tmpl w:val="6E624344"/>
    <w:lvl w:ilvl="0" w:tplc="35987808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086A82"/>
    <w:multiLevelType w:val="hybridMultilevel"/>
    <w:tmpl w:val="5C5A5006"/>
    <w:lvl w:ilvl="0" w:tplc="E62E0822">
      <w:start w:val="2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70B05D17"/>
    <w:multiLevelType w:val="hybridMultilevel"/>
    <w:tmpl w:val="0916F078"/>
    <w:lvl w:ilvl="0" w:tplc="EE98DA36">
      <w:start w:val="6"/>
      <w:numFmt w:val="decimal"/>
      <w:lvlText w:val="%1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2" w15:restartNumberingAfterBreak="0">
    <w:nsid w:val="7D696E2A"/>
    <w:multiLevelType w:val="hybridMultilevel"/>
    <w:tmpl w:val="3D6A7FAE"/>
    <w:lvl w:ilvl="0" w:tplc="490A7EC8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3" w15:restartNumberingAfterBreak="0">
    <w:nsid w:val="7E793F2F"/>
    <w:multiLevelType w:val="hybridMultilevel"/>
    <w:tmpl w:val="74740E64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6"/>
  </w:num>
  <w:num w:numId="3">
    <w:abstractNumId w:val="14"/>
  </w:num>
  <w:num w:numId="4">
    <w:abstractNumId w:val="12"/>
  </w:num>
  <w:num w:numId="5">
    <w:abstractNumId w:val="7"/>
  </w:num>
  <w:num w:numId="6">
    <w:abstractNumId w:val="17"/>
  </w:num>
  <w:num w:numId="7">
    <w:abstractNumId w:val="15"/>
  </w:num>
  <w:num w:numId="8">
    <w:abstractNumId w:val="3"/>
  </w:num>
  <w:num w:numId="9">
    <w:abstractNumId w:val="11"/>
  </w:num>
  <w:num w:numId="10">
    <w:abstractNumId w:val="1"/>
  </w:num>
  <w:num w:numId="11">
    <w:abstractNumId w:val="18"/>
  </w:num>
  <w:num w:numId="12">
    <w:abstractNumId w:val="6"/>
  </w:num>
  <w:num w:numId="13">
    <w:abstractNumId w:val="5"/>
  </w:num>
  <w:num w:numId="14">
    <w:abstractNumId w:val="19"/>
  </w:num>
  <w:num w:numId="15">
    <w:abstractNumId w:val="10"/>
  </w:num>
  <w:num w:numId="16">
    <w:abstractNumId w:val="13"/>
  </w:num>
  <w:num w:numId="17">
    <w:abstractNumId w:val="21"/>
  </w:num>
  <w:num w:numId="18">
    <w:abstractNumId w:val="8"/>
  </w:num>
  <w:num w:numId="19">
    <w:abstractNumId w:val="9"/>
  </w:num>
  <w:num w:numId="20">
    <w:abstractNumId w:val="22"/>
  </w:num>
  <w:num w:numId="21">
    <w:abstractNumId w:val="2"/>
  </w:num>
  <w:num w:numId="22">
    <w:abstractNumId w:val="23"/>
  </w:num>
  <w:num w:numId="23">
    <w:abstractNumId w:val="20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353"/>
    <w:rsid w:val="00001760"/>
    <w:rsid w:val="00047590"/>
    <w:rsid w:val="00050D7D"/>
    <w:rsid w:val="000516D8"/>
    <w:rsid w:val="00055EBB"/>
    <w:rsid w:val="000B4DB7"/>
    <w:rsid w:val="000D1DB9"/>
    <w:rsid w:val="0010438A"/>
    <w:rsid w:val="0011189C"/>
    <w:rsid w:val="00124729"/>
    <w:rsid w:val="001255F1"/>
    <w:rsid w:val="00126A11"/>
    <w:rsid w:val="00127BC5"/>
    <w:rsid w:val="00140D6D"/>
    <w:rsid w:val="00144F68"/>
    <w:rsid w:val="001473C4"/>
    <w:rsid w:val="00147698"/>
    <w:rsid w:val="0017181A"/>
    <w:rsid w:val="00191FB5"/>
    <w:rsid w:val="001A46D0"/>
    <w:rsid w:val="001B2A01"/>
    <w:rsid w:val="001C55EE"/>
    <w:rsid w:val="001E2D5F"/>
    <w:rsid w:val="001E362F"/>
    <w:rsid w:val="00210D5B"/>
    <w:rsid w:val="00242CF8"/>
    <w:rsid w:val="0026163A"/>
    <w:rsid w:val="00265CE4"/>
    <w:rsid w:val="002768CA"/>
    <w:rsid w:val="002B3951"/>
    <w:rsid w:val="002C1FF5"/>
    <w:rsid w:val="002C5657"/>
    <w:rsid w:val="002C7001"/>
    <w:rsid w:val="002D020C"/>
    <w:rsid w:val="002D4B65"/>
    <w:rsid w:val="002F6C2C"/>
    <w:rsid w:val="00300097"/>
    <w:rsid w:val="00316280"/>
    <w:rsid w:val="00326593"/>
    <w:rsid w:val="0033793D"/>
    <w:rsid w:val="00353A5F"/>
    <w:rsid w:val="00357379"/>
    <w:rsid w:val="003666DB"/>
    <w:rsid w:val="003756C5"/>
    <w:rsid w:val="00382AF2"/>
    <w:rsid w:val="00390FFC"/>
    <w:rsid w:val="003A35FC"/>
    <w:rsid w:val="003B6CAA"/>
    <w:rsid w:val="003D4521"/>
    <w:rsid w:val="003E293C"/>
    <w:rsid w:val="003E70A1"/>
    <w:rsid w:val="003F5F5A"/>
    <w:rsid w:val="004069DC"/>
    <w:rsid w:val="0041038B"/>
    <w:rsid w:val="00420844"/>
    <w:rsid w:val="004209C8"/>
    <w:rsid w:val="00440D07"/>
    <w:rsid w:val="004502F5"/>
    <w:rsid w:val="004628E1"/>
    <w:rsid w:val="004719D8"/>
    <w:rsid w:val="004916DF"/>
    <w:rsid w:val="004937D1"/>
    <w:rsid w:val="004976BC"/>
    <w:rsid w:val="004A26A3"/>
    <w:rsid w:val="004B0A0D"/>
    <w:rsid w:val="004B26B2"/>
    <w:rsid w:val="004C20BB"/>
    <w:rsid w:val="004D7E13"/>
    <w:rsid w:val="004E275B"/>
    <w:rsid w:val="004F095E"/>
    <w:rsid w:val="004F4936"/>
    <w:rsid w:val="00504C6D"/>
    <w:rsid w:val="00504FE1"/>
    <w:rsid w:val="00517790"/>
    <w:rsid w:val="005238C2"/>
    <w:rsid w:val="00526BC8"/>
    <w:rsid w:val="0054709D"/>
    <w:rsid w:val="0057580E"/>
    <w:rsid w:val="00582408"/>
    <w:rsid w:val="005B4559"/>
    <w:rsid w:val="005B78B6"/>
    <w:rsid w:val="005C2427"/>
    <w:rsid w:val="005F3D0D"/>
    <w:rsid w:val="00621DBA"/>
    <w:rsid w:val="006465F3"/>
    <w:rsid w:val="00676441"/>
    <w:rsid w:val="00680220"/>
    <w:rsid w:val="00682B03"/>
    <w:rsid w:val="006932FE"/>
    <w:rsid w:val="00693F02"/>
    <w:rsid w:val="006A0629"/>
    <w:rsid w:val="006A107E"/>
    <w:rsid w:val="006A3285"/>
    <w:rsid w:val="006A5E67"/>
    <w:rsid w:val="006E150A"/>
    <w:rsid w:val="00713712"/>
    <w:rsid w:val="00740F87"/>
    <w:rsid w:val="0075554E"/>
    <w:rsid w:val="00763FC2"/>
    <w:rsid w:val="00783AAB"/>
    <w:rsid w:val="00793428"/>
    <w:rsid w:val="007D6617"/>
    <w:rsid w:val="00817314"/>
    <w:rsid w:val="00830498"/>
    <w:rsid w:val="008338D4"/>
    <w:rsid w:val="008456A5"/>
    <w:rsid w:val="00850C9F"/>
    <w:rsid w:val="00853401"/>
    <w:rsid w:val="00867A87"/>
    <w:rsid w:val="0087388B"/>
    <w:rsid w:val="00874AF2"/>
    <w:rsid w:val="008838C4"/>
    <w:rsid w:val="00884A32"/>
    <w:rsid w:val="00886003"/>
    <w:rsid w:val="0089425B"/>
    <w:rsid w:val="008A1B6A"/>
    <w:rsid w:val="00901B2A"/>
    <w:rsid w:val="009021B7"/>
    <w:rsid w:val="009077BD"/>
    <w:rsid w:val="00907C08"/>
    <w:rsid w:val="009118E6"/>
    <w:rsid w:val="0092252C"/>
    <w:rsid w:val="00926F1F"/>
    <w:rsid w:val="0092773E"/>
    <w:rsid w:val="00930A4D"/>
    <w:rsid w:val="009351AC"/>
    <w:rsid w:val="009623F9"/>
    <w:rsid w:val="009635F2"/>
    <w:rsid w:val="00977B37"/>
    <w:rsid w:val="00985DD3"/>
    <w:rsid w:val="009A7353"/>
    <w:rsid w:val="009C1F94"/>
    <w:rsid w:val="009D6A49"/>
    <w:rsid w:val="009F46F6"/>
    <w:rsid w:val="00A13A6C"/>
    <w:rsid w:val="00A226AA"/>
    <w:rsid w:val="00A226DA"/>
    <w:rsid w:val="00A624DD"/>
    <w:rsid w:val="00A85AF3"/>
    <w:rsid w:val="00A9051D"/>
    <w:rsid w:val="00A96AA6"/>
    <w:rsid w:val="00A97471"/>
    <w:rsid w:val="00AA4554"/>
    <w:rsid w:val="00AA5C6F"/>
    <w:rsid w:val="00AB243D"/>
    <w:rsid w:val="00AB3DDB"/>
    <w:rsid w:val="00AB7581"/>
    <w:rsid w:val="00B061BF"/>
    <w:rsid w:val="00B16579"/>
    <w:rsid w:val="00B3187B"/>
    <w:rsid w:val="00B33320"/>
    <w:rsid w:val="00B352A3"/>
    <w:rsid w:val="00B45100"/>
    <w:rsid w:val="00B66DE5"/>
    <w:rsid w:val="00BA4014"/>
    <w:rsid w:val="00BB6519"/>
    <w:rsid w:val="00BC4E32"/>
    <w:rsid w:val="00BC7C90"/>
    <w:rsid w:val="00BD6718"/>
    <w:rsid w:val="00C0060B"/>
    <w:rsid w:val="00C05499"/>
    <w:rsid w:val="00C21DD2"/>
    <w:rsid w:val="00C36624"/>
    <w:rsid w:val="00C55032"/>
    <w:rsid w:val="00C90266"/>
    <w:rsid w:val="00CB7D9C"/>
    <w:rsid w:val="00CC324E"/>
    <w:rsid w:val="00CC43D9"/>
    <w:rsid w:val="00CD7AF6"/>
    <w:rsid w:val="00CE3BD0"/>
    <w:rsid w:val="00CF1D50"/>
    <w:rsid w:val="00CF2389"/>
    <w:rsid w:val="00CF5D18"/>
    <w:rsid w:val="00D022B9"/>
    <w:rsid w:val="00D043E5"/>
    <w:rsid w:val="00D04551"/>
    <w:rsid w:val="00D112F2"/>
    <w:rsid w:val="00D20606"/>
    <w:rsid w:val="00D209DB"/>
    <w:rsid w:val="00D303CB"/>
    <w:rsid w:val="00D45C42"/>
    <w:rsid w:val="00D5720B"/>
    <w:rsid w:val="00D73885"/>
    <w:rsid w:val="00D75C25"/>
    <w:rsid w:val="00D8791C"/>
    <w:rsid w:val="00DC73C9"/>
    <w:rsid w:val="00DD4E8C"/>
    <w:rsid w:val="00DF5CF4"/>
    <w:rsid w:val="00DF5EC1"/>
    <w:rsid w:val="00DF72CD"/>
    <w:rsid w:val="00E04782"/>
    <w:rsid w:val="00E2442B"/>
    <w:rsid w:val="00E2550B"/>
    <w:rsid w:val="00E3231C"/>
    <w:rsid w:val="00E34742"/>
    <w:rsid w:val="00E42909"/>
    <w:rsid w:val="00E45F25"/>
    <w:rsid w:val="00E537D5"/>
    <w:rsid w:val="00E547DC"/>
    <w:rsid w:val="00E56859"/>
    <w:rsid w:val="00E61285"/>
    <w:rsid w:val="00E73B1D"/>
    <w:rsid w:val="00E75B66"/>
    <w:rsid w:val="00E8617E"/>
    <w:rsid w:val="00E86E01"/>
    <w:rsid w:val="00E92178"/>
    <w:rsid w:val="00EC3353"/>
    <w:rsid w:val="00ED140D"/>
    <w:rsid w:val="00EF38BF"/>
    <w:rsid w:val="00F07475"/>
    <w:rsid w:val="00F31E23"/>
    <w:rsid w:val="00F40ABA"/>
    <w:rsid w:val="00F43581"/>
    <w:rsid w:val="00F521D0"/>
    <w:rsid w:val="00F54F8B"/>
    <w:rsid w:val="00F71677"/>
    <w:rsid w:val="00F75AB7"/>
    <w:rsid w:val="00F81422"/>
    <w:rsid w:val="00F83E48"/>
    <w:rsid w:val="00F843D3"/>
    <w:rsid w:val="00F9606B"/>
    <w:rsid w:val="00F9718B"/>
    <w:rsid w:val="00FA581B"/>
    <w:rsid w:val="00FC7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747480-B61C-40B1-B67B-738DD2FB4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366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662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6624"/>
    <w:rPr>
      <w:sz w:val="20"/>
      <w:szCs w:val="20"/>
      <w:lang w:val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66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6624"/>
    <w:rPr>
      <w:b/>
      <w:bCs/>
      <w:sz w:val="20"/>
      <w:szCs w:val="20"/>
      <w:lang w:val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66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6624"/>
    <w:rPr>
      <w:rFonts w:ascii="Tahoma" w:hAnsi="Tahoma" w:cs="Tahoma"/>
      <w:sz w:val="16"/>
      <w:szCs w:val="16"/>
      <w:lang w:val="en-GB"/>
    </w:rPr>
  </w:style>
  <w:style w:type="paragraph" w:customStyle="1" w:styleId="PKTpunkt">
    <w:name w:val="PKT – punkt"/>
    <w:uiPriority w:val="13"/>
    <w:qFormat/>
    <w:rsid w:val="002B3951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C324E"/>
    <w:pPr>
      <w:ind w:left="720"/>
      <w:contextualSpacing/>
    </w:pPr>
  </w:style>
  <w:style w:type="paragraph" w:customStyle="1" w:styleId="LITlitera">
    <w:name w:val="LIT – litera"/>
    <w:basedOn w:val="PKTpunkt"/>
    <w:uiPriority w:val="14"/>
    <w:qFormat/>
    <w:rsid w:val="00242CF8"/>
    <w:pPr>
      <w:ind w:left="986" w:hanging="476"/>
    </w:pPr>
  </w:style>
  <w:style w:type="paragraph" w:customStyle="1" w:styleId="ARTartustawynprozporzdzenia">
    <w:name w:val="ART(§) – art. ustawy (§ np. rozporządzenia)"/>
    <w:uiPriority w:val="11"/>
    <w:qFormat/>
    <w:rsid w:val="00E8617E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E8617E"/>
    <w:pPr>
      <w:spacing w:before="0"/>
    </w:pPr>
    <w:rPr>
      <w:bCs/>
    </w:rPr>
  </w:style>
  <w:style w:type="character" w:customStyle="1" w:styleId="Ppogrubienie">
    <w:name w:val="_P_ – pogrubienie"/>
    <w:basedOn w:val="Domylnaczcionkaakapitu"/>
    <w:uiPriority w:val="1"/>
    <w:qFormat/>
    <w:rsid w:val="00CD7AF6"/>
    <w:rPr>
      <w:b/>
    </w:rPr>
  </w:style>
  <w:style w:type="character" w:styleId="Odwoanieprzypisudolnego">
    <w:name w:val="footnote reference"/>
    <w:uiPriority w:val="99"/>
    <w:semiHidden/>
    <w:rsid w:val="00D8791C"/>
    <w:rPr>
      <w:rFonts w:cs="Times New Roman"/>
      <w:vertAlign w:val="superscript"/>
    </w:rPr>
  </w:style>
  <w:style w:type="paragraph" w:customStyle="1" w:styleId="ODNONIKtreodnonika">
    <w:name w:val="ODNOŚNIK – treść odnośnika"/>
    <w:uiPriority w:val="19"/>
    <w:qFormat/>
    <w:rsid w:val="00D8791C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  <w:lang w:eastAsia="pl-PL"/>
    </w:rPr>
  </w:style>
  <w:style w:type="character" w:customStyle="1" w:styleId="IGindeksgrny">
    <w:name w:val="_IG_ – indeks górny"/>
    <w:basedOn w:val="Domylnaczcionkaakapitu"/>
    <w:uiPriority w:val="2"/>
    <w:qFormat/>
    <w:rsid w:val="00D8791C"/>
    <w:rPr>
      <w:b w:val="0"/>
      <w:i w:val="0"/>
      <w:vanish w:val="0"/>
      <w:spacing w:val="0"/>
      <w:vertAlign w:val="superscript"/>
    </w:rPr>
  </w:style>
  <w:style w:type="paragraph" w:styleId="Poprawka">
    <w:name w:val="Revision"/>
    <w:hidden/>
    <w:uiPriority w:val="99"/>
    <w:semiHidden/>
    <w:rsid w:val="001A46D0"/>
    <w:pPr>
      <w:spacing w:after="0"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1338</Words>
  <Characters>8031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SA</Company>
  <LinksUpToDate>false</LinksUpToDate>
  <CharactersWithSpaces>9351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Tybec</dc:creator>
  <cp:lastModifiedBy>Majewska Aleksandra (ANW) (ZD)</cp:lastModifiedBy>
  <cp:revision>3</cp:revision>
  <dcterms:created xsi:type="dcterms:W3CDTF">2022-04-29T10:52:00Z</dcterms:created>
  <dcterms:modified xsi:type="dcterms:W3CDTF">2022-04-29T10:58:00Z</dcterms:modified>
</cp:coreProperties>
</file>