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77777777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939AB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7939AB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(nr kancelaryjny</w:t>
      </w:r>
      <w:r w:rsidRPr="007939AB">
        <w:rPr>
          <w:rFonts w:ascii="Arial" w:eastAsia="Arial" w:hAnsi="Arial" w:cs="Arial"/>
          <w:i/>
          <w:iCs/>
          <w:color w:val="auto"/>
          <w:sz w:val="22"/>
          <w:szCs w:val="22"/>
          <w:highlight w:val="green"/>
          <w:lang w:eastAsia="ar-SA"/>
        </w:rPr>
        <w:t xml:space="preserve"> nadany przez Platformę zakupową zgodnie z Instrukcją Ia-24</w:t>
      </w:r>
      <w:r w:rsidRPr="007939AB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)</w:t>
      </w:r>
    </w:p>
    <w:p w14:paraId="6D6791CD" w14:textId="77777777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7939AB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7939AB">
        <w:rPr>
          <w:rFonts w:ascii="Arial" w:eastAsia="Arial" w:hAnsi="Arial" w:cs="Arial"/>
          <w:i/>
          <w:color w:val="auto"/>
          <w:sz w:val="22"/>
          <w:szCs w:val="22"/>
          <w:highlight w:val="green"/>
          <w:lang w:eastAsia="ar-SA"/>
        </w:rPr>
        <w:t>(Nr nadany przez Platformę Zakupową: …/P)</w:t>
      </w:r>
    </w:p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</w:t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z reprezentacją</w:t>
      </w:r>
      <w:r>
        <w:rPr>
          <w:rFonts w:ascii="Arial" w:hAnsi="Arial" w:cs="Arial"/>
          <w:i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9941A4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Żołyniak Karol</cp:lastModifiedBy>
  <cp:revision>13</cp:revision>
  <cp:lastPrinted>2019-11-21T08:44:00Z</cp:lastPrinted>
  <dcterms:created xsi:type="dcterms:W3CDTF">2021-01-08T11:58:00Z</dcterms:created>
  <dcterms:modified xsi:type="dcterms:W3CDTF">2023-07-17T11:56:00Z</dcterms:modified>
</cp:coreProperties>
</file>