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D14D6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5CB52923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2CF803ED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41BB574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4B0FA01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317CC09C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19F5F3F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0B9E3084" w14:textId="77777777" w:rsidR="00B026BF" w:rsidRPr="00C123F7" w:rsidRDefault="00A443A3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4EB7F83E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02BB3686" w14:textId="5AF6EF8B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BA4C79">
        <w:rPr>
          <w:rFonts w:ascii="Arial" w:eastAsia="Times New Roman" w:hAnsi="Arial" w:cs="Arial"/>
          <w:i/>
          <w:szCs w:val="18"/>
          <w:lang w:eastAsia="pl-PL"/>
        </w:rPr>
        <w:t>26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.</w:t>
      </w:r>
      <w:r w:rsidR="0082332C">
        <w:rPr>
          <w:rFonts w:ascii="Arial" w:eastAsia="Times New Roman" w:hAnsi="Arial" w:cs="Arial"/>
          <w:i/>
          <w:szCs w:val="18"/>
          <w:lang w:eastAsia="pl-PL"/>
        </w:rPr>
        <w:t>0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9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327578B" w14:textId="727C141F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1B2102">
        <w:rPr>
          <w:rFonts w:ascii="Arial" w:eastAsia="Times New Roman" w:hAnsi="Arial" w:cs="Arial"/>
          <w:i/>
          <w:szCs w:val="18"/>
          <w:lang w:eastAsia="pl-PL"/>
        </w:rPr>
        <w:t>5</w:t>
      </w:r>
      <w:r w:rsidR="00497ED5">
        <w:rPr>
          <w:rFonts w:ascii="Arial" w:eastAsia="Times New Roman" w:hAnsi="Arial" w:cs="Arial"/>
          <w:i/>
          <w:szCs w:val="18"/>
          <w:lang w:eastAsia="pl-PL"/>
        </w:rPr>
        <w:t>.</w:t>
      </w:r>
      <w:r w:rsidR="0083167F">
        <w:rPr>
          <w:rFonts w:ascii="Arial" w:eastAsia="Times New Roman" w:hAnsi="Arial" w:cs="Arial"/>
          <w:i/>
          <w:szCs w:val="18"/>
          <w:lang w:eastAsia="pl-PL"/>
        </w:rPr>
        <w:t>169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83167F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  <w:r w:rsidR="004E529C">
        <w:rPr>
          <w:rFonts w:ascii="Arial" w:eastAsia="Times New Roman" w:hAnsi="Arial" w:cs="Arial"/>
          <w:i/>
          <w:szCs w:val="18"/>
          <w:lang w:eastAsia="pl-PL"/>
        </w:rPr>
        <w:t>.1</w:t>
      </w:r>
    </w:p>
    <w:p w14:paraId="7756576C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4664B89B" w14:textId="41843547" w:rsidR="005C65FB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bookmarkStart w:id="0" w:name="_Hlk177552702"/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 w:rsidR="00B741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162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materiałów niezbędnych do wymiany drzwi wejściowych </w:t>
      </w:r>
      <w:r w:rsidR="00BA4C79">
        <w:rPr>
          <w:rFonts w:ascii="Arial" w:eastAsia="Times New Roman" w:hAnsi="Arial" w:cs="Arial"/>
          <w:b/>
          <w:sz w:val="24"/>
          <w:szCs w:val="24"/>
          <w:lang w:eastAsia="pl-PL"/>
        </w:rPr>
        <w:t>na</w:t>
      </w:r>
      <w:r w:rsidR="0009162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posterun</w:t>
      </w:r>
      <w:r w:rsidR="00BA4C79">
        <w:rPr>
          <w:rFonts w:ascii="Arial" w:eastAsia="Times New Roman" w:hAnsi="Arial" w:cs="Arial"/>
          <w:b/>
          <w:sz w:val="24"/>
          <w:szCs w:val="24"/>
          <w:lang w:eastAsia="pl-PL"/>
        </w:rPr>
        <w:t>ek</w:t>
      </w:r>
      <w:r w:rsidR="0009162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dróżnika przejazdowego nr 6 w Jeleniej Górze Cieplicach</w:t>
      </w:r>
      <w:r w:rsidR="00552C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97ED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52C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1A0430">
        <w:rPr>
          <w:rFonts w:ascii="Arial" w:eastAsia="Times New Roman" w:hAnsi="Arial" w:cs="Arial"/>
          <w:b/>
          <w:lang w:eastAsia="pl-PL"/>
        </w:rPr>
        <w:t>Zakładu Linii Kolejowych w Wałbrzychu</w:t>
      </w:r>
      <w:bookmarkEnd w:id="0"/>
    </w:p>
    <w:p w14:paraId="210ADB37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38889CB4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14:paraId="6BF0896B" w14:textId="5FB4113E"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83167F">
        <w:rPr>
          <w:rFonts w:ascii="Arial" w:hAnsi="Arial" w:cs="Arial"/>
          <w:b/>
        </w:rPr>
        <w:t>442212007</w:t>
      </w:r>
    </w:p>
    <w:p w14:paraId="05D4BA85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4D04427A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7772B12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1BC28D4" w14:textId="77777777"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5A773E4E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B9E28C1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D8E3599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03AB2559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C4770F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7186F57" w14:textId="32EEBAED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F741DDE" w14:textId="5F390EDD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54AAAF81" w14:textId="22A57413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331BCA65" w14:textId="28B8A103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4C30590F" w14:textId="4A6EF731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75D58284" w14:textId="169B287F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AFCFBA4" w14:textId="4FCD6F73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764E7574" w14:textId="0F21D613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3AFCC9CB" w14:textId="47AD5F2A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ED644E5" w14:textId="71638621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D1DB7FE" w14:textId="12D4295D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8286AF6" w14:textId="6D3BFC91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19C111F" w14:textId="2B1AAAB3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B499D1E" w14:textId="37E4BF97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21D4CFC" w14:textId="7FBB27B8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791F2527" w14:textId="0F23AF9F" w:rsidR="00B026BF" w:rsidRDefault="00A443A3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E4C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3AE13F8E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6E50041F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1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1"/>
    </w:p>
    <w:p w14:paraId="0EBB1BCA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B25D80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5DDF8A9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1F993CF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4C5AEB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ECBB503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7EBFF7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23B46E18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8"/>
      <w:r>
        <w:t>2.</w:t>
      </w:r>
      <w:r w:rsidR="007142F8">
        <w:t>Ogólne informacje o przedmiocie zamówienia</w:t>
      </w:r>
      <w:bookmarkEnd w:id="2"/>
    </w:p>
    <w:p w14:paraId="5BF05DD7" w14:textId="3E395BA0" w:rsidR="009B63D5" w:rsidRPr="00C96817" w:rsidRDefault="0083167F" w:rsidP="00890EC8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materiałów niezbędnych do wymiany drzwi wejściowych </w:t>
      </w:r>
      <w:r w:rsidR="00BA4C79">
        <w:rPr>
          <w:rFonts w:ascii="Arial" w:eastAsia="Times New Roman" w:hAnsi="Arial" w:cs="Arial"/>
          <w:b/>
          <w:sz w:val="24"/>
          <w:szCs w:val="24"/>
          <w:lang w:eastAsia="pl-PL"/>
        </w:rPr>
        <w:t>na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posterun</w:t>
      </w:r>
      <w:r w:rsidR="00BA4C79">
        <w:rPr>
          <w:rFonts w:ascii="Arial" w:eastAsia="Times New Roman" w:hAnsi="Arial" w:cs="Arial"/>
          <w:b/>
          <w:sz w:val="24"/>
          <w:szCs w:val="24"/>
          <w:lang w:eastAsia="pl-PL"/>
        </w:rPr>
        <w:t>ek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dróżnika przejazdowego nr 6 w Jeleniej Górze Cieplicach  na terenie działania </w:t>
      </w:r>
      <w:r>
        <w:rPr>
          <w:rFonts w:ascii="Arial" w:eastAsia="Times New Roman" w:hAnsi="Arial" w:cs="Arial"/>
          <w:b/>
          <w:lang w:eastAsia="pl-PL"/>
        </w:rPr>
        <w:t>Zakładu Linii Kolejowych w Wałbrzychu</w:t>
      </w:r>
    </w:p>
    <w:p w14:paraId="2F4CFA1E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3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3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14:paraId="372411CA" w14:textId="551E00AF" w:rsidR="00A55BB3" w:rsidRDefault="00822A32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 i dostawa:</w:t>
      </w:r>
    </w:p>
    <w:p w14:paraId="7B0D1EE0" w14:textId="10C3F211" w:rsidR="0083167F" w:rsidRDefault="0083167F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Drzwi zewnętrzne 90 P z ościeżnicą – 1 sztuka,</w:t>
      </w:r>
    </w:p>
    <w:p w14:paraId="25B19B2D" w14:textId="3BBD800D" w:rsidR="0083167F" w:rsidRDefault="0083167F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Piana rozprężna z wężykiem 750ml. – 1 opakowanie,</w:t>
      </w:r>
    </w:p>
    <w:p w14:paraId="6FE63BDA" w14:textId="4862B425" w:rsidR="0083167F" w:rsidRDefault="0083167F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Kołek rozporowy 10 x 160 mm – 6 sztuk,</w:t>
      </w:r>
    </w:p>
    <w:p w14:paraId="0DA5DDD0" w14:textId="088D2D3D" w:rsidR="0083167F" w:rsidRDefault="0083167F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Zaprawa tynkarska MP75 </w:t>
      </w:r>
      <w:proofErr w:type="spellStart"/>
      <w:r>
        <w:rPr>
          <w:rFonts w:ascii="Arial" w:hAnsi="Arial" w:cs="Arial"/>
          <w:sz w:val="24"/>
          <w:szCs w:val="24"/>
        </w:rPr>
        <w:t>Knauf</w:t>
      </w:r>
      <w:proofErr w:type="spellEnd"/>
      <w:r>
        <w:rPr>
          <w:rFonts w:ascii="Arial" w:hAnsi="Arial" w:cs="Arial"/>
          <w:sz w:val="24"/>
          <w:szCs w:val="24"/>
        </w:rPr>
        <w:t xml:space="preserve"> 30kg. – 1 opakowanie,</w:t>
      </w:r>
    </w:p>
    <w:p w14:paraId="2B0D3296" w14:textId="304735F3" w:rsidR="0083167F" w:rsidRDefault="0083167F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Emulsja biała zewnętrzna – 5 litrów,</w:t>
      </w:r>
    </w:p>
    <w:p w14:paraId="00F51834" w14:textId="77777777" w:rsidR="00037DE9" w:rsidRDefault="006A01F6" w:rsidP="006A01F6">
      <w:pPr>
        <w:pStyle w:val="Nagwek1"/>
        <w:spacing w:before="0" w:after="0" w:line="360" w:lineRule="auto"/>
        <w:ind w:left="426"/>
      </w:pPr>
      <w:bookmarkStart w:id="4" w:name="_Toc76371930"/>
      <w:r>
        <w:t>4.</w:t>
      </w:r>
      <w:r w:rsidR="00037DE9" w:rsidRPr="00037DE9">
        <w:t>Miejsce realizacji zamówienia</w:t>
      </w:r>
      <w:bookmarkEnd w:id="4"/>
    </w:p>
    <w:p w14:paraId="55AE2A14" w14:textId="77777777" w:rsidR="00A912EA" w:rsidRDefault="007654BE" w:rsidP="007654BE">
      <w:pPr>
        <w:spacing w:after="0"/>
        <w:rPr>
          <w:rFonts w:ascii="Arial" w:hAnsi="Arial" w:cs="Arial"/>
        </w:rPr>
      </w:pPr>
      <w:r w:rsidRPr="00474740">
        <w:rPr>
          <w:rFonts w:ascii="Arial" w:hAnsi="Arial" w:cs="Arial"/>
        </w:rPr>
        <w:t xml:space="preserve">Zakład Linii Kolejowych w Wałbrzychu </w:t>
      </w:r>
    </w:p>
    <w:p w14:paraId="7AC6D812" w14:textId="17A2E38A" w:rsidR="00456E60" w:rsidRDefault="00303AFC" w:rsidP="001A043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Sekcja Eksploatacji </w:t>
      </w:r>
      <w:r w:rsidR="0083167F">
        <w:rPr>
          <w:rFonts w:ascii="Arial" w:eastAsia="Times New Roman" w:hAnsi="Arial" w:cs="Arial"/>
          <w:lang w:eastAsia="pl-PL"/>
        </w:rPr>
        <w:t>Jelenia Góra</w:t>
      </w:r>
      <w:r>
        <w:rPr>
          <w:rFonts w:ascii="Arial" w:eastAsia="Times New Roman" w:hAnsi="Arial" w:cs="Arial"/>
          <w:lang w:eastAsia="pl-PL"/>
        </w:rPr>
        <w:t xml:space="preserve"> ul. </w:t>
      </w:r>
      <w:r w:rsidR="0083167F">
        <w:rPr>
          <w:rFonts w:ascii="Arial" w:eastAsia="Times New Roman" w:hAnsi="Arial" w:cs="Arial"/>
          <w:lang w:eastAsia="pl-PL"/>
        </w:rPr>
        <w:t>Krakowska</w:t>
      </w:r>
      <w:r>
        <w:rPr>
          <w:rFonts w:ascii="Arial" w:eastAsia="Times New Roman" w:hAnsi="Arial" w:cs="Arial"/>
          <w:lang w:eastAsia="pl-PL"/>
        </w:rPr>
        <w:t xml:space="preserve"> 1</w:t>
      </w:r>
      <w:r w:rsidR="0083167F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, 58-500 </w:t>
      </w:r>
      <w:r w:rsidR="0083167F">
        <w:rPr>
          <w:rFonts w:ascii="Arial" w:eastAsia="Times New Roman" w:hAnsi="Arial" w:cs="Arial"/>
          <w:lang w:eastAsia="pl-PL"/>
        </w:rPr>
        <w:t>Jelenia Góra</w:t>
      </w:r>
      <w:r w:rsidR="00456E60">
        <w:rPr>
          <w:rFonts w:ascii="Arial" w:eastAsia="Times New Roman" w:hAnsi="Arial" w:cs="Arial"/>
          <w:lang w:eastAsia="pl-PL"/>
        </w:rPr>
        <w:t xml:space="preserve">    </w:t>
      </w:r>
    </w:p>
    <w:p w14:paraId="395C2665" w14:textId="77777777" w:rsidR="00242136" w:rsidRDefault="00242136" w:rsidP="007654BE">
      <w:pPr>
        <w:spacing w:after="0"/>
        <w:rPr>
          <w:rFonts w:ascii="Arial" w:hAnsi="Arial" w:cs="Arial"/>
        </w:rPr>
      </w:pPr>
    </w:p>
    <w:p w14:paraId="1F39D446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5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5"/>
    </w:p>
    <w:p w14:paraId="08914445" w14:textId="77777777" w:rsidR="00323979" w:rsidRPr="00323979" w:rsidRDefault="00323979" w:rsidP="00323979">
      <w:pPr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47F4BF71" w14:textId="77777777"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14:paraId="13612A9E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6" w:name="_Toc76371932"/>
      <w:r>
        <w:lastRenderedPageBreak/>
        <w:t>6.</w:t>
      </w:r>
      <w:r w:rsidR="00B026BF">
        <w:t>Parametry świadczonych usług</w:t>
      </w:r>
      <w:bookmarkEnd w:id="6"/>
    </w:p>
    <w:p w14:paraId="11ACBDB4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14:paraId="2AF64EC0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7" w:name="_Toc76371933"/>
      <w:r>
        <w:t>7.</w:t>
      </w:r>
      <w:r w:rsidR="00037DE9" w:rsidRPr="00037DE9">
        <w:t>Specyfikacja techniczna</w:t>
      </w:r>
      <w:bookmarkEnd w:id="7"/>
    </w:p>
    <w:p w14:paraId="4637E39B" w14:textId="77777777"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14:paraId="69239290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8" w:name="_Toc76371934"/>
      <w:r>
        <w:t>8.</w:t>
      </w:r>
      <w:r w:rsidR="00037DE9" w:rsidRPr="00037DE9">
        <w:t>Wymagania prawne</w:t>
      </w:r>
      <w:bookmarkEnd w:id="8"/>
    </w:p>
    <w:p w14:paraId="14BA95AD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550CCEE2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9" w:name="_Toc76371935"/>
      <w:r>
        <w:t>9.</w:t>
      </w:r>
      <w:r w:rsidR="00037DE9" w:rsidRPr="00037DE9">
        <w:t>Termin i warunki gwarancji</w:t>
      </w:r>
      <w:bookmarkEnd w:id="9"/>
    </w:p>
    <w:p w14:paraId="6769A76A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5B487C40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0" w:name="_Toc76371936"/>
      <w:r>
        <w:t>10.</w:t>
      </w:r>
      <w:r w:rsidR="000818DA" w:rsidRPr="000818DA">
        <w:t>Sposób płatności</w:t>
      </w:r>
      <w:bookmarkEnd w:id="10"/>
    </w:p>
    <w:p w14:paraId="06D38EED" w14:textId="77777777" w:rsidR="00A912EA" w:rsidRDefault="00323979" w:rsidP="009400F0">
      <w:pPr>
        <w:rPr>
          <w:rFonts w:ascii="Arial" w:hAnsi="Arial" w:cs="Arial"/>
        </w:rPr>
      </w:pPr>
      <w:bookmarkStart w:id="11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7D1ECE3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7"/>
      <w:bookmarkEnd w:id="11"/>
      <w:r>
        <w:t>11.</w:t>
      </w:r>
      <w:r w:rsidR="000818DA" w:rsidRPr="000818DA">
        <w:t>Kary umowne</w:t>
      </w:r>
      <w:bookmarkEnd w:id="12"/>
    </w:p>
    <w:p w14:paraId="21DB30EA" w14:textId="77777777"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70F03561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8"/>
      <w:r>
        <w:t>12.</w:t>
      </w:r>
      <w:r w:rsidR="000818DA" w:rsidRPr="000818DA">
        <w:t>Prawo opcji</w:t>
      </w:r>
      <w:bookmarkEnd w:id="13"/>
    </w:p>
    <w:p w14:paraId="4A3CC92B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18FE4513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4" w:name="_Toc76371939"/>
      <w:r>
        <w:t>13.</w:t>
      </w:r>
      <w:r w:rsidR="000818DA" w:rsidRPr="000818DA">
        <w:t>Podwykonawcy</w:t>
      </w:r>
      <w:bookmarkEnd w:id="14"/>
    </w:p>
    <w:p w14:paraId="1323F825" w14:textId="051BC260" w:rsidR="00037DE9" w:rsidRDefault="00323979" w:rsidP="00981E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65F35F28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5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5"/>
    </w:p>
    <w:p w14:paraId="5BA5CA5B" w14:textId="14FC7E85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0250FC80" w14:textId="578D04A0" w:rsidR="007142F8" w:rsidRDefault="006A01F6" w:rsidP="006A01F6">
      <w:pPr>
        <w:pStyle w:val="Nagwek1"/>
        <w:spacing w:before="0" w:after="0" w:line="360" w:lineRule="auto"/>
        <w:ind w:left="426"/>
      </w:pPr>
      <w:bookmarkStart w:id="16" w:name="_Toc76371942"/>
      <w:r>
        <w:t>15.</w:t>
      </w:r>
      <w:r w:rsidR="000818DA" w:rsidRPr="000818DA">
        <w:t>Uwagi końcowe</w:t>
      </w:r>
      <w:bookmarkEnd w:id="16"/>
    </w:p>
    <w:p w14:paraId="57F75D64" w14:textId="2E10B58A" w:rsidR="001A0430" w:rsidRPr="001A0430" w:rsidRDefault="001A0430" w:rsidP="001A0430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2B6A796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7" w:name="_Toc76371943"/>
      <w:r>
        <w:t>16.</w:t>
      </w:r>
      <w:r w:rsidR="000818DA">
        <w:t>Załączniki</w:t>
      </w:r>
      <w:bookmarkEnd w:id="17"/>
    </w:p>
    <w:p w14:paraId="2EBFDA4E" w14:textId="01D1EE2B" w:rsidR="00CA4B37" w:rsidRPr="00037DE9" w:rsidRDefault="00981E67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Kart</w:t>
      </w:r>
      <w:r w:rsidR="00BA4C7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standardu</w:t>
      </w: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6BCFF" w14:textId="77777777" w:rsidR="007169CC" w:rsidRDefault="007169CC" w:rsidP="00D5409C">
      <w:pPr>
        <w:spacing w:after="0" w:line="240" w:lineRule="auto"/>
      </w:pPr>
      <w:r>
        <w:separator/>
      </w:r>
    </w:p>
  </w:endnote>
  <w:endnote w:type="continuationSeparator" w:id="0">
    <w:p w14:paraId="1DA1DD04" w14:textId="77777777" w:rsidR="007169CC" w:rsidRDefault="007169C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7434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56D5129B" wp14:editId="4737ACD5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E457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03AF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6D5129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C4E457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03AF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64366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5906A15" wp14:editId="20429A0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B4CCEC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A262EDC" w14:textId="77777777" w:rsidR="00DA617C" w:rsidRPr="008B31BA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14:paraId="45E07F72" w14:textId="5A79B02C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12254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1A043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8D705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1A043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1A043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532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5906A1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3B4CCEC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A262EDC" w14:textId="77777777" w:rsidR="00DA617C" w:rsidRPr="008B31BA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14:paraId="45E07F72" w14:textId="5A79B02C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12254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1A043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8D705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1A043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1A043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532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361C7FD9" wp14:editId="7E61783A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F321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61C7FD9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04F321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4B429" w14:textId="77777777" w:rsidR="007169CC" w:rsidRDefault="007169CC" w:rsidP="00D5409C">
      <w:pPr>
        <w:spacing w:after="0" w:line="240" w:lineRule="auto"/>
      </w:pPr>
      <w:r>
        <w:separator/>
      </w:r>
    </w:p>
  </w:footnote>
  <w:footnote w:type="continuationSeparator" w:id="0">
    <w:p w14:paraId="25C99D08" w14:textId="77777777" w:rsidR="007169CC" w:rsidRDefault="007169C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669EF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EE5021" wp14:editId="7A84D947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7AA7C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71FD5EA" wp14:editId="7B5E692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EE502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4C97AA7C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71FD5EA" wp14:editId="7B5E692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36D305B6"/>
    <w:multiLevelType w:val="hybridMultilevel"/>
    <w:tmpl w:val="9762F78E"/>
    <w:lvl w:ilvl="0" w:tplc="C17C583E">
      <w:start w:val="1"/>
      <w:numFmt w:val="decimal"/>
      <w:lvlText w:val="%1.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63237DB3"/>
    <w:multiLevelType w:val="hybridMultilevel"/>
    <w:tmpl w:val="68840CD8"/>
    <w:lvl w:ilvl="0" w:tplc="3CAE69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490295909">
    <w:abstractNumId w:val="11"/>
  </w:num>
  <w:num w:numId="2" w16cid:durableId="975454580">
    <w:abstractNumId w:val="8"/>
  </w:num>
  <w:num w:numId="3" w16cid:durableId="2052026134">
    <w:abstractNumId w:val="1"/>
  </w:num>
  <w:num w:numId="4" w16cid:durableId="1998072469">
    <w:abstractNumId w:val="5"/>
  </w:num>
  <w:num w:numId="5" w16cid:durableId="1370715177">
    <w:abstractNumId w:val="6"/>
  </w:num>
  <w:num w:numId="6" w16cid:durableId="1751388166">
    <w:abstractNumId w:val="7"/>
  </w:num>
  <w:num w:numId="7" w16cid:durableId="1671252838">
    <w:abstractNumId w:val="2"/>
  </w:num>
  <w:num w:numId="8" w16cid:durableId="807015356">
    <w:abstractNumId w:val="0"/>
  </w:num>
  <w:num w:numId="9" w16cid:durableId="21824782">
    <w:abstractNumId w:val="3"/>
  </w:num>
  <w:num w:numId="10" w16cid:durableId="1295401939">
    <w:abstractNumId w:val="10"/>
  </w:num>
  <w:num w:numId="11" w16cid:durableId="1191795353">
    <w:abstractNumId w:val="4"/>
  </w:num>
  <w:num w:numId="12" w16cid:durableId="5737851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9B9"/>
    <w:rsid w:val="00006767"/>
    <w:rsid w:val="00007BC4"/>
    <w:rsid w:val="000206A0"/>
    <w:rsid w:val="000262E3"/>
    <w:rsid w:val="000360EA"/>
    <w:rsid w:val="00036C96"/>
    <w:rsid w:val="00037DE9"/>
    <w:rsid w:val="00042B32"/>
    <w:rsid w:val="0005127A"/>
    <w:rsid w:val="000541EE"/>
    <w:rsid w:val="00054E6F"/>
    <w:rsid w:val="00055B09"/>
    <w:rsid w:val="00064DA4"/>
    <w:rsid w:val="00073384"/>
    <w:rsid w:val="00074343"/>
    <w:rsid w:val="000818DA"/>
    <w:rsid w:val="00081BEF"/>
    <w:rsid w:val="00084B3D"/>
    <w:rsid w:val="00091624"/>
    <w:rsid w:val="00097204"/>
    <w:rsid w:val="000B0CE2"/>
    <w:rsid w:val="000B7820"/>
    <w:rsid w:val="000C19C7"/>
    <w:rsid w:val="000E277D"/>
    <w:rsid w:val="000F05A0"/>
    <w:rsid w:val="0010395E"/>
    <w:rsid w:val="00107BB9"/>
    <w:rsid w:val="00110499"/>
    <w:rsid w:val="00111184"/>
    <w:rsid w:val="00122543"/>
    <w:rsid w:val="001308FE"/>
    <w:rsid w:val="00141226"/>
    <w:rsid w:val="00145191"/>
    <w:rsid w:val="00150560"/>
    <w:rsid w:val="00152131"/>
    <w:rsid w:val="00152A03"/>
    <w:rsid w:val="00156F3D"/>
    <w:rsid w:val="001670DD"/>
    <w:rsid w:val="00175412"/>
    <w:rsid w:val="00181D49"/>
    <w:rsid w:val="00195F0E"/>
    <w:rsid w:val="001A0430"/>
    <w:rsid w:val="001A19EE"/>
    <w:rsid w:val="001A22EA"/>
    <w:rsid w:val="001A4F34"/>
    <w:rsid w:val="001A73DB"/>
    <w:rsid w:val="001B0A22"/>
    <w:rsid w:val="001B2102"/>
    <w:rsid w:val="001B5E3B"/>
    <w:rsid w:val="001C154F"/>
    <w:rsid w:val="001C3DB1"/>
    <w:rsid w:val="001C475B"/>
    <w:rsid w:val="001D13A4"/>
    <w:rsid w:val="001E4BB7"/>
    <w:rsid w:val="001F3253"/>
    <w:rsid w:val="001F6B80"/>
    <w:rsid w:val="00202CCC"/>
    <w:rsid w:val="00202FCD"/>
    <w:rsid w:val="00220C74"/>
    <w:rsid w:val="00221413"/>
    <w:rsid w:val="00230BBF"/>
    <w:rsid w:val="002373CB"/>
    <w:rsid w:val="00237884"/>
    <w:rsid w:val="00242136"/>
    <w:rsid w:val="0025604B"/>
    <w:rsid w:val="002610F0"/>
    <w:rsid w:val="002659AF"/>
    <w:rsid w:val="00270C43"/>
    <w:rsid w:val="0027153D"/>
    <w:rsid w:val="00274564"/>
    <w:rsid w:val="002A402D"/>
    <w:rsid w:val="002A5205"/>
    <w:rsid w:val="002A6AF8"/>
    <w:rsid w:val="002C3283"/>
    <w:rsid w:val="002D467A"/>
    <w:rsid w:val="002E1D96"/>
    <w:rsid w:val="002E434E"/>
    <w:rsid w:val="002E4C89"/>
    <w:rsid w:val="002E6D95"/>
    <w:rsid w:val="002F7489"/>
    <w:rsid w:val="002F7CBB"/>
    <w:rsid w:val="002F7D7E"/>
    <w:rsid w:val="003003DC"/>
    <w:rsid w:val="00303AFC"/>
    <w:rsid w:val="00305F51"/>
    <w:rsid w:val="00307F5E"/>
    <w:rsid w:val="00314E40"/>
    <w:rsid w:val="00321DF6"/>
    <w:rsid w:val="00323979"/>
    <w:rsid w:val="00325021"/>
    <w:rsid w:val="00330829"/>
    <w:rsid w:val="0034071B"/>
    <w:rsid w:val="00344AB4"/>
    <w:rsid w:val="00350349"/>
    <w:rsid w:val="003560D9"/>
    <w:rsid w:val="00372D83"/>
    <w:rsid w:val="00391226"/>
    <w:rsid w:val="003A6146"/>
    <w:rsid w:val="003B26C1"/>
    <w:rsid w:val="003B71AD"/>
    <w:rsid w:val="003C6FDA"/>
    <w:rsid w:val="003E5990"/>
    <w:rsid w:val="003F3CF1"/>
    <w:rsid w:val="003F43D7"/>
    <w:rsid w:val="00404F97"/>
    <w:rsid w:val="00405694"/>
    <w:rsid w:val="00417B7D"/>
    <w:rsid w:val="00420701"/>
    <w:rsid w:val="004314F2"/>
    <w:rsid w:val="004358E2"/>
    <w:rsid w:val="0043728C"/>
    <w:rsid w:val="004439F2"/>
    <w:rsid w:val="00447E86"/>
    <w:rsid w:val="00456E60"/>
    <w:rsid w:val="00461D19"/>
    <w:rsid w:val="00470CCF"/>
    <w:rsid w:val="00474740"/>
    <w:rsid w:val="00474CF4"/>
    <w:rsid w:val="00497ED5"/>
    <w:rsid w:val="004B6D5B"/>
    <w:rsid w:val="004C03DF"/>
    <w:rsid w:val="004C667B"/>
    <w:rsid w:val="004D205A"/>
    <w:rsid w:val="004D220A"/>
    <w:rsid w:val="004D2CFB"/>
    <w:rsid w:val="004D3AF7"/>
    <w:rsid w:val="004D3E63"/>
    <w:rsid w:val="004D3F02"/>
    <w:rsid w:val="004D6EC9"/>
    <w:rsid w:val="004E529C"/>
    <w:rsid w:val="004E65C1"/>
    <w:rsid w:val="005007AC"/>
    <w:rsid w:val="00500B87"/>
    <w:rsid w:val="00502CE7"/>
    <w:rsid w:val="005151DD"/>
    <w:rsid w:val="005170F8"/>
    <w:rsid w:val="005211D7"/>
    <w:rsid w:val="00544925"/>
    <w:rsid w:val="00544E92"/>
    <w:rsid w:val="00545916"/>
    <w:rsid w:val="00552C05"/>
    <w:rsid w:val="00557F93"/>
    <w:rsid w:val="005665FD"/>
    <w:rsid w:val="00566CB6"/>
    <w:rsid w:val="00571127"/>
    <w:rsid w:val="00573A01"/>
    <w:rsid w:val="005814CF"/>
    <w:rsid w:val="005828FD"/>
    <w:rsid w:val="00583E52"/>
    <w:rsid w:val="00584ADF"/>
    <w:rsid w:val="0058769D"/>
    <w:rsid w:val="005879B6"/>
    <w:rsid w:val="00590146"/>
    <w:rsid w:val="00595CCD"/>
    <w:rsid w:val="005A22D5"/>
    <w:rsid w:val="005B4F9C"/>
    <w:rsid w:val="005B73FB"/>
    <w:rsid w:val="005C3758"/>
    <w:rsid w:val="005C3EFE"/>
    <w:rsid w:val="005C65FB"/>
    <w:rsid w:val="005D02B0"/>
    <w:rsid w:val="005D5C7A"/>
    <w:rsid w:val="005E5439"/>
    <w:rsid w:val="00613B65"/>
    <w:rsid w:val="00614524"/>
    <w:rsid w:val="00615A71"/>
    <w:rsid w:val="00625770"/>
    <w:rsid w:val="00632BEE"/>
    <w:rsid w:val="00640B70"/>
    <w:rsid w:val="00644861"/>
    <w:rsid w:val="0064524D"/>
    <w:rsid w:val="0065508C"/>
    <w:rsid w:val="00660287"/>
    <w:rsid w:val="00671E18"/>
    <w:rsid w:val="0068696F"/>
    <w:rsid w:val="00696A0E"/>
    <w:rsid w:val="006A01F6"/>
    <w:rsid w:val="006A159D"/>
    <w:rsid w:val="006B0F88"/>
    <w:rsid w:val="006B1F15"/>
    <w:rsid w:val="006B6163"/>
    <w:rsid w:val="006C09DA"/>
    <w:rsid w:val="006C2C8C"/>
    <w:rsid w:val="006C53D5"/>
    <w:rsid w:val="006C6978"/>
    <w:rsid w:val="006D3756"/>
    <w:rsid w:val="006D5A91"/>
    <w:rsid w:val="006D783B"/>
    <w:rsid w:val="006E01BA"/>
    <w:rsid w:val="006E0918"/>
    <w:rsid w:val="006F0035"/>
    <w:rsid w:val="00710613"/>
    <w:rsid w:val="0071300F"/>
    <w:rsid w:val="007142F8"/>
    <w:rsid w:val="007169CC"/>
    <w:rsid w:val="00720E0D"/>
    <w:rsid w:val="0074052C"/>
    <w:rsid w:val="0075408A"/>
    <w:rsid w:val="00754307"/>
    <w:rsid w:val="007576A1"/>
    <w:rsid w:val="007606CD"/>
    <w:rsid w:val="00764E6E"/>
    <w:rsid w:val="00765365"/>
    <w:rsid w:val="007654BE"/>
    <w:rsid w:val="0077126C"/>
    <w:rsid w:val="007719C7"/>
    <w:rsid w:val="0077537F"/>
    <w:rsid w:val="00781432"/>
    <w:rsid w:val="00791CA3"/>
    <w:rsid w:val="007B1E8F"/>
    <w:rsid w:val="007B2B04"/>
    <w:rsid w:val="007C1DD8"/>
    <w:rsid w:val="007C5CDE"/>
    <w:rsid w:val="007D74B3"/>
    <w:rsid w:val="007E156D"/>
    <w:rsid w:val="007E4A6C"/>
    <w:rsid w:val="007F329C"/>
    <w:rsid w:val="007F5CF8"/>
    <w:rsid w:val="007F7964"/>
    <w:rsid w:val="00803466"/>
    <w:rsid w:val="00804ADE"/>
    <w:rsid w:val="008111F3"/>
    <w:rsid w:val="008162EC"/>
    <w:rsid w:val="008166D4"/>
    <w:rsid w:val="00822A32"/>
    <w:rsid w:val="0082332C"/>
    <w:rsid w:val="008274E2"/>
    <w:rsid w:val="00827972"/>
    <w:rsid w:val="0083167F"/>
    <w:rsid w:val="00831F87"/>
    <w:rsid w:val="00835BD8"/>
    <w:rsid w:val="00845359"/>
    <w:rsid w:val="008514CF"/>
    <w:rsid w:val="008542C9"/>
    <w:rsid w:val="00867948"/>
    <w:rsid w:val="00870FEA"/>
    <w:rsid w:val="00871DA5"/>
    <w:rsid w:val="00872199"/>
    <w:rsid w:val="008746D9"/>
    <w:rsid w:val="00887B80"/>
    <w:rsid w:val="00890EC8"/>
    <w:rsid w:val="00892ED8"/>
    <w:rsid w:val="00893C93"/>
    <w:rsid w:val="008A247D"/>
    <w:rsid w:val="008A36F6"/>
    <w:rsid w:val="008A3D5B"/>
    <w:rsid w:val="008A6CEA"/>
    <w:rsid w:val="008B31BA"/>
    <w:rsid w:val="008B4584"/>
    <w:rsid w:val="008B569A"/>
    <w:rsid w:val="008B6A18"/>
    <w:rsid w:val="008D3D41"/>
    <w:rsid w:val="008D7051"/>
    <w:rsid w:val="008E1E1A"/>
    <w:rsid w:val="008E30A4"/>
    <w:rsid w:val="008E6596"/>
    <w:rsid w:val="008F386E"/>
    <w:rsid w:val="008F4AE1"/>
    <w:rsid w:val="008F79D4"/>
    <w:rsid w:val="00913B23"/>
    <w:rsid w:val="0091639A"/>
    <w:rsid w:val="00921600"/>
    <w:rsid w:val="00923505"/>
    <w:rsid w:val="00923F8A"/>
    <w:rsid w:val="009248B7"/>
    <w:rsid w:val="00926F8A"/>
    <w:rsid w:val="00931B5B"/>
    <w:rsid w:val="00932520"/>
    <w:rsid w:val="009400F0"/>
    <w:rsid w:val="00953987"/>
    <w:rsid w:val="00962FE0"/>
    <w:rsid w:val="00965F74"/>
    <w:rsid w:val="0096604A"/>
    <w:rsid w:val="00970AB0"/>
    <w:rsid w:val="00974615"/>
    <w:rsid w:val="009767F4"/>
    <w:rsid w:val="00981E67"/>
    <w:rsid w:val="0098684F"/>
    <w:rsid w:val="009A0F8A"/>
    <w:rsid w:val="009A2AF0"/>
    <w:rsid w:val="009A506A"/>
    <w:rsid w:val="009B1B18"/>
    <w:rsid w:val="009B63D5"/>
    <w:rsid w:val="009D4362"/>
    <w:rsid w:val="009F0828"/>
    <w:rsid w:val="009F14FE"/>
    <w:rsid w:val="009F183F"/>
    <w:rsid w:val="009F1B8A"/>
    <w:rsid w:val="009F3D17"/>
    <w:rsid w:val="009F463C"/>
    <w:rsid w:val="00A02775"/>
    <w:rsid w:val="00A03CB9"/>
    <w:rsid w:val="00A041F4"/>
    <w:rsid w:val="00A07B8B"/>
    <w:rsid w:val="00A13971"/>
    <w:rsid w:val="00A22813"/>
    <w:rsid w:val="00A346DD"/>
    <w:rsid w:val="00A40654"/>
    <w:rsid w:val="00A43060"/>
    <w:rsid w:val="00A43441"/>
    <w:rsid w:val="00A443A3"/>
    <w:rsid w:val="00A54489"/>
    <w:rsid w:val="00A55BB3"/>
    <w:rsid w:val="00A80DAE"/>
    <w:rsid w:val="00A912EA"/>
    <w:rsid w:val="00A91AC5"/>
    <w:rsid w:val="00A9676E"/>
    <w:rsid w:val="00AA1FE2"/>
    <w:rsid w:val="00AA42D9"/>
    <w:rsid w:val="00AA6007"/>
    <w:rsid w:val="00AA6D6E"/>
    <w:rsid w:val="00AB7DBD"/>
    <w:rsid w:val="00AC0438"/>
    <w:rsid w:val="00AC16FD"/>
    <w:rsid w:val="00AC6321"/>
    <w:rsid w:val="00AD0DFF"/>
    <w:rsid w:val="00AD1524"/>
    <w:rsid w:val="00AF6C80"/>
    <w:rsid w:val="00B01136"/>
    <w:rsid w:val="00B01C28"/>
    <w:rsid w:val="00B026BF"/>
    <w:rsid w:val="00B0286F"/>
    <w:rsid w:val="00B036DC"/>
    <w:rsid w:val="00B041E4"/>
    <w:rsid w:val="00B334A9"/>
    <w:rsid w:val="00B34E0D"/>
    <w:rsid w:val="00B50DF5"/>
    <w:rsid w:val="00B53DCC"/>
    <w:rsid w:val="00B6179F"/>
    <w:rsid w:val="00B65905"/>
    <w:rsid w:val="00B66B0B"/>
    <w:rsid w:val="00B74131"/>
    <w:rsid w:val="00B84DAC"/>
    <w:rsid w:val="00B91FB4"/>
    <w:rsid w:val="00B93C1F"/>
    <w:rsid w:val="00BA4C79"/>
    <w:rsid w:val="00BC08AF"/>
    <w:rsid w:val="00BC1058"/>
    <w:rsid w:val="00BC164A"/>
    <w:rsid w:val="00BD458A"/>
    <w:rsid w:val="00BE5B80"/>
    <w:rsid w:val="00BE7097"/>
    <w:rsid w:val="00C027FC"/>
    <w:rsid w:val="00C06C20"/>
    <w:rsid w:val="00C0794F"/>
    <w:rsid w:val="00C117A7"/>
    <w:rsid w:val="00C15AE1"/>
    <w:rsid w:val="00C20F87"/>
    <w:rsid w:val="00C25D47"/>
    <w:rsid w:val="00C307FD"/>
    <w:rsid w:val="00C30D5D"/>
    <w:rsid w:val="00C33F65"/>
    <w:rsid w:val="00C56FD1"/>
    <w:rsid w:val="00C64932"/>
    <w:rsid w:val="00C77C6C"/>
    <w:rsid w:val="00C80804"/>
    <w:rsid w:val="00C85DA5"/>
    <w:rsid w:val="00C916DF"/>
    <w:rsid w:val="00C96817"/>
    <w:rsid w:val="00CA4B37"/>
    <w:rsid w:val="00CA5953"/>
    <w:rsid w:val="00CA6D9F"/>
    <w:rsid w:val="00CB06C4"/>
    <w:rsid w:val="00CB2058"/>
    <w:rsid w:val="00CB7FE9"/>
    <w:rsid w:val="00CC230F"/>
    <w:rsid w:val="00CD003C"/>
    <w:rsid w:val="00CD329F"/>
    <w:rsid w:val="00CD3D11"/>
    <w:rsid w:val="00CE7FD2"/>
    <w:rsid w:val="00CF1552"/>
    <w:rsid w:val="00D006E4"/>
    <w:rsid w:val="00D070E7"/>
    <w:rsid w:val="00D10FAB"/>
    <w:rsid w:val="00D15354"/>
    <w:rsid w:val="00D16EBD"/>
    <w:rsid w:val="00D27353"/>
    <w:rsid w:val="00D316A5"/>
    <w:rsid w:val="00D33714"/>
    <w:rsid w:val="00D355B9"/>
    <w:rsid w:val="00D378E7"/>
    <w:rsid w:val="00D51C6E"/>
    <w:rsid w:val="00D53B17"/>
    <w:rsid w:val="00D5409C"/>
    <w:rsid w:val="00D714CB"/>
    <w:rsid w:val="00D92326"/>
    <w:rsid w:val="00D93EC0"/>
    <w:rsid w:val="00D97A5A"/>
    <w:rsid w:val="00DA11FD"/>
    <w:rsid w:val="00DA617C"/>
    <w:rsid w:val="00DA68E2"/>
    <w:rsid w:val="00DA7237"/>
    <w:rsid w:val="00DB641F"/>
    <w:rsid w:val="00DC0E99"/>
    <w:rsid w:val="00E011DC"/>
    <w:rsid w:val="00E23F6F"/>
    <w:rsid w:val="00E33B8A"/>
    <w:rsid w:val="00E36CA2"/>
    <w:rsid w:val="00E42AD4"/>
    <w:rsid w:val="00E44DBF"/>
    <w:rsid w:val="00E45CAA"/>
    <w:rsid w:val="00E559DF"/>
    <w:rsid w:val="00E71042"/>
    <w:rsid w:val="00E72D4D"/>
    <w:rsid w:val="00E73439"/>
    <w:rsid w:val="00E74D3F"/>
    <w:rsid w:val="00E81EC0"/>
    <w:rsid w:val="00EC35DF"/>
    <w:rsid w:val="00EC3F3E"/>
    <w:rsid w:val="00ED01C6"/>
    <w:rsid w:val="00ED5C98"/>
    <w:rsid w:val="00EE2AB8"/>
    <w:rsid w:val="00EE2DCC"/>
    <w:rsid w:val="00EF1400"/>
    <w:rsid w:val="00EF46B1"/>
    <w:rsid w:val="00EF48E6"/>
    <w:rsid w:val="00F051BE"/>
    <w:rsid w:val="00F06B6E"/>
    <w:rsid w:val="00F45CDB"/>
    <w:rsid w:val="00F56976"/>
    <w:rsid w:val="00F63F96"/>
    <w:rsid w:val="00F701A8"/>
    <w:rsid w:val="00F76280"/>
    <w:rsid w:val="00F93CFE"/>
    <w:rsid w:val="00FA14F2"/>
    <w:rsid w:val="00FA1626"/>
    <w:rsid w:val="00FA4EAF"/>
    <w:rsid w:val="00FA5E80"/>
    <w:rsid w:val="00FA6739"/>
    <w:rsid w:val="00FB274A"/>
    <w:rsid w:val="00FB4136"/>
    <w:rsid w:val="00FC4D38"/>
    <w:rsid w:val="00FD1531"/>
    <w:rsid w:val="00FD622E"/>
    <w:rsid w:val="00FE3328"/>
    <w:rsid w:val="00FE48F6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00A94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00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Tekstzastpczy">
    <w:name w:val="Placeholder Text"/>
    <w:basedOn w:val="Domylnaczcionkaakapitu"/>
    <w:uiPriority w:val="99"/>
    <w:semiHidden/>
    <w:rsid w:val="003B26C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CD003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1D18-A8D4-489D-84A0-96F4C4A4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4218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Sip Michał</cp:lastModifiedBy>
  <cp:revision>2</cp:revision>
  <cp:lastPrinted>2024-09-26T08:55:00Z</cp:lastPrinted>
  <dcterms:created xsi:type="dcterms:W3CDTF">2024-09-27T08:51:00Z</dcterms:created>
  <dcterms:modified xsi:type="dcterms:W3CDTF">2024-09-27T08:51:00Z</dcterms:modified>
</cp:coreProperties>
</file>