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822CD34" w14:textId="77777777" w:rsidR="00377DDD" w:rsidRDefault="00377DDD" w:rsidP="00B40583">
      <w:pPr>
        <w:tabs>
          <w:tab w:val="left" w:pos="0"/>
        </w:tabs>
        <w:spacing w:line="276" w:lineRule="auto"/>
        <w:ind w:left="0"/>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1C09A727" w14:textId="4960CFC1" w:rsidR="00263973" w:rsidRPr="00993D0C" w:rsidRDefault="00263973" w:rsidP="00263973">
      <w:pPr>
        <w:spacing w:line="276" w:lineRule="auto"/>
        <w:ind w:left="0"/>
        <w:rPr>
          <w:rFonts w:ascii="Arial" w:hAnsi="Arial" w:cs="Arial"/>
          <w:bCs/>
          <w:sz w:val="22"/>
          <w:szCs w:val="22"/>
        </w:rPr>
      </w:pPr>
      <w:r w:rsidRPr="00747CCA">
        <w:rPr>
          <w:rFonts w:ascii="Arial" w:hAnsi="Arial" w:cs="Arial"/>
          <w:bCs/>
        </w:rPr>
        <w:t>Nr sprawy</w:t>
      </w:r>
      <w:r w:rsidRPr="00993D0C">
        <w:rPr>
          <w:rFonts w:ascii="Arial" w:hAnsi="Arial" w:cs="Arial"/>
          <w:bCs/>
          <w:sz w:val="22"/>
          <w:szCs w:val="22"/>
        </w:rPr>
        <w:t>:</w:t>
      </w:r>
      <w:r w:rsidRPr="00993D0C">
        <w:rPr>
          <w:rFonts w:ascii="Arial" w:hAnsi="Arial" w:cs="Arial"/>
          <w:b/>
          <w:bCs/>
          <w:color w:val="000000"/>
          <w:sz w:val="22"/>
          <w:szCs w:val="22"/>
          <w:shd w:val="clear" w:color="auto" w:fill="FFFFFF"/>
        </w:rPr>
        <w:t xml:space="preserve"> </w:t>
      </w:r>
      <w:r w:rsidR="006B0375" w:rsidRPr="006B0375">
        <w:rPr>
          <w:rFonts w:ascii="Arial" w:hAnsi="Arial" w:cs="Arial"/>
          <w:b/>
          <w:bCs/>
          <w:sz w:val="22"/>
          <w:szCs w:val="22"/>
        </w:rPr>
        <w:t>PZ.294.500.2026</w:t>
      </w:r>
    </w:p>
    <w:p w14:paraId="2F4EF51A" w14:textId="4643ED25"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531377" w:rsidRPr="00531377">
        <w:rPr>
          <w:rFonts w:ascii="Arial" w:hAnsi="Arial" w:cs="Arial"/>
          <w:b/>
          <w:bCs/>
          <w:sz w:val="22"/>
          <w:szCs w:val="22"/>
          <w:shd w:val="clear" w:color="auto" w:fill="FFFFFF"/>
        </w:rPr>
        <w:t>0663/IZ23GMZ/00072/00079/26/P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PKP Polskie Linie Kolejowe S.A.</w:t>
      </w:r>
    </w:p>
    <w:p w14:paraId="11EE965A" w14:textId="77777777"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ul. Targowa 74</w:t>
      </w:r>
    </w:p>
    <w:p w14:paraId="090AB19F" w14:textId="77777777" w:rsidR="00377DDD" w:rsidRPr="00B40583" w:rsidRDefault="00377DDD" w:rsidP="00B40583">
      <w:pPr>
        <w:spacing w:before="120" w:after="120" w:line="360" w:lineRule="auto"/>
        <w:ind w:left="0"/>
        <w:jc w:val="center"/>
        <w:rPr>
          <w:rFonts w:ascii="Arial" w:hAnsi="Arial" w:cs="Arial"/>
          <w:b/>
          <w:caps/>
          <w:color w:val="000000"/>
        </w:rPr>
      </w:pPr>
      <w:r w:rsidRPr="00B40583">
        <w:rPr>
          <w:rFonts w:ascii="Arial" w:eastAsia="Arial" w:hAnsi="Arial" w:cs="Arial"/>
          <w:b/>
        </w:rPr>
        <w:t>03-734 Warszawa</w:t>
      </w:r>
    </w:p>
    <w:p w14:paraId="7148D063" w14:textId="126A2D6E" w:rsidR="00377DDD" w:rsidRPr="00B40583" w:rsidRDefault="00377DDD" w:rsidP="00B40583">
      <w:pPr>
        <w:spacing w:before="120" w:after="120" w:line="360" w:lineRule="auto"/>
        <w:ind w:left="0"/>
        <w:jc w:val="center"/>
        <w:rPr>
          <w:rFonts w:ascii="Arial" w:hAnsi="Arial" w:cs="Arial"/>
          <w:b/>
          <w:bCs/>
          <w:color w:val="000000" w:themeColor="text1"/>
        </w:rPr>
      </w:pPr>
      <w:r w:rsidRPr="00B40583">
        <w:rPr>
          <w:rFonts w:ascii="Arial" w:hAnsi="Arial" w:cs="Arial"/>
          <w:b/>
          <w:bCs/>
        </w:rPr>
        <w:t>Zakład Linii Kolejowych w Wałbrzychu</w:t>
      </w:r>
      <w:r w:rsidRPr="00B40583">
        <w:rPr>
          <w:rFonts w:ascii="Arial" w:hAnsi="Arial" w:cs="Arial"/>
          <w:b/>
          <w:bCs/>
        </w:rPr>
        <w:br/>
        <w:t>ul. Parkowa 9</w:t>
      </w:r>
      <w:r w:rsidRPr="00B40583">
        <w:rPr>
          <w:rFonts w:ascii="Arial" w:hAnsi="Arial" w:cs="Arial"/>
          <w:b/>
          <w:bCs/>
        </w:rPr>
        <w:br/>
      </w:r>
      <w:r w:rsidRPr="00B40583">
        <w:rPr>
          <w:rFonts w:ascii="Arial" w:hAnsi="Arial" w:cs="Arial"/>
          <w:b/>
          <w:bCs/>
          <w:color w:val="000000" w:themeColor="text1"/>
        </w:rPr>
        <w:t xml:space="preserve">58-302 Wałbrzych </w:t>
      </w:r>
    </w:p>
    <w:p w14:paraId="15318062" w14:textId="77777777"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Specyfikacja Warunków Zamówienia</w:t>
      </w:r>
    </w:p>
    <w:p w14:paraId="0E5D903C" w14:textId="2716F07E"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(SWZ)</w:t>
      </w:r>
    </w:p>
    <w:p w14:paraId="22B6E059" w14:textId="0035A99F" w:rsidR="00263973" w:rsidRPr="00993D0C" w:rsidRDefault="00263973" w:rsidP="00B40583">
      <w:pPr>
        <w:spacing w:before="120" w:after="120" w:line="360" w:lineRule="auto"/>
        <w:ind w:left="0"/>
        <w:jc w:val="center"/>
        <w:rPr>
          <w:rFonts w:ascii="Arial" w:hAnsi="Arial" w:cs="Arial"/>
          <w:b/>
          <w:bCs/>
          <w:sz w:val="22"/>
          <w:szCs w:val="22"/>
        </w:rPr>
      </w:pPr>
      <w:r w:rsidRPr="00993D0C">
        <w:rPr>
          <w:rFonts w:ascii="Arial" w:hAnsi="Arial" w:cs="Arial"/>
          <w:b/>
          <w:bCs/>
          <w:sz w:val="22"/>
          <w:szCs w:val="22"/>
        </w:rPr>
        <w:t>dla postępowania prowadzonego w trybie zapytania ofertowego otwartego, pn.:</w:t>
      </w:r>
    </w:p>
    <w:p w14:paraId="4D052B6A" w14:textId="6E600CA0" w:rsidR="00993D0C" w:rsidRPr="00993D0C" w:rsidRDefault="006214A0" w:rsidP="00993D0C">
      <w:pPr>
        <w:pStyle w:val="Nagwek2"/>
        <w:rPr>
          <w:rFonts w:ascii="Open Sans" w:eastAsia="Times New Roman" w:hAnsi="Open Sans" w:cs="Open Sans"/>
          <w:bCs/>
          <w:i w:val="0"/>
          <w:spacing w:val="-15"/>
          <w:szCs w:val="22"/>
          <w:lang w:eastAsia="pl-PL"/>
        </w:rPr>
      </w:pPr>
      <w:bookmarkStart w:id="0" w:name="_Hlk180576269"/>
      <w:r w:rsidRPr="00993D0C">
        <w:rPr>
          <w:rFonts w:ascii="Arial" w:hAnsi="Arial" w:cs="Arial"/>
          <w:bCs/>
          <w:spacing w:val="-15"/>
          <w:szCs w:val="22"/>
        </w:rPr>
        <w:t>„</w:t>
      </w:r>
      <w:r w:rsidR="00993D0C" w:rsidRPr="00993D0C">
        <w:rPr>
          <w:rFonts w:ascii="Open Sans" w:eastAsia="Times New Roman" w:hAnsi="Open Sans" w:cs="Open Sans"/>
          <w:bCs/>
          <w:i w:val="0"/>
          <w:spacing w:val="-15"/>
          <w:szCs w:val="22"/>
          <w:lang w:eastAsia="pl-PL"/>
        </w:rPr>
        <w:t>Usługa polegająca na utrzymaniu w pełnej sprawności technicznej kabli światłowodowych będących własnością PKP Polskie Linie Kolejowe S.A. Zakładu Linii Kolejowych w Wałbrzychu”</w:t>
      </w:r>
    </w:p>
    <w:p w14:paraId="50C60464" w14:textId="261DBEE8" w:rsidR="00E21B95" w:rsidRPr="00993D0C" w:rsidRDefault="00E21B95" w:rsidP="00993D0C">
      <w:pPr>
        <w:pStyle w:val="Nagwek2"/>
        <w:numPr>
          <w:ilvl w:val="0"/>
          <w:numId w:val="0"/>
        </w:numPr>
        <w:ind w:left="340"/>
        <w:rPr>
          <w:rFonts w:ascii="Arial" w:hAnsi="Arial" w:cs="Arial"/>
          <w:bCs/>
          <w:spacing w:val="-15"/>
          <w:szCs w:val="22"/>
        </w:rPr>
      </w:pPr>
    </w:p>
    <w:bookmarkEnd w:id="0"/>
    <w:p w14:paraId="1905ED56" w14:textId="77777777" w:rsidR="00B40583" w:rsidRPr="00993D0C" w:rsidRDefault="00B40583" w:rsidP="00993D0C">
      <w:pPr>
        <w:spacing w:after="60" w:line="360" w:lineRule="auto"/>
        <w:ind w:left="0"/>
        <w:jc w:val="left"/>
        <w:rPr>
          <w:rFonts w:ascii="Arial" w:hAnsi="Arial" w:cs="Arial"/>
          <w:b/>
          <w:sz w:val="22"/>
          <w:szCs w:val="22"/>
        </w:rPr>
      </w:pPr>
    </w:p>
    <w:p w14:paraId="2BA10099" w14:textId="77777777" w:rsidR="00E21B95" w:rsidRPr="00993D0C" w:rsidRDefault="00E21B95" w:rsidP="00B40583">
      <w:pPr>
        <w:spacing w:after="60" w:line="360" w:lineRule="auto"/>
        <w:ind w:left="7655" w:hanging="1418"/>
        <w:jc w:val="left"/>
        <w:rPr>
          <w:rFonts w:ascii="Arial" w:hAnsi="Arial" w:cs="Arial"/>
          <w:b/>
          <w:sz w:val="22"/>
          <w:szCs w:val="22"/>
        </w:rPr>
      </w:pPr>
    </w:p>
    <w:p w14:paraId="6DCB4314" w14:textId="5AA0C386" w:rsidR="00B40583" w:rsidRPr="00993D0C" w:rsidRDefault="00F241C4" w:rsidP="00B40583">
      <w:pPr>
        <w:spacing w:after="60" w:line="360" w:lineRule="auto"/>
        <w:ind w:left="7655" w:hanging="1418"/>
        <w:jc w:val="left"/>
        <w:rPr>
          <w:rFonts w:ascii="Arial" w:hAnsi="Arial" w:cs="Arial"/>
          <w:b/>
          <w:sz w:val="22"/>
          <w:szCs w:val="22"/>
        </w:rPr>
      </w:pPr>
      <w:r w:rsidRPr="00993D0C">
        <w:rPr>
          <w:rFonts w:ascii="Arial" w:hAnsi="Arial" w:cs="Arial"/>
          <w:b/>
          <w:sz w:val="22"/>
          <w:szCs w:val="22"/>
        </w:rPr>
        <w:t>ZATWIERDZAM</w:t>
      </w:r>
    </w:p>
    <w:p w14:paraId="44EE3510" w14:textId="77777777" w:rsidR="00377DDD" w:rsidRPr="00993D0C" w:rsidRDefault="00377DDD" w:rsidP="00377DDD">
      <w:pPr>
        <w:spacing w:line="276" w:lineRule="auto"/>
        <w:ind w:left="0"/>
        <w:jc w:val="center"/>
        <w:rPr>
          <w:rFonts w:ascii="Arial" w:hAnsi="Arial" w:cs="Arial"/>
          <w:b/>
          <w:bCs/>
          <w:color w:val="000000" w:themeColor="text1"/>
          <w:sz w:val="22"/>
          <w:szCs w:val="22"/>
        </w:rPr>
      </w:pPr>
    </w:p>
    <w:p w14:paraId="5F41E87A" w14:textId="77777777" w:rsidR="006214A0" w:rsidRPr="00993D0C" w:rsidRDefault="006214A0" w:rsidP="00377DDD">
      <w:pPr>
        <w:spacing w:line="276" w:lineRule="auto"/>
        <w:ind w:left="0"/>
        <w:jc w:val="center"/>
        <w:rPr>
          <w:rFonts w:ascii="Arial" w:hAnsi="Arial" w:cs="Arial"/>
          <w:b/>
          <w:bCs/>
          <w:color w:val="000000" w:themeColor="text1"/>
          <w:sz w:val="22"/>
          <w:szCs w:val="22"/>
        </w:rPr>
      </w:pPr>
    </w:p>
    <w:p w14:paraId="41028F6A" w14:textId="77777777" w:rsidR="005E5904" w:rsidRPr="00993D0C" w:rsidRDefault="005E5904" w:rsidP="009A5E57">
      <w:pPr>
        <w:spacing w:line="276" w:lineRule="auto"/>
        <w:ind w:left="0"/>
        <w:rPr>
          <w:rFonts w:ascii="Arial" w:hAnsi="Arial" w:cs="Arial"/>
          <w:b/>
          <w:bCs/>
          <w:sz w:val="22"/>
          <w:szCs w:val="22"/>
        </w:rPr>
      </w:pPr>
    </w:p>
    <w:p w14:paraId="5681664F" w14:textId="77777777" w:rsidR="00E21B95" w:rsidRPr="00993D0C" w:rsidRDefault="00E21B95" w:rsidP="009A5E57">
      <w:pPr>
        <w:spacing w:line="276" w:lineRule="auto"/>
        <w:ind w:left="0"/>
        <w:rPr>
          <w:rFonts w:ascii="Arial" w:hAnsi="Arial" w:cs="Arial"/>
          <w:b/>
          <w:bCs/>
          <w:sz w:val="22"/>
          <w:szCs w:val="22"/>
          <w:u w:val="single"/>
        </w:rPr>
      </w:pPr>
    </w:p>
    <w:p w14:paraId="2A37B048" w14:textId="77777777" w:rsidR="00E21B95" w:rsidRPr="00993D0C" w:rsidRDefault="00E21B95" w:rsidP="009A5E57">
      <w:pPr>
        <w:spacing w:line="276" w:lineRule="auto"/>
        <w:ind w:left="0"/>
        <w:rPr>
          <w:rFonts w:ascii="Arial" w:hAnsi="Arial" w:cs="Arial"/>
          <w:b/>
          <w:bCs/>
          <w:sz w:val="22"/>
          <w:szCs w:val="22"/>
        </w:rPr>
      </w:pPr>
    </w:p>
    <w:p w14:paraId="05DB63E0" w14:textId="77777777" w:rsidR="00E21B95" w:rsidRPr="00993D0C" w:rsidRDefault="00E21B95" w:rsidP="009A5E57">
      <w:pPr>
        <w:spacing w:line="276" w:lineRule="auto"/>
        <w:ind w:left="0"/>
        <w:rPr>
          <w:rFonts w:ascii="Arial" w:hAnsi="Arial" w:cs="Arial"/>
          <w:b/>
          <w:bCs/>
          <w:sz w:val="22"/>
          <w:szCs w:val="22"/>
        </w:rPr>
      </w:pPr>
    </w:p>
    <w:p w14:paraId="47D08757" w14:textId="77777777" w:rsidR="00E21B95" w:rsidRPr="00993D0C" w:rsidRDefault="00E21B95" w:rsidP="009A5E57">
      <w:pPr>
        <w:spacing w:line="276" w:lineRule="auto"/>
        <w:ind w:left="0"/>
        <w:rPr>
          <w:rFonts w:ascii="Arial" w:hAnsi="Arial" w:cs="Arial"/>
          <w:b/>
          <w:bCs/>
          <w:sz w:val="22"/>
          <w:szCs w:val="22"/>
        </w:rPr>
      </w:pPr>
    </w:p>
    <w:p w14:paraId="21A926BF" w14:textId="77777777" w:rsidR="005E5904" w:rsidRDefault="005E5904" w:rsidP="009A5E57">
      <w:pPr>
        <w:spacing w:line="276" w:lineRule="auto"/>
        <w:ind w:left="0"/>
        <w:rPr>
          <w:rFonts w:ascii="Arial" w:hAnsi="Arial" w:cs="Arial"/>
          <w:b/>
          <w:bCs/>
          <w:sz w:val="22"/>
          <w:szCs w:val="22"/>
        </w:rPr>
      </w:pPr>
    </w:p>
    <w:p w14:paraId="14E8D8C1" w14:textId="77777777" w:rsidR="00993D0C" w:rsidRDefault="00993D0C" w:rsidP="009A5E57">
      <w:pPr>
        <w:spacing w:line="276" w:lineRule="auto"/>
        <w:ind w:left="0"/>
        <w:rPr>
          <w:rFonts w:ascii="Arial" w:hAnsi="Arial" w:cs="Arial"/>
          <w:b/>
          <w:bCs/>
          <w:sz w:val="22"/>
          <w:szCs w:val="22"/>
        </w:rPr>
      </w:pPr>
    </w:p>
    <w:p w14:paraId="2433AA5A" w14:textId="77777777" w:rsidR="00993D0C" w:rsidRDefault="00993D0C" w:rsidP="009A5E57">
      <w:pPr>
        <w:spacing w:line="276" w:lineRule="auto"/>
        <w:ind w:left="0"/>
        <w:rPr>
          <w:rFonts w:ascii="Arial" w:hAnsi="Arial" w:cs="Arial"/>
          <w:b/>
          <w:bCs/>
          <w:sz w:val="22"/>
          <w:szCs w:val="22"/>
        </w:rPr>
      </w:pPr>
    </w:p>
    <w:p w14:paraId="4235E0B4" w14:textId="77777777" w:rsidR="00993D0C" w:rsidRDefault="00993D0C" w:rsidP="009A5E57">
      <w:pPr>
        <w:spacing w:line="276" w:lineRule="auto"/>
        <w:ind w:left="0"/>
        <w:rPr>
          <w:rFonts w:ascii="Arial" w:hAnsi="Arial" w:cs="Arial"/>
          <w:b/>
          <w:bCs/>
          <w:sz w:val="22"/>
          <w:szCs w:val="22"/>
        </w:rPr>
      </w:pPr>
    </w:p>
    <w:p w14:paraId="429DC65A" w14:textId="77777777" w:rsidR="00993D0C" w:rsidRPr="00993D0C" w:rsidRDefault="00993D0C" w:rsidP="009A5E57">
      <w:pPr>
        <w:spacing w:line="276" w:lineRule="auto"/>
        <w:ind w:left="0"/>
        <w:rPr>
          <w:rFonts w:ascii="Arial" w:hAnsi="Arial" w:cs="Arial"/>
          <w:b/>
          <w:bCs/>
          <w:sz w:val="22"/>
          <w:szCs w:val="22"/>
        </w:rPr>
      </w:pPr>
    </w:p>
    <w:p w14:paraId="7D7FE316" w14:textId="77777777" w:rsidR="005E5904" w:rsidRPr="00993D0C" w:rsidRDefault="005E5904" w:rsidP="009A5E57">
      <w:pPr>
        <w:spacing w:line="276" w:lineRule="auto"/>
        <w:ind w:left="0"/>
        <w:rPr>
          <w:rFonts w:ascii="Arial" w:hAnsi="Arial" w:cs="Arial"/>
          <w:b/>
          <w:bCs/>
          <w:sz w:val="22"/>
          <w:szCs w:val="22"/>
        </w:rPr>
      </w:pPr>
    </w:p>
    <w:p w14:paraId="01767258" w14:textId="168B9ED4" w:rsidR="00377DDD" w:rsidRPr="009D6EF8" w:rsidRDefault="00377DDD" w:rsidP="00377DDD">
      <w:pPr>
        <w:spacing w:line="276" w:lineRule="auto"/>
        <w:ind w:left="0"/>
        <w:jc w:val="center"/>
        <w:rPr>
          <w:rFonts w:ascii="Arial" w:hAnsi="Arial" w:cs="Arial"/>
          <w:b/>
          <w:bCs/>
        </w:rPr>
      </w:pPr>
      <w:r w:rsidRPr="00993D0C">
        <w:rPr>
          <w:rFonts w:ascii="Arial" w:hAnsi="Arial" w:cs="Arial"/>
          <w:b/>
          <w:bCs/>
          <w:sz w:val="22"/>
          <w:szCs w:val="22"/>
        </w:rPr>
        <w:t xml:space="preserve">Wałbrzych, </w:t>
      </w:r>
      <w:r w:rsidRPr="00993D0C">
        <w:rPr>
          <w:rFonts w:ascii="Arial" w:hAnsi="Arial" w:cs="Arial"/>
          <w:b/>
          <w:bCs/>
          <w:sz w:val="22"/>
          <w:szCs w:val="22"/>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2841E8">
          <w:pPr>
            <w:pStyle w:val="Nagwekspisutreci"/>
          </w:pPr>
          <w:r w:rsidRPr="002C61F6">
            <w:t>Spis treści</w:t>
          </w:r>
        </w:p>
        <w:p w14:paraId="587B60FF" w14:textId="521659F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p>
        <w:p w14:paraId="1044FF17" w14:textId="629F8796"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Pr="004968E4">
              <w:rPr>
                <w:rStyle w:val="Hipercze"/>
                <w:noProof/>
              </w:rPr>
              <w:t>Rozdział I – Informacje ogólne</w:t>
            </w:r>
            <w:r>
              <w:rPr>
                <w:noProof/>
                <w:webHidden/>
              </w:rPr>
              <w:tab/>
            </w:r>
            <w:r>
              <w:rPr>
                <w:noProof/>
                <w:webHidden/>
              </w:rPr>
              <w:fldChar w:fldCharType="begin"/>
            </w:r>
            <w:r>
              <w:rPr>
                <w:noProof/>
                <w:webHidden/>
              </w:rPr>
              <w:instrText xml:space="preserve"> PAGEREF _Toc168398139 \h </w:instrText>
            </w:r>
            <w:r>
              <w:rPr>
                <w:noProof/>
                <w:webHidden/>
              </w:rPr>
            </w:r>
            <w:r>
              <w:rPr>
                <w:noProof/>
                <w:webHidden/>
              </w:rPr>
              <w:fldChar w:fldCharType="separate"/>
            </w:r>
            <w:r w:rsidR="008F29F3">
              <w:rPr>
                <w:noProof/>
                <w:webHidden/>
              </w:rPr>
              <w:t>3</w:t>
            </w:r>
            <w:r>
              <w:rPr>
                <w:noProof/>
                <w:webHidden/>
              </w:rPr>
              <w:fldChar w:fldCharType="end"/>
            </w:r>
          </w:hyperlink>
        </w:p>
        <w:p w14:paraId="41FAD0C6" w14:textId="1003A37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Pr="004968E4">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_Toc168398140 \h </w:instrText>
            </w:r>
            <w:r>
              <w:rPr>
                <w:noProof/>
                <w:webHidden/>
              </w:rPr>
            </w:r>
            <w:r>
              <w:rPr>
                <w:noProof/>
                <w:webHidden/>
              </w:rPr>
              <w:fldChar w:fldCharType="separate"/>
            </w:r>
            <w:r w:rsidR="008F29F3">
              <w:rPr>
                <w:noProof/>
                <w:webHidden/>
              </w:rPr>
              <w:t>4</w:t>
            </w:r>
            <w:r>
              <w:rPr>
                <w:noProof/>
                <w:webHidden/>
              </w:rPr>
              <w:fldChar w:fldCharType="end"/>
            </w:r>
          </w:hyperlink>
        </w:p>
        <w:p w14:paraId="4E281757" w14:textId="79770850"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Pr="004968E4">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_Toc168398141 \h </w:instrText>
            </w:r>
            <w:r>
              <w:rPr>
                <w:noProof/>
                <w:webHidden/>
              </w:rPr>
            </w:r>
            <w:r>
              <w:rPr>
                <w:noProof/>
                <w:webHidden/>
              </w:rPr>
              <w:fldChar w:fldCharType="separate"/>
            </w:r>
            <w:r w:rsidR="008F29F3">
              <w:rPr>
                <w:noProof/>
                <w:webHidden/>
              </w:rPr>
              <w:t>4</w:t>
            </w:r>
            <w:r>
              <w:rPr>
                <w:noProof/>
                <w:webHidden/>
              </w:rPr>
              <w:fldChar w:fldCharType="end"/>
            </w:r>
          </w:hyperlink>
        </w:p>
        <w:p w14:paraId="73145585" w14:textId="60D9AAA7"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Pr="004968E4">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_Toc168398142 \h </w:instrText>
            </w:r>
            <w:r>
              <w:rPr>
                <w:noProof/>
                <w:webHidden/>
              </w:rPr>
            </w:r>
            <w:r>
              <w:rPr>
                <w:noProof/>
                <w:webHidden/>
              </w:rPr>
              <w:fldChar w:fldCharType="separate"/>
            </w:r>
            <w:r w:rsidR="008F29F3">
              <w:rPr>
                <w:noProof/>
                <w:webHidden/>
              </w:rPr>
              <w:t>8</w:t>
            </w:r>
            <w:r>
              <w:rPr>
                <w:noProof/>
                <w:webHidden/>
              </w:rPr>
              <w:fldChar w:fldCharType="end"/>
            </w:r>
          </w:hyperlink>
        </w:p>
        <w:p w14:paraId="6E21C540" w14:textId="2F848D9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Pr="004968E4">
              <w:rPr>
                <w:rStyle w:val="Hipercze"/>
                <w:noProof/>
              </w:rPr>
              <w:t>Rozdział V – Wadium</w:t>
            </w:r>
            <w:r>
              <w:rPr>
                <w:noProof/>
                <w:webHidden/>
              </w:rPr>
              <w:tab/>
            </w:r>
            <w:r>
              <w:rPr>
                <w:noProof/>
                <w:webHidden/>
              </w:rPr>
              <w:fldChar w:fldCharType="begin"/>
            </w:r>
            <w:r>
              <w:rPr>
                <w:noProof/>
                <w:webHidden/>
              </w:rPr>
              <w:instrText xml:space="preserve"> PAGEREF _Toc168398143 \h </w:instrText>
            </w:r>
            <w:r>
              <w:rPr>
                <w:noProof/>
                <w:webHidden/>
              </w:rPr>
            </w:r>
            <w:r>
              <w:rPr>
                <w:noProof/>
                <w:webHidden/>
              </w:rPr>
              <w:fldChar w:fldCharType="separate"/>
            </w:r>
            <w:r w:rsidR="008F29F3">
              <w:rPr>
                <w:noProof/>
                <w:webHidden/>
              </w:rPr>
              <w:t>10</w:t>
            </w:r>
            <w:r>
              <w:rPr>
                <w:noProof/>
                <w:webHidden/>
              </w:rPr>
              <w:fldChar w:fldCharType="end"/>
            </w:r>
          </w:hyperlink>
        </w:p>
        <w:p w14:paraId="209924DC" w14:textId="329EC1F7"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Pr="004968E4">
              <w:rPr>
                <w:rStyle w:val="Hipercze"/>
                <w:noProof/>
              </w:rPr>
              <w:t>Rozdział VI – Termin związania ofertą</w:t>
            </w:r>
            <w:r>
              <w:rPr>
                <w:noProof/>
                <w:webHidden/>
              </w:rPr>
              <w:tab/>
            </w:r>
            <w:r>
              <w:rPr>
                <w:noProof/>
                <w:webHidden/>
              </w:rPr>
              <w:fldChar w:fldCharType="begin"/>
            </w:r>
            <w:r>
              <w:rPr>
                <w:noProof/>
                <w:webHidden/>
              </w:rPr>
              <w:instrText xml:space="preserve"> PAGEREF _Toc168398144 \h </w:instrText>
            </w:r>
            <w:r>
              <w:rPr>
                <w:noProof/>
                <w:webHidden/>
              </w:rPr>
            </w:r>
            <w:r>
              <w:rPr>
                <w:noProof/>
                <w:webHidden/>
              </w:rPr>
              <w:fldChar w:fldCharType="separate"/>
            </w:r>
            <w:r w:rsidR="008F29F3">
              <w:rPr>
                <w:noProof/>
                <w:webHidden/>
              </w:rPr>
              <w:t>11</w:t>
            </w:r>
            <w:r>
              <w:rPr>
                <w:noProof/>
                <w:webHidden/>
              </w:rPr>
              <w:fldChar w:fldCharType="end"/>
            </w:r>
          </w:hyperlink>
        </w:p>
        <w:p w14:paraId="2E27C219" w14:textId="54FFA6E9"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Pr="004968E4">
              <w:rPr>
                <w:rStyle w:val="Hipercze"/>
                <w:noProof/>
              </w:rPr>
              <w:t>Rozdział VII – Opis sposobu obliczenia ceny</w:t>
            </w:r>
            <w:r>
              <w:rPr>
                <w:noProof/>
                <w:webHidden/>
              </w:rPr>
              <w:tab/>
            </w:r>
            <w:r>
              <w:rPr>
                <w:noProof/>
                <w:webHidden/>
              </w:rPr>
              <w:fldChar w:fldCharType="begin"/>
            </w:r>
            <w:r>
              <w:rPr>
                <w:noProof/>
                <w:webHidden/>
              </w:rPr>
              <w:instrText xml:space="preserve"> PAGEREF _Toc168398145 \h </w:instrText>
            </w:r>
            <w:r>
              <w:rPr>
                <w:noProof/>
                <w:webHidden/>
              </w:rPr>
            </w:r>
            <w:r>
              <w:rPr>
                <w:noProof/>
                <w:webHidden/>
              </w:rPr>
              <w:fldChar w:fldCharType="separate"/>
            </w:r>
            <w:r w:rsidR="008F29F3">
              <w:rPr>
                <w:noProof/>
                <w:webHidden/>
              </w:rPr>
              <w:t>11</w:t>
            </w:r>
            <w:r>
              <w:rPr>
                <w:noProof/>
                <w:webHidden/>
              </w:rPr>
              <w:fldChar w:fldCharType="end"/>
            </w:r>
          </w:hyperlink>
        </w:p>
        <w:p w14:paraId="464DF912" w14:textId="65C7DD01"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Pr="004968E4">
              <w:rPr>
                <w:rStyle w:val="Hipercze"/>
                <w:noProof/>
              </w:rPr>
              <w:t>Rozdział VIII – Opis kryteriów i sposób oceny ofert</w:t>
            </w:r>
            <w:r>
              <w:rPr>
                <w:noProof/>
                <w:webHidden/>
              </w:rPr>
              <w:tab/>
            </w:r>
            <w:r>
              <w:rPr>
                <w:noProof/>
                <w:webHidden/>
              </w:rPr>
              <w:fldChar w:fldCharType="begin"/>
            </w:r>
            <w:r>
              <w:rPr>
                <w:noProof/>
                <w:webHidden/>
              </w:rPr>
              <w:instrText xml:space="preserve"> PAGEREF _Toc168398146 \h </w:instrText>
            </w:r>
            <w:r>
              <w:rPr>
                <w:noProof/>
                <w:webHidden/>
              </w:rPr>
            </w:r>
            <w:r>
              <w:rPr>
                <w:noProof/>
                <w:webHidden/>
              </w:rPr>
              <w:fldChar w:fldCharType="separate"/>
            </w:r>
            <w:r w:rsidR="008F29F3">
              <w:rPr>
                <w:noProof/>
                <w:webHidden/>
              </w:rPr>
              <w:t>11</w:t>
            </w:r>
            <w:r>
              <w:rPr>
                <w:noProof/>
                <w:webHidden/>
              </w:rPr>
              <w:fldChar w:fldCharType="end"/>
            </w:r>
          </w:hyperlink>
        </w:p>
        <w:p w14:paraId="38590606" w14:textId="390294A1"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Pr="004968E4">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_Toc168398147 \h </w:instrText>
            </w:r>
            <w:r>
              <w:rPr>
                <w:noProof/>
                <w:webHidden/>
              </w:rPr>
            </w:r>
            <w:r>
              <w:rPr>
                <w:noProof/>
                <w:webHidden/>
              </w:rPr>
              <w:fldChar w:fldCharType="separate"/>
            </w:r>
            <w:r w:rsidR="008F29F3">
              <w:rPr>
                <w:noProof/>
                <w:webHidden/>
              </w:rPr>
              <w:t>13</w:t>
            </w:r>
            <w:r>
              <w:rPr>
                <w:noProof/>
                <w:webHidden/>
              </w:rPr>
              <w:fldChar w:fldCharType="end"/>
            </w:r>
          </w:hyperlink>
        </w:p>
        <w:p w14:paraId="4A48EFE4" w14:textId="0C589DE5"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Pr="004968E4">
              <w:rPr>
                <w:rStyle w:val="Hipercze"/>
                <w:noProof/>
              </w:rPr>
              <w:t>Rozdział X – Odwrócona ocena ofert</w:t>
            </w:r>
            <w:r>
              <w:rPr>
                <w:noProof/>
                <w:webHidden/>
              </w:rPr>
              <w:tab/>
            </w:r>
            <w:r>
              <w:rPr>
                <w:noProof/>
                <w:webHidden/>
              </w:rPr>
              <w:fldChar w:fldCharType="begin"/>
            </w:r>
            <w:r>
              <w:rPr>
                <w:noProof/>
                <w:webHidden/>
              </w:rPr>
              <w:instrText xml:space="preserve"> PAGEREF _Toc168398148 \h </w:instrText>
            </w:r>
            <w:r>
              <w:rPr>
                <w:noProof/>
                <w:webHidden/>
              </w:rPr>
            </w:r>
            <w:r>
              <w:rPr>
                <w:noProof/>
                <w:webHidden/>
              </w:rPr>
              <w:fldChar w:fldCharType="separate"/>
            </w:r>
            <w:r w:rsidR="008F29F3">
              <w:rPr>
                <w:noProof/>
                <w:webHidden/>
              </w:rPr>
              <w:t>13</w:t>
            </w:r>
            <w:r>
              <w:rPr>
                <w:noProof/>
                <w:webHidden/>
              </w:rPr>
              <w:fldChar w:fldCharType="end"/>
            </w:r>
          </w:hyperlink>
        </w:p>
        <w:p w14:paraId="6B27E441" w14:textId="38EA0CCA"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Pr="004968E4">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_Toc168398149 \h </w:instrText>
            </w:r>
            <w:r>
              <w:rPr>
                <w:noProof/>
                <w:webHidden/>
              </w:rPr>
            </w:r>
            <w:r>
              <w:rPr>
                <w:noProof/>
                <w:webHidden/>
              </w:rPr>
              <w:fldChar w:fldCharType="separate"/>
            </w:r>
            <w:r w:rsidR="008F29F3">
              <w:rPr>
                <w:noProof/>
                <w:webHidden/>
              </w:rPr>
              <w:t>14</w:t>
            </w:r>
            <w:r>
              <w:rPr>
                <w:noProof/>
                <w:webHidden/>
              </w:rPr>
              <w:fldChar w:fldCharType="end"/>
            </w:r>
          </w:hyperlink>
        </w:p>
        <w:p w14:paraId="746C7710" w14:textId="4F5AC6FB"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Pr="004968E4">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_Toc168398150 \h </w:instrText>
            </w:r>
            <w:r>
              <w:rPr>
                <w:noProof/>
                <w:webHidden/>
              </w:rPr>
            </w:r>
            <w:r>
              <w:rPr>
                <w:noProof/>
                <w:webHidden/>
              </w:rPr>
              <w:fldChar w:fldCharType="separate"/>
            </w:r>
            <w:r w:rsidR="008F29F3">
              <w:rPr>
                <w:noProof/>
                <w:webHidden/>
              </w:rPr>
              <w:t>14</w:t>
            </w:r>
            <w:r>
              <w:rPr>
                <w:noProof/>
                <w:webHidden/>
              </w:rPr>
              <w:fldChar w:fldCharType="end"/>
            </w:r>
          </w:hyperlink>
        </w:p>
        <w:p w14:paraId="00209EEC" w14:textId="086ED29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Pr="004968E4">
              <w:rPr>
                <w:rStyle w:val="Hipercze"/>
                <w:noProof/>
              </w:rPr>
              <w:t>Rozdział</w:t>
            </w:r>
            <w:r w:rsidRPr="004968E4">
              <w:rPr>
                <w:rStyle w:val="Hipercze"/>
                <w:noProof/>
                <w:lang w:eastAsia="pl-PL"/>
              </w:rPr>
              <w:t xml:space="preserve"> XIII </w:t>
            </w:r>
            <w:r w:rsidRPr="004968E4">
              <w:rPr>
                <w:rStyle w:val="Hipercze"/>
                <w:noProof/>
              </w:rPr>
              <w:t>–</w:t>
            </w:r>
            <w:r w:rsidRPr="004968E4">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_Toc168398151 \h </w:instrText>
            </w:r>
            <w:r>
              <w:rPr>
                <w:noProof/>
                <w:webHidden/>
              </w:rPr>
            </w:r>
            <w:r>
              <w:rPr>
                <w:noProof/>
                <w:webHidden/>
              </w:rPr>
              <w:fldChar w:fldCharType="separate"/>
            </w:r>
            <w:r w:rsidR="008F29F3">
              <w:rPr>
                <w:noProof/>
                <w:webHidden/>
              </w:rPr>
              <w:t>15</w:t>
            </w:r>
            <w:r>
              <w:rPr>
                <w:noProof/>
                <w:webHidden/>
              </w:rPr>
              <w:fldChar w:fldCharType="end"/>
            </w:r>
          </w:hyperlink>
        </w:p>
        <w:p w14:paraId="7E7D6BD1" w14:textId="7323C797"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Pr="004968E4">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_Toc168398152 \h </w:instrText>
            </w:r>
            <w:r>
              <w:rPr>
                <w:noProof/>
                <w:webHidden/>
              </w:rPr>
            </w:r>
            <w:r>
              <w:rPr>
                <w:noProof/>
                <w:webHidden/>
              </w:rPr>
              <w:fldChar w:fldCharType="separate"/>
            </w:r>
            <w:r w:rsidR="008F29F3">
              <w:rPr>
                <w:noProof/>
                <w:webHidden/>
              </w:rPr>
              <w:t>15</w:t>
            </w:r>
            <w:r>
              <w:rPr>
                <w:noProof/>
                <w:webHidden/>
              </w:rPr>
              <w:fldChar w:fldCharType="end"/>
            </w:r>
          </w:hyperlink>
        </w:p>
        <w:p w14:paraId="2C9E37F3" w14:textId="0A02D78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Pr="004968E4">
              <w:rPr>
                <w:rStyle w:val="Hipercze"/>
                <w:noProof/>
              </w:rPr>
              <w:t>Rozdział XV – Pouczenie o środkach odwoławczych</w:t>
            </w:r>
            <w:r>
              <w:rPr>
                <w:noProof/>
                <w:webHidden/>
              </w:rPr>
              <w:tab/>
            </w:r>
            <w:r>
              <w:rPr>
                <w:noProof/>
                <w:webHidden/>
              </w:rPr>
              <w:fldChar w:fldCharType="begin"/>
            </w:r>
            <w:r>
              <w:rPr>
                <w:noProof/>
                <w:webHidden/>
              </w:rPr>
              <w:instrText xml:space="preserve"> PAGEREF _Toc168398153 \h </w:instrText>
            </w:r>
            <w:r>
              <w:rPr>
                <w:noProof/>
                <w:webHidden/>
              </w:rPr>
            </w:r>
            <w:r>
              <w:rPr>
                <w:noProof/>
                <w:webHidden/>
              </w:rPr>
              <w:fldChar w:fldCharType="separate"/>
            </w:r>
            <w:r w:rsidR="008F29F3">
              <w:rPr>
                <w:noProof/>
                <w:webHidden/>
              </w:rPr>
              <w:t>17</w:t>
            </w:r>
            <w:r>
              <w:rPr>
                <w:noProof/>
                <w:webHidden/>
              </w:rPr>
              <w:fldChar w:fldCharType="end"/>
            </w:r>
          </w:hyperlink>
        </w:p>
        <w:p w14:paraId="4CD53347" w14:textId="52C3E990"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Pr="004968E4">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_Toc168398154 \h </w:instrText>
            </w:r>
            <w:r>
              <w:rPr>
                <w:noProof/>
                <w:webHidden/>
              </w:rPr>
            </w:r>
            <w:r>
              <w:rPr>
                <w:noProof/>
                <w:webHidden/>
              </w:rPr>
              <w:fldChar w:fldCharType="separate"/>
            </w:r>
            <w:r w:rsidR="008F29F3">
              <w:rPr>
                <w:noProof/>
                <w:webHidden/>
              </w:rPr>
              <w:t>18</w:t>
            </w:r>
            <w:r>
              <w:rPr>
                <w:noProof/>
                <w:webHidden/>
              </w:rPr>
              <w:fldChar w:fldCharType="end"/>
            </w:r>
          </w:hyperlink>
        </w:p>
        <w:p w14:paraId="2A1D0801" w14:textId="08AB71C0"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Pr="004968E4">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_Toc168398155 \h </w:instrText>
            </w:r>
            <w:r>
              <w:rPr>
                <w:noProof/>
                <w:webHidden/>
              </w:rPr>
            </w:r>
            <w:r>
              <w:rPr>
                <w:noProof/>
                <w:webHidden/>
              </w:rPr>
              <w:fldChar w:fldCharType="separate"/>
            </w:r>
            <w:r w:rsidR="008F29F3">
              <w:rPr>
                <w:noProof/>
                <w:webHidden/>
              </w:rPr>
              <w:t>18</w:t>
            </w:r>
            <w:r>
              <w:rPr>
                <w:noProof/>
                <w:webHidden/>
              </w:rPr>
              <w:fldChar w:fldCharType="end"/>
            </w:r>
          </w:hyperlink>
        </w:p>
        <w:p w14:paraId="36C8E6B4" w14:textId="4FA6E1F1"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Pr="004968E4">
              <w:rPr>
                <w:rStyle w:val="Hipercze"/>
                <w:noProof/>
              </w:rPr>
              <w:t>Rozdział XVIII – Klauzula informacyjna RODO</w:t>
            </w:r>
            <w:r>
              <w:rPr>
                <w:noProof/>
                <w:webHidden/>
              </w:rPr>
              <w:tab/>
            </w:r>
            <w:r>
              <w:rPr>
                <w:noProof/>
                <w:webHidden/>
              </w:rPr>
              <w:fldChar w:fldCharType="begin"/>
            </w:r>
            <w:r>
              <w:rPr>
                <w:noProof/>
                <w:webHidden/>
              </w:rPr>
              <w:instrText xml:space="preserve"> PAGEREF _Toc168398156 \h </w:instrText>
            </w:r>
            <w:r>
              <w:rPr>
                <w:noProof/>
                <w:webHidden/>
              </w:rPr>
            </w:r>
            <w:r>
              <w:rPr>
                <w:noProof/>
                <w:webHidden/>
              </w:rPr>
              <w:fldChar w:fldCharType="separate"/>
            </w:r>
            <w:r w:rsidR="008F29F3">
              <w:rPr>
                <w:noProof/>
                <w:webHidden/>
              </w:rPr>
              <w:t>19</w:t>
            </w:r>
            <w:r>
              <w:rPr>
                <w:noProof/>
                <w:webHidden/>
              </w:rPr>
              <w:fldChar w:fldCharType="end"/>
            </w:r>
          </w:hyperlink>
        </w:p>
        <w:p w14:paraId="54476726" w14:textId="5F487FC3"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Pr="004968E4">
              <w:rPr>
                <w:rStyle w:val="Hipercze"/>
                <w:noProof/>
              </w:rPr>
              <w:t>ZAŁĄCZNIKI</w:t>
            </w:r>
            <w:r>
              <w:rPr>
                <w:noProof/>
                <w:webHidden/>
              </w:rPr>
              <w:tab/>
            </w:r>
            <w:r>
              <w:rPr>
                <w:noProof/>
                <w:webHidden/>
              </w:rPr>
              <w:fldChar w:fldCharType="begin"/>
            </w:r>
            <w:r>
              <w:rPr>
                <w:noProof/>
                <w:webHidden/>
              </w:rPr>
              <w:instrText xml:space="preserve"> PAGEREF _Toc168398157 \h </w:instrText>
            </w:r>
            <w:r>
              <w:rPr>
                <w:noProof/>
                <w:webHidden/>
              </w:rPr>
            </w:r>
            <w:r>
              <w:rPr>
                <w:noProof/>
                <w:webHidden/>
              </w:rPr>
              <w:fldChar w:fldCharType="separate"/>
            </w:r>
            <w:r w:rsidR="008F29F3">
              <w:rPr>
                <w:noProof/>
                <w:webHidden/>
              </w:rPr>
              <w:t>21</w:t>
            </w:r>
            <w:r>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132C4D02" w14:textId="77777777" w:rsidR="002203BA" w:rsidRDefault="002203BA" w:rsidP="00561DF3">
      <w:pPr>
        <w:spacing w:line="360" w:lineRule="auto"/>
        <w:ind w:left="33"/>
        <w:rPr>
          <w:rFonts w:ascii="Arial" w:hAnsi="Arial" w:cs="Arial"/>
          <w:b/>
          <w:bCs/>
          <w:sz w:val="22"/>
          <w:szCs w:val="22"/>
        </w:rPr>
      </w:pPr>
    </w:p>
    <w:p w14:paraId="12F06BBF" w14:textId="77777777" w:rsidR="002203BA" w:rsidRDefault="002203BA" w:rsidP="00561DF3">
      <w:pPr>
        <w:spacing w:line="360" w:lineRule="auto"/>
        <w:ind w:left="33"/>
        <w:rPr>
          <w:rFonts w:ascii="Arial" w:hAnsi="Arial" w:cs="Arial"/>
          <w:b/>
          <w:bCs/>
          <w:sz w:val="22"/>
          <w:szCs w:val="22"/>
        </w:rPr>
      </w:pPr>
    </w:p>
    <w:p w14:paraId="4C516546" w14:textId="77777777" w:rsidR="002203BA" w:rsidRDefault="002203BA" w:rsidP="00561DF3">
      <w:pPr>
        <w:spacing w:line="360" w:lineRule="auto"/>
        <w:ind w:left="33"/>
        <w:rPr>
          <w:rFonts w:ascii="Arial" w:hAnsi="Arial" w:cs="Arial"/>
          <w:b/>
          <w:bCs/>
          <w:sz w:val="22"/>
          <w:szCs w:val="22"/>
        </w:rPr>
      </w:pPr>
    </w:p>
    <w:p w14:paraId="77BEFF24" w14:textId="77777777" w:rsidR="002203BA" w:rsidRDefault="002203BA" w:rsidP="00561DF3">
      <w:pPr>
        <w:spacing w:line="360" w:lineRule="auto"/>
        <w:ind w:left="33"/>
        <w:rPr>
          <w:rFonts w:ascii="Arial" w:hAnsi="Arial" w:cs="Arial"/>
          <w:b/>
          <w:bCs/>
          <w:sz w:val="22"/>
          <w:szCs w:val="22"/>
        </w:rPr>
      </w:pPr>
    </w:p>
    <w:p w14:paraId="24994A86" w14:textId="77777777" w:rsidR="002203BA" w:rsidRDefault="002203BA" w:rsidP="00561DF3">
      <w:pPr>
        <w:spacing w:line="360" w:lineRule="auto"/>
        <w:ind w:left="33"/>
        <w:rPr>
          <w:rFonts w:ascii="Arial" w:hAnsi="Arial" w:cs="Arial"/>
          <w:b/>
          <w:bCs/>
          <w:sz w:val="22"/>
          <w:szCs w:val="22"/>
        </w:rPr>
      </w:pPr>
    </w:p>
    <w:p w14:paraId="1B39D0FF" w14:textId="77777777" w:rsidR="002203BA" w:rsidRDefault="002203BA" w:rsidP="00561DF3">
      <w:pPr>
        <w:spacing w:line="360" w:lineRule="auto"/>
        <w:ind w:left="33"/>
        <w:rPr>
          <w:rFonts w:ascii="Arial" w:hAnsi="Arial" w:cs="Arial"/>
          <w:b/>
          <w:bCs/>
          <w:sz w:val="22"/>
          <w:szCs w:val="22"/>
        </w:rPr>
      </w:pPr>
    </w:p>
    <w:p w14:paraId="5C329A37" w14:textId="77777777" w:rsidR="002203BA" w:rsidRPr="00561DF3" w:rsidRDefault="002203BA" w:rsidP="00561DF3">
      <w:pPr>
        <w:spacing w:line="360" w:lineRule="auto"/>
        <w:ind w:left="33"/>
        <w:rPr>
          <w:rFonts w:ascii="Arial" w:hAnsi="Arial" w:cs="Arial"/>
          <w:b/>
          <w:bCs/>
          <w:sz w:val="22"/>
          <w:szCs w:val="22"/>
        </w:rPr>
      </w:pPr>
    </w:p>
    <w:p w14:paraId="0352942F" w14:textId="77777777" w:rsidR="00900672" w:rsidRPr="00561DF3" w:rsidRDefault="00D73AD6" w:rsidP="002841E8">
      <w:pPr>
        <w:pStyle w:val="Nagwek1"/>
      </w:pPr>
      <w:bookmarkStart w:id="1" w:name="_Toc168398139"/>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3AB81B1B" w14:textId="6DA98EBF" w:rsidR="0007650C" w:rsidRDefault="00542FE4" w:rsidP="00B4058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D6DA0BB" w14:textId="77777777" w:rsidR="00E21B95" w:rsidRDefault="00E21B95" w:rsidP="00E21B95">
      <w:pPr>
        <w:spacing w:line="360" w:lineRule="auto"/>
        <w:rPr>
          <w:rFonts w:ascii="Arial" w:hAnsi="Arial" w:cs="Arial"/>
          <w:bCs/>
          <w:sz w:val="22"/>
          <w:szCs w:val="22"/>
        </w:rPr>
      </w:pPr>
    </w:p>
    <w:p w14:paraId="166E0F01" w14:textId="77777777" w:rsidR="00E21B95" w:rsidRDefault="00E21B95" w:rsidP="00E21B95">
      <w:pPr>
        <w:spacing w:line="360" w:lineRule="auto"/>
        <w:rPr>
          <w:rFonts w:ascii="Arial" w:hAnsi="Arial" w:cs="Arial"/>
          <w:bCs/>
          <w:sz w:val="22"/>
          <w:szCs w:val="22"/>
        </w:rPr>
      </w:pPr>
    </w:p>
    <w:p w14:paraId="5E9046D5" w14:textId="77777777" w:rsidR="00E21B95" w:rsidRDefault="00E21B95" w:rsidP="00E21B95">
      <w:pPr>
        <w:spacing w:line="360" w:lineRule="auto"/>
        <w:rPr>
          <w:rFonts w:ascii="Arial" w:hAnsi="Arial" w:cs="Arial"/>
          <w:bCs/>
          <w:sz w:val="22"/>
          <w:szCs w:val="22"/>
        </w:rPr>
      </w:pPr>
    </w:p>
    <w:p w14:paraId="6F806DF0" w14:textId="77777777" w:rsidR="00E21B95" w:rsidRDefault="00E21B95" w:rsidP="00E21B95">
      <w:pPr>
        <w:spacing w:line="360" w:lineRule="auto"/>
        <w:rPr>
          <w:rFonts w:ascii="Arial" w:hAnsi="Arial" w:cs="Arial"/>
          <w:bCs/>
          <w:sz w:val="22"/>
          <w:szCs w:val="22"/>
        </w:rPr>
      </w:pPr>
    </w:p>
    <w:p w14:paraId="3C22330F" w14:textId="77777777" w:rsidR="00E21B95" w:rsidRPr="00B40583" w:rsidRDefault="00E21B95" w:rsidP="00E21B95">
      <w:pPr>
        <w:spacing w:line="360" w:lineRule="auto"/>
        <w:rPr>
          <w:rFonts w:ascii="Arial" w:hAnsi="Arial" w:cs="Arial"/>
          <w:bCs/>
          <w:sz w:val="22"/>
          <w:szCs w:val="22"/>
        </w:rPr>
      </w:pPr>
    </w:p>
    <w:p w14:paraId="76C2C2EB" w14:textId="094DDB63" w:rsidR="0002794B" w:rsidRPr="00E60AB4" w:rsidRDefault="00B564BE" w:rsidP="002841E8">
      <w:pPr>
        <w:pStyle w:val="Nagwek1"/>
      </w:pPr>
      <w:bookmarkStart w:id="3" w:name="_Toc168398140"/>
      <w:bookmarkStart w:id="4" w:name="Rozdział_2"/>
      <w:bookmarkEnd w:id="2"/>
      <w:r w:rsidRPr="0002794B">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3"/>
      <w:r w:rsidRPr="0002794B">
        <w:tab/>
      </w:r>
    </w:p>
    <w:p w14:paraId="4351EC9E" w14:textId="7CCBC8DF" w:rsidR="00392193" w:rsidRPr="00993D0C" w:rsidRDefault="00900672" w:rsidP="00993D0C">
      <w:pPr>
        <w:numPr>
          <w:ilvl w:val="0"/>
          <w:numId w:val="14"/>
        </w:numPr>
        <w:spacing w:before="120" w:line="360" w:lineRule="auto"/>
        <w:ind w:left="284" w:hanging="284"/>
        <w:rPr>
          <w:rFonts w:ascii="Arial" w:hAnsi="Arial" w:cs="Arial"/>
          <w:b/>
          <w:bCs/>
          <w:iCs/>
          <w:sz w:val="22"/>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993D0C">
        <w:rPr>
          <w:rFonts w:ascii="Arial" w:hAnsi="Arial" w:cs="Arial"/>
          <w:b/>
          <w:bCs/>
          <w:iCs/>
          <w:sz w:val="22"/>
          <w:szCs w:val="22"/>
        </w:rPr>
        <w:t>„</w:t>
      </w:r>
      <w:r w:rsidR="00993D0C" w:rsidRPr="00993D0C">
        <w:rPr>
          <w:rFonts w:ascii="Arial" w:hAnsi="Arial" w:cs="Arial"/>
          <w:b/>
          <w:bCs/>
          <w:iCs/>
          <w:sz w:val="22"/>
          <w:szCs w:val="22"/>
        </w:rPr>
        <w:t>Usługa polegająca na utrzymaniu w pełnej sprawności technicznej kabli światłowodowych będących własnością PKP Polskie Linie Kolejowe S.A. Zakładu Linii Kolejowych w Wałbrzychu.</w:t>
      </w:r>
      <w:r w:rsidR="00747CCA" w:rsidRPr="00993D0C">
        <w:rPr>
          <w:rFonts w:ascii="Arial" w:hAnsi="Arial" w:cs="Arial"/>
          <w:b/>
          <w:bCs/>
          <w:iCs/>
          <w:sz w:val="22"/>
          <w:szCs w:val="22"/>
        </w:rPr>
        <w:t>”</w:t>
      </w:r>
      <w:r w:rsidR="00E21B95" w:rsidRPr="00993D0C">
        <w:rPr>
          <w:rFonts w:ascii="Arial" w:hAnsi="Arial" w:cs="Arial"/>
          <w:b/>
          <w:bCs/>
          <w:iCs/>
          <w:sz w:val="22"/>
          <w:szCs w:val="22"/>
        </w:rPr>
        <w:t xml:space="preserve"> </w:t>
      </w:r>
      <w:r w:rsidR="00161456" w:rsidRPr="00993D0C">
        <w:rPr>
          <w:rFonts w:ascii="Arial" w:hAnsi="Arial" w:cs="Arial"/>
          <w:bCs/>
          <w:sz w:val="22"/>
          <w:szCs w:val="22"/>
        </w:rPr>
        <w:t>(</w:t>
      </w:r>
      <w:r w:rsidR="005B16D9" w:rsidRPr="00993D0C">
        <w:rPr>
          <w:rFonts w:ascii="Arial" w:hAnsi="Arial" w:cs="Arial"/>
          <w:sz w:val="22"/>
          <w:szCs w:val="22"/>
        </w:rPr>
        <w:t xml:space="preserve">dalej: </w:t>
      </w:r>
      <w:r w:rsidR="005B16D9" w:rsidRPr="00993D0C">
        <w:rPr>
          <w:rFonts w:ascii="Arial" w:hAnsi="Arial" w:cs="Arial"/>
          <w:b/>
          <w:sz w:val="22"/>
          <w:szCs w:val="22"/>
        </w:rPr>
        <w:t>Zamówienie</w:t>
      </w:r>
      <w:r w:rsidR="007A34A0" w:rsidRPr="00993D0C">
        <w:rPr>
          <w:rFonts w:ascii="Arial" w:hAnsi="Arial" w:cs="Arial"/>
          <w:sz w:val="22"/>
          <w:szCs w:val="22"/>
        </w:rPr>
        <w:t>”</w:t>
      </w:r>
      <w:r w:rsidR="005B16D9" w:rsidRPr="00993D0C">
        <w:rPr>
          <w:rFonts w:ascii="Arial" w:hAnsi="Arial" w:cs="Arial"/>
          <w:sz w:val="22"/>
          <w:szCs w:val="22"/>
        </w:rPr>
        <w:t>).</w:t>
      </w:r>
      <w:r w:rsidR="007C6084" w:rsidRPr="00993D0C">
        <w:rPr>
          <w:rFonts w:ascii="Arial" w:hAnsi="Arial" w:cs="Arial"/>
          <w:sz w:val="22"/>
          <w:szCs w:val="22"/>
        </w:rPr>
        <w:t xml:space="preserve"> </w:t>
      </w:r>
    </w:p>
    <w:p w14:paraId="6743DC47" w14:textId="6823F0E8" w:rsidR="00D356A7" w:rsidRPr="00D356A7" w:rsidRDefault="007C6084"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Termin realizacji Zamówienia</w:t>
      </w:r>
      <w:r w:rsidR="002836A2">
        <w:rPr>
          <w:rFonts w:ascii="Arial" w:hAnsi="Arial" w:cs="Arial"/>
          <w:sz w:val="22"/>
          <w:szCs w:val="22"/>
        </w:rPr>
        <w:t>:</w:t>
      </w:r>
      <w:r w:rsidR="00993D0C" w:rsidRPr="00993D0C">
        <w:rPr>
          <w:rFonts w:ascii="Arial" w:hAnsi="Arial" w:cs="Arial"/>
          <w:b/>
          <w:bCs/>
          <w:sz w:val="22"/>
          <w:szCs w:val="22"/>
        </w:rPr>
        <w:t xml:space="preserve"> od dnia podpisania umowy </w:t>
      </w:r>
      <w:r w:rsidR="002836A2">
        <w:rPr>
          <w:rFonts w:ascii="Arial" w:hAnsi="Arial" w:cs="Arial"/>
          <w:b/>
          <w:bCs/>
          <w:sz w:val="22"/>
          <w:szCs w:val="22"/>
        </w:rPr>
        <w:t>do 31.12.202</w:t>
      </w:r>
      <w:r w:rsidR="002D5599">
        <w:rPr>
          <w:rFonts w:ascii="Arial" w:hAnsi="Arial" w:cs="Arial"/>
          <w:b/>
          <w:bCs/>
          <w:sz w:val="22"/>
          <w:szCs w:val="22"/>
        </w:rPr>
        <w:t>6</w:t>
      </w:r>
      <w:r w:rsidR="002836A2">
        <w:rPr>
          <w:rFonts w:ascii="Arial" w:hAnsi="Arial" w:cs="Arial"/>
          <w:b/>
          <w:bCs/>
          <w:sz w:val="22"/>
          <w:szCs w:val="22"/>
        </w:rPr>
        <w:t>r.</w:t>
      </w:r>
    </w:p>
    <w:p w14:paraId="2C8890D6" w14:textId="76A6C830"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872F5A" w:rsidRPr="00B82F9F">
        <w:rPr>
          <w:rFonts w:ascii="Arial" w:hAnsi="Arial" w:cs="Arial"/>
          <w:sz w:val="22"/>
          <w:szCs w:val="22"/>
        </w:rPr>
        <w:t>robót</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 xml:space="preserve">OPZ, </w:t>
      </w:r>
    </w:p>
    <w:p w14:paraId="1F3FA1E7" w14:textId="5BA1915D" w:rsidR="00247812" w:rsidRPr="00B40583"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E21B95" w:rsidRPr="008B40E3">
        <w:rPr>
          <w:rFonts w:ascii="Arial" w:hAnsi="Arial" w:cs="Arial"/>
          <w:b/>
          <w:bCs/>
          <w:sz w:val="22"/>
          <w:szCs w:val="22"/>
        </w:rPr>
        <w:t xml:space="preserve">nie </w:t>
      </w:r>
      <w:r w:rsidR="00247812" w:rsidRPr="008B40E3">
        <w:rPr>
          <w:rFonts w:ascii="Arial" w:hAnsi="Arial" w:cs="Arial"/>
          <w:b/>
          <w:bCs/>
          <w:sz w:val="22"/>
          <w:szCs w:val="22"/>
        </w:rPr>
        <w:t>jest</w:t>
      </w:r>
      <w:r w:rsidR="00247812" w:rsidRPr="00F913B7">
        <w:rPr>
          <w:rFonts w:ascii="Arial" w:hAnsi="Arial" w:cs="Arial"/>
          <w:sz w:val="22"/>
          <w:szCs w:val="22"/>
        </w:rPr>
        <w:t xml:space="preserve"> </w:t>
      </w:r>
      <w:r w:rsidR="00247812" w:rsidRPr="00B40583">
        <w:rPr>
          <w:rFonts w:ascii="Arial" w:hAnsi="Arial" w:cs="Arial"/>
          <w:sz w:val="22"/>
          <w:szCs w:val="22"/>
        </w:rPr>
        <w:t>podzielony</w:t>
      </w:r>
      <w:r w:rsidR="00A6249C" w:rsidRPr="00B40583">
        <w:rPr>
          <w:rFonts w:ascii="Arial" w:hAnsi="Arial" w:cs="Arial"/>
          <w:sz w:val="22"/>
          <w:szCs w:val="22"/>
        </w:rPr>
        <w:t xml:space="preserve"> na</w:t>
      </w:r>
      <w:r w:rsidR="00605A46" w:rsidRPr="00B40583">
        <w:rPr>
          <w:rFonts w:ascii="Arial" w:hAnsi="Arial" w:cs="Arial"/>
          <w:sz w:val="22"/>
          <w:szCs w:val="22"/>
        </w:rPr>
        <w:t xml:space="preserve"> </w:t>
      </w:r>
      <w:r w:rsidR="004F1E0D" w:rsidRPr="00B40583">
        <w:rPr>
          <w:rFonts w:ascii="Arial" w:hAnsi="Arial" w:cs="Arial"/>
          <w:sz w:val="22"/>
          <w:szCs w:val="22"/>
        </w:rPr>
        <w:t>części</w:t>
      </w:r>
      <w:r w:rsidR="0002794B" w:rsidRPr="00B40583">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3FC9CD68" w:rsidR="005E7E86" w:rsidRPr="00D356A7" w:rsidRDefault="00F913B7" w:rsidP="00E60AB4">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657F41" w:rsidRPr="00E60AB4">
        <w:rPr>
          <w:rFonts w:ascii="Arial" w:hAnsi="Arial" w:cs="Arial"/>
          <w:b/>
          <w:sz w:val="22"/>
          <w:szCs w:val="22"/>
        </w:rPr>
        <w:t xml:space="preserve">nie </w:t>
      </w:r>
      <w:r w:rsidRPr="00556E31">
        <w:rPr>
          <w:rFonts w:ascii="Arial" w:hAnsi="Arial" w:cs="Arial"/>
          <w:b/>
          <w:sz w:val="22"/>
          <w:szCs w:val="22"/>
        </w:rPr>
        <w:t xml:space="preserve">wyraża </w:t>
      </w:r>
      <w:r w:rsidRPr="00E60AB4">
        <w:rPr>
          <w:rFonts w:ascii="Arial" w:hAnsi="Arial" w:cs="Arial"/>
          <w:sz w:val="22"/>
          <w:szCs w:val="22"/>
        </w:rPr>
        <w:t>zgod</w:t>
      </w:r>
      <w:r w:rsidR="00657F41" w:rsidRPr="00E60AB4">
        <w:rPr>
          <w:rFonts w:ascii="Arial" w:hAnsi="Arial" w:cs="Arial"/>
          <w:sz w:val="22"/>
          <w:szCs w:val="22"/>
        </w:rPr>
        <w:t>y</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6C486C01" w14:textId="77777777" w:rsidR="00900672" w:rsidRPr="00561DF3" w:rsidRDefault="00B564BE" w:rsidP="002841E8">
      <w:pPr>
        <w:pStyle w:val="Nagwek1"/>
      </w:pPr>
      <w:bookmarkStart w:id="5" w:name="_Toc168398141"/>
      <w:bookmarkStart w:id="6"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5"/>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Wykonawca, który w okresie ostatnich 2 lat przed wszczęciem Postępowania zakupowego nie wykonał Zamówienia udzielonego mu przez Zamawiającego lub 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lastRenderedPageBreak/>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sidRPr="00862B77">
        <w:rPr>
          <w:rFonts w:ascii="Arial" w:hAnsi="Arial" w:cs="Arial"/>
          <w:sz w:val="22"/>
          <w:szCs w:val="22"/>
        </w:rPr>
        <w:t xml:space="preserve">dysponuje </w:t>
      </w:r>
      <w:r w:rsidR="00432A36" w:rsidRPr="00862B77">
        <w:rPr>
          <w:rFonts w:ascii="Arial" w:hAnsi="Arial" w:cs="Arial"/>
          <w:sz w:val="22"/>
          <w:szCs w:val="22"/>
        </w:rPr>
        <w:t>osobami posiadającymi</w:t>
      </w:r>
      <w:r w:rsidR="002F214B" w:rsidRPr="00862B77">
        <w:rPr>
          <w:rFonts w:ascii="Arial" w:hAnsi="Arial" w:cs="Arial"/>
          <w:sz w:val="22"/>
          <w:szCs w:val="22"/>
        </w:rPr>
        <w:t xml:space="preserve"> </w:t>
      </w:r>
      <w:r w:rsidR="009A5E57" w:rsidRPr="00862B77">
        <w:rPr>
          <w:rFonts w:ascii="Arial" w:hAnsi="Arial" w:cs="Arial"/>
          <w:sz w:val="22"/>
          <w:szCs w:val="22"/>
        </w:rPr>
        <w:t>odpowiednie</w:t>
      </w:r>
      <w:r w:rsidR="002F214B" w:rsidRPr="00862B77">
        <w:rPr>
          <w:rFonts w:ascii="Arial" w:hAnsi="Arial" w:cs="Arial"/>
          <w:sz w:val="22"/>
          <w:szCs w:val="22"/>
        </w:rPr>
        <w:t xml:space="preserve"> uprawnienia</w:t>
      </w:r>
      <w:r w:rsidR="00432A36" w:rsidRPr="00862B77">
        <w:rPr>
          <w:rFonts w:ascii="Arial" w:hAnsi="Arial" w:cs="Arial"/>
          <w:sz w:val="22"/>
          <w:szCs w:val="22"/>
        </w:rPr>
        <w:t xml:space="preserve"> </w:t>
      </w:r>
    </w:p>
    <w:p w14:paraId="52A1E17B" w14:textId="7E617928" w:rsidR="007E1F31" w:rsidRPr="00862B77" w:rsidRDefault="007E1F31"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referencje</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2ACA669" w:rsidR="00BE6623"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w:t>
      </w:r>
      <w:r w:rsidR="007E1F31">
        <w:rPr>
          <w:rFonts w:ascii="Arial" w:hAnsi="Arial" w:cs="Arial"/>
          <w:sz w:val="22"/>
          <w:szCs w:val="22"/>
        </w:rPr>
        <w:t xml:space="preserve"> i b</w:t>
      </w:r>
      <w:r w:rsidR="00EB133A">
        <w:rPr>
          <w:rFonts w:ascii="Arial" w:hAnsi="Arial" w:cs="Arial"/>
          <w:sz w:val="22"/>
          <w:szCs w:val="22"/>
        </w:rPr>
        <w:t xml:space="preserve">) </w:t>
      </w:r>
      <w:r w:rsidRPr="008C46A0">
        <w:rPr>
          <w:rFonts w:ascii="Arial" w:hAnsi="Arial" w:cs="Arial"/>
          <w:sz w:val="22"/>
          <w:szCs w:val="22"/>
        </w:rPr>
        <w:t>:</w:t>
      </w:r>
    </w:p>
    <w:p w14:paraId="61CBACAE" w14:textId="7154D1C9" w:rsidR="00BF6121" w:rsidRDefault="007E1F31" w:rsidP="00BF6121">
      <w:pPr>
        <w:tabs>
          <w:tab w:val="left" w:pos="426"/>
        </w:tabs>
        <w:suppressAutoHyphens w:val="0"/>
        <w:spacing w:line="360" w:lineRule="auto"/>
        <w:ind w:left="709"/>
        <w:rPr>
          <w:rFonts w:ascii="Arial" w:hAnsi="Arial" w:cs="Arial"/>
          <w:sz w:val="22"/>
          <w:szCs w:val="22"/>
        </w:rPr>
      </w:pPr>
      <w:r>
        <w:rPr>
          <w:rFonts w:ascii="Arial" w:hAnsi="Arial" w:cs="Arial"/>
          <w:sz w:val="22"/>
          <w:szCs w:val="22"/>
        </w:rPr>
        <w:t xml:space="preserve">- </w:t>
      </w:r>
      <w:r w:rsidR="00BF6121" w:rsidRPr="00BF6121">
        <w:rPr>
          <w:rFonts w:ascii="Arial" w:hAnsi="Arial" w:cs="Arial"/>
          <w:sz w:val="22"/>
          <w:szCs w:val="22"/>
        </w:rPr>
        <w:t>Wykonawca musi posiadać odpowiednią wiedzę, umiejętności, doświadczenie niezbędne do świadczenia w/w usług polegających na utrzymaniu światłowodów</w:t>
      </w:r>
      <w:r w:rsidR="00BF6121">
        <w:rPr>
          <w:rFonts w:ascii="Arial" w:hAnsi="Arial" w:cs="Arial"/>
          <w:sz w:val="22"/>
          <w:szCs w:val="22"/>
        </w:rPr>
        <w:t xml:space="preserve">, </w:t>
      </w:r>
      <w:r w:rsidR="00BF6121" w:rsidRPr="002203BA">
        <w:rPr>
          <w:rFonts w:ascii="Arial" w:hAnsi="Arial" w:cs="Arial"/>
          <w:b/>
          <w:bCs/>
          <w:sz w:val="22"/>
          <w:szCs w:val="22"/>
        </w:rPr>
        <w:t>dokumenty potwierdzające posiadane uprawnienia</w:t>
      </w:r>
      <w:r w:rsidR="00BF6121" w:rsidRPr="00BF6121">
        <w:rPr>
          <w:rFonts w:ascii="Arial" w:hAnsi="Arial" w:cs="Arial"/>
          <w:sz w:val="22"/>
          <w:szCs w:val="22"/>
        </w:rPr>
        <w:t>.</w:t>
      </w:r>
    </w:p>
    <w:p w14:paraId="395D8098" w14:textId="78C50588" w:rsidR="007E1F31" w:rsidRPr="007E1F31" w:rsidRDefault="007E1F31" w:rsidP="007E1F31">
      <w:pPr>
        <w:tabs>
          <w:tab w:val="left" w:pos="426"/>
        </w:tabs>
        <w:suppressAutoHyphens w:val="0"/>
        <w:spacing w:line="360" w:lineRule="auto"/>
        <w:ind w:left="709" w:firstLine="142"/>
        <w:rPr>
          <w:rFonts w:ascii="Arial" w:hAnsi="Arial" w:cs="Arial"/>
          <w:sz w:val="22"/>
          <w:szCs w:val="22"/>
        </w:rPr>
      </w:pPr>
      <w:r>
        <w:rPr>
          <w:rFonts w:ascii="Arial" w:hAnsi="Arial" w:cs="Arial"/>
          <w:sz w:val="22"/>
          <w:szCs w:val="22"/>
        </w:rPr>
        <w:t xml:space="preserve"> - </w:t>
      </w:r>
      <w:r w:rsidRPr="007E1F31">
        <w:rPr>
          <w:rFonts w:ascii="Arial" w:hAnsi="Arial" w:cs="Arial"/>
          <w:sz w:val="22"/>
          <w:szCs w:val="22"/>
        </w:rPr>
        <w:t xml:space="preserve">Wykonawca wykaże, że posiada co najmniej 2 osoby zatrudnione na podstawie umowy o pracę, które będą realizować usługi w trakcie realizacji niniejszego </w:t>
      </w:r>
      <w:r w:rsidRPr="007E1F31">
        <w:rPr>
          <w:rFonts w:ascii="Arial" w:hAnsi="Arial" w:cs="Arial"/>
          <w:sz w:val="22"/>
          <w:szCs w:val="22"/>
        </w:rPr>
        <w:lastRenderedPageBreak/>
        <w:t>zamówienia, posiadają certyfikat potwierdzający znajomość metodologii pomiarów sieci optycznych oraz spawania włókien światłowodowych,</w:t>
      </w:r>
    </w:p>
    <w:p w14:paraId="531B0DF3" w14:textId="4F19C2D5" w:rsidR="007E1F31" w:rsidRPr="007E1F31" w:rsidRDefault="007E1F31" w:rsidP="007E1F31">
      <w:pPr>
        <w:tabs>
          <w:tab w:val="left" w:pos="426"/>
        </w:tabs>
        <w:suppressAutoHyphens w:val="0"/>
        <w:spacing w:line="360" w:lineRule="auto"/>
        <w:ind w:left="709"/>
        <w:rPr>
          <w:rFonts w:ascii="Arial" w:hAnsi="Arial" w:cs="Arial"/>
          <w:sz w:val="22"/>
          <w:szCs w:val="22"/>
        </w:rPr>
      </w:pPr>
      <w:r>
        <w:rPr>
          <w:rFonts w:ascii="Arial" w:hAnsi="Arial" w:cs="Arial"/>
          <w:sz w:val="22"/>
          <w:szCs w:val="22"/>
        </w:rPr>
        <w:t xml:space="preserve">- </w:t>
      </w:r>
      <w:r w:rsidRPr="007E1F31">
        <w:rPr>
          <w:rFonts w:ascii="Arial" w:hAnsi="Arial" w:cs="Arial"/>
          <w:sz w:val="22"/>
          <w:szCs w:val="22"/>
        </w:rPr>
        <w:t>Wykonawca wykaże, że posiada co najmniej 2 osoby zatrudnione na podstawie umowy o pracę, które będą realizować usługi w trakcie realizacji niniejszego zamówienia, posiadają uprawnienia operatora koparki klasy III.</w:t>
      </w:r>
    </w:p>
    <w:p w14:paraId="3A971A88" w14:textId="4267EB98" w:rsidR="007E1F31" w:rsidRPr="007E1F31" w:rsidRDefault="007E1F31" w:rsidP="007E1F31">
      <w:pPr>
        <w:tabs>
          <w:tab w:val="left" w:pos="426"/>
        </w:tabs>
        <w:suppressAutoHyphens w:val="0"/>
        <w:spacing w:line="360" w:lineRule="auto"/>
        <w:ind w:left="709"/>
        <w:rPr>
          <w:rFonts w:ascii="Arial" w:hAnsi="Arial" w:cs="Arial"/>
          <w:sz w:val="22"/>
          <w:szCs w:val="22"/>
        </w:rPr>
      </w:pPr>
      <w:r>
        <w:rPr>
          <w:rFonts w:ascii="Arial" w:hAnsi="Arial" w:cs="Arial"/>
          <w:sz w:val="22"/>
          <w:szCs w:val="22"/>
        </w:rPr>
        <w:t xml:space="preserve">- </w:t>
      </w:r>
      <w:r w:rsidRPr="007E1F31">
        <w:rPr>
          <w:rFonts w:ascii="Arial" w:hAnsi="Arial" w:cs="Arial"/>
          <w:sz w:val="22"/>
          <w:szCs w:val="22"/>
        </w:rPr>
        <w:t>Wykonawca zapewni całodobowy tryb: przyjmowania zgłoszeń o usterkach i usuwania usterek.</w:t>
      </w:r>
    </w:p>
    <w:p w14:paraId="51E1B530" w14:textId="40A66F4F" w:rsidR="007E1F31" w:rsidRPr="007E1F31" w:rsidRDefault="007E1F31" w:rsidP="007E1F31">
      <w:pPr>
        <w:tabs>
          <w:tab w:val="left" w:pos="426"/>
        </w:tabs>
        <w:suppressAutoHyphens w:val="0"/>
        <w:spacing w:line="360" w:lineRule="auto"/>
        <w:ind w:left="851" w:hanging="142"/>
        <w:rPr>
          <w:rFonts w:ascii="Arial" w:hAnsi="Arial" w:cs="Arial"/>
          <w:sz w:val="22"/>
          <w:szCs w:val="22"/>
        </w:rPr>
      </w:pPr>
      <w:r>
        <w:rPr>
          <w:rFonts w:ascii="Arial" w:hAnsi="Arial" w:cs="Arial"/>
          <w:sz w:val="22"/>
          <w:szCs w:val="22"/>
        </w:rPr>
        <w:t xml:space="preserve">- </w:t>
      </w:r>
      <w:r w:rsidRPr="007E1F31">
        <w:rPr>
          <w:rFonts w:ascii="Arial" w:hAnsi="Arial" w:cs="Arial"/>
          <w:sz w:val="22"/>
          <w:szCs w:val="22"/>
        </w:rPr>
        <w:t>Wykonawca jest zobowiązany do przedstawienia aktualnego świadectwa o niekaralności pracowników świadczących usługi w zakresie przedmiotowej umowy.</w:t>
      </w:r>
    </w:p>
    <w:p w14:paraId="5AF0CDD9" w14:textId="1EC09704" w:rsidR="007E1F31" w:rsidRPr="007E1F31" w:rsidRDefault="007E1F31" w:rsidP="007E1F31">
      <w:pPr>
        <w:tabs>
          <w:tab w:val="left" w:pos="426"/>
        </w:tabs>
        <w:suppressAutoHyphens w:val="0"/>
        <w:spacing w:line="360" w:lineRule="auto"/>
        <w:ind w:left="851" w:hanging="142"/>
        <w:rPr>
          <w:rFonts w:ascii="Arial" w:hAnsi="Arial" w:cs="Arial"/>
          <w:sz w:val="22"/>
          <w:szCs w:val="22"/>
        </w:rPr>
      </w:pPr>
      <w:r>
        <w:rPr>
          <w:rFonts w:ascii="Arial" w:hAnsi="Arial" w:cs="Arial"/>
          <w:sz w:val="22"/>
          <w:szCs w:val="22"/>
        </w:rPr>
        <w:t xml:space="preserve">- </w:t>
      </w:r>
      <w:r w:rsidRPr="007E1F31">
        <w:rPr>
          <w:rFonts w:ascii="Arial" w:hAnsi="Arial" w:cs="Arial"/>
          <w:sz w:val="22"/>
          <w:szCs w:val="22"/>
        </w:rPr>
        <w:t>Wykonawca jest zobowiązany przedstawić dokumentację techniczną  spełniającą międzynarodowe normy: ISO 9001.</w:t>
      </w:r>
    </w:p>
    <w:p w14:paraId="1D49B3D6" w14:textId="1FBF2B02" w:rsidR="007E1F31" w:rsidRPr="008C46A0" w:rsidRDefault="007E1F31" w:rsidP="007E1F31">
      <w:pPr>
        <w:tabs>
          <w:tab w:val="left" w:pos="426"/>
        </w:tabs>
        <w:suppressAutoHyphens w:val="0"/>
        <w:spacing w:line="360" w:lineRule="auto"/>
        <w:ind w:left="851" w:hanging="284"/>
        <w:rPr>
          <w:rFonts w:ascii="Arial" w:hAnsi="Arial" w:cs="Arial"/>
          <w:sz w:val="22"/>
          <w:szCs w:val="22"/>
        </w:rPr>
      </w:pPr>
      <w:r>
        <w:rPr>
          <w:rFonts w:ascii="Arial" w:hAnsi="Arial" w:cs="Arial"/>
          <w:sz w:val="22"/>
          <w:szCs w:val="22"/>
        </w:rPr>
        <w:t xml:space="preserve"> - </w:t>
      </w:r>
      <w:r w:rsidRPr="007E1F31">
        <w:rPr>
          <w:rFonts w:ascii="Arial" w:hAnsi="Arial" w:cs="Arial"/>
          <w:sz w:val="22"/>
          <w:szCs w:val="22"/>
        </w:rPr>
        <w:t xml:space="preserve">Wykonawca wykaże, że: </w:t>
      </w:r>
      <w:bookmarkStart w:id="7" w:name="_Hlk211934710"/>
      <w:r w:rsidRPr="007E1F31">
        <w:rPr>
          <w:rFonts w:ascii="Arial" w:hAnsi="Arial" w:cs="Arial"/>
          <w:sz w:val="22"/>
          <w:szCs w:val="22"/>
        </w:rPr>
        <w:t>w okresie ostatnich 3 lat, a jeżeli okres prowadzonej działalności jest krótszy, to w tym okresie, zrealizował należycie jako generalny Wykonawca usługi utrzymania urządzeń telekomunikacji kolejowej w ramach stałego miesięcznego wynagrodzenia (abonamentu), wraz z podaniem nazwy Zamawiającego, rodzaju wykonanej usługi, terminu realizacji oraz dokumentów jednoznacznie potwierdzających, że usługi zostały wykonane należycie (np. referencje, protokoły odbioru) o wartości co najmniej 200 000,00 PLN (netto)</w:t>
      </w:r>
      <w:bookmarkEnd w:id="7"/>
      <w:r w:rsidRPr="007E1F31">
        <w:rPr>
          <w:rFonts w:ascii="Arial" w:hAnsi="Arial" w:cs="Arial"/>
          <w:sz w:val="22"/>
          <w:szCs w:val="22"/>
        </w:rPr>
        <w:t>.</w:t>
      </w:r>
    </w:p>
    <w:p w14:paraId="4D69718A" w14:textId="58C7108F" w:rsidR="00873138" w:rsidRDefault="00873138" w:rsidP="006214A0">
      <w:pPr>
        <w:tabs>
          <w:tab w:val="left" w:pos="284"/>
          <w:tab w:val="left" w:pos="1134"/>
        </w:tabs>
        <w:suppressAutoHyphens w:val="0"/>
        <w:spacing w:line="360" w:lineRule="auto"/>
        <w:ind w:left="426" w:hanging="426"/>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8"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lastRenderedPageBreak/>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Pr="00D702DC"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bookmarkEnd w:id="8"/>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611B74B2"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8760B9">
        <w:rPr>
          <w:rFonts w:ascii="Arial" w:hAnsi="Arial" w:cs="Arial"/>
          <w:iCs/>
          <w:sz w:val="22"/>
          <w:szCs w:val="22"/>
          <w:shd w:val="clear" w:color="auto" w:fill="FFFFFF" w:themeFill="background1"/>
        </w:rPr>
        <w:t xml:space="preserve"> pkt 1-4</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9C5BC5">
      <w:pPr>
        <w:numPr>
          <w:ilvl w:val="0"/>
          <w:numId w:val="14"/>
        </w:numPr>
        <w:tabs>
          <w:tab w:val="left" w:pos="426"/>
          <w:tab w:val="num" w:pos="568"/>
        </w:tabs>
        <w:spacing w:line="360" w:lineRule="auto"/>
        <w:ind w:left="426" w:hanging="426"/>
        <w:rPr>
          <w:rFonts w:ascii="Arial" w:hAnsi="Arial" w:cs="Arial"/>
          <w:iCs/>
          <w:sz w:val="22"/>
          <w:szCs w:val="22"/>
        </w:rPr>
      </w:pPr>
      <w:bookmarkStart w:id="9" w:name="Rozdział_4"/>
      <w:bookmarkEnd w:id="6"/>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9C5BC5">
      <w:pPr>
        <w:pStyle w:val="edytowalna"/>
        <w:spacing w:after="0" w:line="360" w:lineRule="auto"/>
        <w:ind w:firstLine="142"/>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t>
      </w:r>
      <w:r w:rsidRPr="00B82F9F">
        <w:rPr>
          <w:sz w:val="22"/>
        </w:rPr>
        <w:lastRenderedPageBreak/>
        <w:t xml:space="preserve">wykształcenia, kwalifikacji zawodowych lub doświadczenia, zrealizuje roboty budowlane lub usługi, których wskazane zdolności dotyczą. </w:t>
      </w:r>
    </w:p>
    <w:p w14:paraId="71452955" w14:textId="357CB192" w:rsidR="00872F5A" w:rsidRPr="00B82F9F" w:rsidRDefault="00194C21" w:rsidP="00E60AB4">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2841E8">
      <w:pPr>
        <w:pStyle w:val="Nagwek1"/>
      </w:pPr>
      <w:bookmarkStart w:id="10"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10"/>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7F627EFE" w:rsidR="00965CE3" w:rsidRPr="002203BA" w:rsidRDefault="00965CE3" w:rsidP="002203BA">
      <w:pPr>
        <w:pStyle w:val="Akapitzlist"/>
        <w:numPr>
          <w:ilvl w:val="0"/>
          <w:numId w:val="31"/>
        </w:numPr>
        <w:tabs>
          <w:tab w:val="clear" w:pos="2422"/>
          <w:tab w:val="num" w:pos="284"/>
        </w:tabs>
        <w:spacing w:line="360" w:lineRule="auto"/>
        <w:ind w:left="284" w:hanging="284"/>
        <w:rPr>
          <w:rFonts w:ascii="Arial" w:hAnsi="Arial" w:cs="Arial"/>
          <w:bCs/>
          <w:sz w:val="22"/>
          <w:szCs w:val="22"/>
        </w:rPr>
      </w:pPr>
      <w:r w:rsidRPr="002203BA">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2203BA">
        <w:rPr>
          <w:rFonts w:ascii="Arial" w:hAnsi="Arial" w:cs="Arial"/>
          <w:sz w:val="22"/>
          <w:szCs w:val="22"/>
        </w:rPr>
        <w:t>w </w:t>
      </w:r>
      <w:r w:rsidRPr="002203BA">
        <w:rPr>
          <w:rFonts w:ascii="Arial" w:hAnsi="Arial" w:cs="Arial"/>
          <w:b/>
          <w:sz w:val="22"/>
          <w:szCs w:val="22"/>
        </w:rPr>
        <w:t>Podręczniku.</w:t>
      </w:r>
      <w:r w:rsidR="002203BA" w:rsidRPr="002203BA">
        <w:rPr>
          <w:rFonts w:ascii="Arial" w:hAnsi="Arial" w:cs="Arial"/>
          <w:b/>
          <w:sz w:val="22"/>
          <w:szCs w:val="22"/>
        </w:rPr>
        <w:t xml:space="preserve"> </w:t>
      </w:r>
      <w:r w:rsidR="002203BA" w:rsidRPr="002203BA">
        <w:rPr>
          <w:rFonts w:ascii="Arial" w:hAnsi="Arial" w:cs="Arial"/>
          <w:bCs/>
          <w:sz w:val="22"/>
          <w:szCs w:val="22"/>
        </w:rPr>
        <w:t xml:space="preserve">W przypadku, gdy Wykonawca chce mieć więcej niż jednego użytkownika przypisanego do swojego konta w Platformie Zakupowej, to w takim przypadku należy złożyć oddzielny wniosek rejestracyjny – odpowiednio dla każdego nowego użytkownika. </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w:t>
      </w:r>
      <w:r>
        <w:rPr>
          <w:rFonts w:ascii="Arial" w:hAnsi="Arial" w:cs="Arial"/>
          <w:iCs/>
          <w:sz w:val="22"/>
          <w:szCs w:val="22"/>
        </w:rPr>
        <w:lastRenderedPageBreak/>
        <w:t>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 xml:space="preserve">Zamawiającym niż akcja wskazana w pkt 1 i umożliwia m.in. </w:t>
      </w:r>
      <w:r w:rsidRPr="00E91485">
        <w:rPr>
          <w:rFonts w:ascii="Arial" w:hAnsi="Arial" w:cs="Arial"/>
          <w:sz w:val="22"/>
          <w:szCs w:val="22"/>
        </w:rPr>
        <w:lastRenderedPageBreak/>
        <w:t>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2841E8">
      <w:pPr>
        <w:pStyle w:val="Nagwek1"/>
      </w:pPr>
      <w:bookmarkStart w:id="11" w:name="_Toc168398143"/>
      <w:bookmarkStart w:id="12" w:name="Rozdział_5"/>
      <w:bookmarkEnd w:id="9"/>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11"/>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76DCAE97" w14:textId="77777777" w:rsidR="008760B9" w:rsidRDefault="008760B9" w:rsidP="008760B9">
      <w:pPr>
        <w:spacing w:before="120" w:line="360" w:lineRule="auto"/>
        <w:jc w:val="left"/>
        <w:rPr>
          <w:rFonts w:ascii="Arial" w:hAnsi="Arial" w:cs="Arial"/>
          <w:sz w:val="22"/>
          <w:szCs w:val="22"/>
        </w:rPr>
      </w:pPr>
    </w:p>
    <w:p w14:paraId="194B805B" w14:textId="77777777" w:rsidR="008760B9" w:rsidRPr="00C10A65" w:rsidRDefault="008760B9" w:rsidP="008760B9">
      <w:pPr>
        <w:spacing w:before="120" w:line="360" w:lineRule="auto"/>
        <w:jc w:val="left"/>
        <w:rPr>
          <w:rFonts w:ascii="Arial" w:hAnsi="Arial" w:cs="Arial"/>
          <w:sz w:val="22"/>
          <w:szCs w:val="22"/>
        </w:rPr>
      </w:pP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2841E8">
      <w:pPr>
        <w:pStyle w:val="Nagwek1"/>
      </w:pPr>
      <w:bookmarkStart w:id="13" w:name="_Toc168398144"/>
      <w:bookmarkStart w:id="14" w:name="Rozdział_6"/>
      <w:bookmarkEnd w:id="12"/>
      <w:r w:rsidRPr="00561DF3">
        <w:t xml:space="preserve">Rozdział </w:t>
      </w:r>
      <w:r w:rsidR="00D543A7" w:rsidRPr="00561DF3">
        <w:t>VI</w:t>
      </w:r>
      <w:r w:rsidR="003E10F6" w:rsidRPr="00561DF3">
        <w:t xml:space="preserve"> –</w:t>
      </w:r>
      <w:r w:rsidR="009D772A" w:rsidRPr="00561DF3">
        <w:t xml:space="preserve"> Termin związania ofertą</w:t>
      </w:r>
      <w:bookmarkEnd w:id="13"/>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59A9CFBC"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C672DB">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t xml:space="preserve">Bieg terminu związania ofertą rozpoczyna się wraz z upływem terminu składania ofert. </w:t>
      </w:r>
    </w:p>
    <w:p w14:paraId="29A89DB8" w14:textId="77777777" w:rsidR="00900672" w:rsidRPr="00561DF3" w:rsidRDefault="00B564BE" w:rsidP="002841E8">
      <w:pPr>
        <w:pStyle w:val="Nagwek1"/>
      </w:pPr>
      <w:bookmarkStart w:id="15" w:name="_Toc168398145"/>
      <w:bookmarkStart w:id="16" w:name="Rozdział_7"/>
      <w:bookmarkEnd w:id="14"/>
      <w:r w:rsidRPr="00561DF3">
        <w:t xml:space="preserve">Rozdział </w:t>
      </w:r>
      <w:r w:rsidR="00D543A7" w:rsidRPr="00561DF3">
        <w:t>VII</w:t>
      </w:r>
      <w:r w:rsidR="003E10F6" w:rsidRPr="00561DF3">
        <w:t xml:space="preserve"> –</w:t>
      </w:r>
      <w:r w:rsidR="00900672" w:rsidRPr="00561DF3">
        <w:t xml:space="preserve"> Opis sposobu obliczenia ceny</w:t>
      </w:r>
      <w:bookmarkEnd w:id="15"/>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622DA67B"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 xml:space="preserve">OPZ, </w:t>
      </w:r>
      <w:r w:rsidRPr="000C595F">
        <w:rPr>
          <w:rFonts w:ascii="Arial" w:hAnsi="Arial" w:cs="Arial"/>
          <w:sz w:val="22"/>
          <w:szCs w:val="22"/>
        </w:rPr>
        <w:t>oraz obejmować wszelkie koszty bezpośrednie i pośrednie, jakie poniesie Wykonawca z tytułu należytej oraz zgodnej z obowiązującymi przepisami realizacji Zamówienia (cena ryczałtowa).</w:t>
      </w:r>
    </w:p>
    <w:p w14:paraId="2966B7F6" w14:textId="572D3038" w:rsidR="0016269A" w:rsidRPr="00D356A7" w:rsidRDefault="0016269A" w:rsidP="008B40E3">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r w:rsidR="00A54D7F">
        <w:rPr>
          <w:rFonts w:ascii="Arial" w:hAnsi="Arial" w:cs="Arial"/>
          <w:sz w:val="22"/>
          <w:szCs w:val="22"/>
        </w:rPr>
        <w:t>OPZ</w:t>
      </w:r>
      <w:r w:rsidR="008B40E3" w:rsidRPr="00D356A7">
        <w:rPr>
          <w:rFonts w:ascii="Arial" w:hAnsi="Arial" w:cs="Arial"/>
          <w:sz w:val="22"/>
          <w:szCs w:val="22"/>
        </w:rPr>
        <w:t xml:space="preserve"> </w:t>
      </w:r>
      <w:r w:rsidRPr="00D356A7">
        <w:rPr>
          <w:rFonts w:ascii="Arial" w:hAnsi="Arial" w:cs="Arial"/>
          <w:sz w:val="22"/>
          <w:szCs w:val="22"/>
        </w:rPr>
        <w:t xml:space="preserve">, który stanowi dokumentacja projektowa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70693131"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2841E8">
      <w:pPr>
        <w:pStyle w:val="Nagwek1"/>
      </w:pPr>
      <w:bookmarkStart w:id="17" w:name="_Toc168398146"/>
      <w:bookmarkStart w:id="18" w:name="Rozdział_8"/>
      <w:bookmarkEnd w:id="16"/>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7"/>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lastRenderedPageBreak/>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E40A83" w:rsidRDefault="007B16E6" w:rsidP="00E4622F">
            <w:pPr>
              <w:spacing w:line="360" w:lineRule="auto"/>
              <w:ind w:left="284" w:hanging="142"/>
              <w:rPr>
                <w:rFonts w:ascii="Arial" w:hAnsi="Arial" w:cs="Arial"/>
                <w:i/>
                <w:sz w:val="22"/>
                <w:szCs w:val="22"/>
              </w:rPr>
            </w:pPr>
            <w:proofErr w:type="spellStart"/>
            <w:r w:rsidRPr="00E40A83">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E40A83" w:rsidRDefault="00A45B26" w:rsidP="00E4622F">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E40A83" w:rsidRDefault="00A45B26" w:rsidP="00E4622F">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 xml:space="preserve">Najwyższą liczbę punktów otrzyma Wykonawca, który zaoferuje najniższą cenę za realizację </w:t>
            </w:r>
            <w:r w:rsidR="005E7ADF" w:rsidRPr="00E40A83">
              <w:rPr>
                <w:rFonts w:ascii="Arial" w:hAnsi="Arial" w:cs="Arial"/>
                <w:i/>
                <w:sz w:val="22"/>
                <w:szCs w:val="22"/>
              </w:rPr>
              <w:t>Z</w:t>
            </w:r>
            <w:r w:rsidRPr="00E40A83">
              <w:rPr>
                <w:rFonts w:ascii="Arial" w:hAnsi="Arial" w:cs="Arial"/>
                <w:i/>
                <w:sz w:val="22"/>
                <w:szCs w:val="22"/>
              </w:rPr>
              <w:t>amówieni</w:t>
            </w:r>
            <w:r w:rsidR="00762260" w:rsidRPr="00E40A83">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100%</w:t>
            </w:r>
          </w:p>
        </w:tc>
      </w:tr>
    </w:tbl>
    <w:p w14:paraId="69725884" w14:textId="77777777" w:rsidR="00271244" w:rsidRPr="00561DF3" w:rsidRDefault="0027124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676D39E8" w14:textId="40C90A20" w:rsidR="00FC2F94" w:rsidRPr="00E40A83" w:rsidRDefault="008F29F3" w:rsidP="00E4622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E40A83">
        <w:rPr>
          <w:rFonts w:ascii="Arial" w:hAnsi="Arial" w:cs="Arial"/>
          <w:spacing w:val="1000"/>
          <w:sz w:val="22"/>
          <w:szCs w:val="22"/>
        </w:rPr>
        <w:t xml:space="preserve"> </w:t>
      </w:r>
    </w:p>
    <w:p w14:paraId="64535511" w14:textId="77777777" w:rsidR="00FC2F94"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gdzie:</w:t>
      </w:r>
    </w:p>
    <w:p w14:paraId="6BF35A92" w14:textId="77777777" w:rsidR="00313C35"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71E6745E" w14:textId="77777777" w:rsidR="00313C35" w:rsidRPr="00E40A8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1B2253AC" w14:textId="7B9643DD" w:rsidR="00E40A83" w:rsidRPr="00561DF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o takiej 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77777777"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lastRenderedPageBreak/>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44153D9" w14:textId="77777777" w:rsidR="00E4622F" w:rsidRPr="00E4622F" w:rsidRDefault="00E4622F" w:rsidP="00E4622F">
      <w:pPr>
        <w:spacing w:line="360" w:lineRule="auto"/>
        <w:ind w:left="720"/>
        <w:rPr>
          <w:rFonts w:ascii="Arial" w:hAnsi="Arial" w:cs="Arial"/>
          <w:sz w:val="22"/>
          <w:szCs w:val="22"/>
        </w:rPr>
      </w:pPr>
    </w:p>
    <w:p w14:paraId="45645D55" w14:textId="77777777" w:rsidR="00751561" w:rsidRPr="00561DF3" w:rsidRDefault="00B564BE" w:rsidP="002841E8">
      <w:pPr>
        <w:pStyle w:val="Nagwek1"/>
      </w:pPr>
      <w:bookmarkStart w:id="19" w:name="_Toc168398147"/>
      <w:bookmarkStart w:id="20" w:name="Rozdział_9"/>
      <w:bookmarkEnd w:id="18"/>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9"/>
    </w:p>
    <w:p w14:paraId="365D66C3" w14:textId="77777777" w:rsidR="00751561" w:rsidRPr="006314A7" w:rsidRDefault="00751561" w:rsidP="00CA6E48">
      <w:pPr>
        <w:spacing w:line="360" w:lineRule="auto"/>
        <w:jc w:val="left"/>
        <w:rPr>
          <w:rFonts w:ascii="Arial" w:hAnsi="Arial" w:cs="Arial"/>
          <w:sz w:val="22"/>
          <w:szCs w:val="22"/>
        </w:rPr>
      </w:pPr>
    </w:p>
    <w:p w14:paraId="383C1B5C" w14:textId="33780F6F" w:rsidR="00751561" w:rsidRPr="00936041" w:rsidRDefault="00751561" w:rsidP="00481ABC">
      <w:pPr>
        <w:numPr>
          <w:ilvl w:val="0"/>
          <w:numId w:val="29"/>
        </w:numPr>
        <w:spacing w:line="360" w:lineRule="auto"/>
        <w:ind w:left="284" w:hanging="284"/>
        <w:jc w:val="left"/>
        <w:rPr>
          <w:rFonts w:ascii="Arial" w:hAnsi="Arial" w:cs="Arial"/>
          <w:sz w:val="22"/>
          <w:szCs w:val="22"/>
        </w:rPr>
      </w:pPr>
      <w:r w:rsidRPr="006314A7">
        <w:rPr>
          <w:rFonts w:ascii="Arial" w:hAnsi="Arial" w:cs="Arial"/>
          <w:sz w:val="22"/>
          <w:szCs w:val="22"/>
        </w:rPr>
        <w:t xml:space="preserve">Ofertę wraz z wymaganymi </w:t>
      </w:r>
      <w:r w:rsidR="000920E7" w:rsidRPr="006314A7">
        <w:rPr>
          <w:rFonts w:ascii="Arial" w:hAnsi="Arial" w:cs="Arial"/>
          <w:sz w:val="22"/>
          <w:szCs w:val="22"/>
        </w:rPr>
        <w:t xml:space="preserve">dokumentami </w:t>
      </w:r>
      <w:r w:rsidRPr="006314A7">
        <w:rPr>
          <w:rFonts w:ascii="Arial" w:hAnsi="Arial" w:cs="Arial"/>
          <w:sz w:val="22"/>
          <w:szCs w:val="22"/>
        </w:rPr>
        <w:t xml:space="preserve">należy złożyć na Platformie Zakupowej do dnia: </w:t>
      </w:r>
      <w:r w:rsidR="00936041" w:rsidRPr="00936041">
        <w:rPr>
          <w:rFonts w:ascii="Arial" w:hAnsi="Arial" w:cs="Arial"/>
          <w:b/>
          <w:sz w:val="22"/>
          <w:szCs w:val="22"/>
        </w:rPr>
        <w:t>2</w:t>
      </w:r>
      <w:r w:rsidR="008F29F3">
        <w:rPr>
          <w:rFonts w:ascii="Arial" w:hAnsi="Arial" w:cs="Arial"/>
          <w:b/>
          <w:sz w:val="22"/>
          <w:szCs w:val="22"/>
        </w:rPr>
        <w:t>7</w:t>
      </w:r>
      <w:r w:rsidR="00044716" w:rsidRPr="00936041">
        <w:rPr>
          <w:rFonts w:ascii="Arial" w:hAnsi="Arial" w:cs="Arial"/>
          <w:b/>
          <w:sz w:val="22"/>
          <w:szCs w:val="22"/>
        </w:rPr>
        <w:t>.</w:t>
      </w:r>
      <w:r w:rsidR="005E5904" w:rsidRPr="00936041">
        <w:rPr>
          <w:rFonts w:ascii="Arial" w:hAnsi="Arial" w:cs="Arial"/>
          <w:b/>
          <w:sz w:val="22"/>
          <w:szCs w:val="22"/>
        </w:rPr>
        <w:t>0</w:t>
      </w:r>
      <w:r w:rsidR="00936041" w:rsidRPr="00936041">
        <w:rPr>
          <w:rFonts w:ascii="Arial" w:hAnsi="Arial" w:cs="Arial"/>
          <w:b/>
          <w:sz w:val="22"/>
          <w:szCs w:val="22"/>
        </w:rPr>
        <w:t>1</w:t>
      </w:r>
      <w:r w:rsidR="006F5688" w:rsidRPr="00936041">
        <w:rPr>
          <w:rFonts w:ascii="Arial" w:hAnsi="Arial" w:cs="Arial"/>
          <w:b/>
          <w:sz w:val="22"/>
          <w:szCs w:val="22"/>
        </w:rPr>
        <w:t>.202</w:t>
      </w:r>
      <w:r w:rsidR="00936041" w:rsidRPr="00936041">
        <w:rPr>
          <w:rFonts w:ascii="Arial" w:hAnsi="Arial" w:cs="Arial"/>
          <w:b/>
          <w:sz w:val="22"/>
          <w:szCs w:val="22"/>
        </w:rPr>
        <w:t>6</w:t>
      </w:r>
      <w:r w:rsidR="00044716" w:rsidRPr="00936041">
        <w:rPr>
          <w:rFonts w:ascii="Arial" w:hAnsi="Arial" w:cs="Arial"/>
          <w:b/>
          <w:sz w:val="22"/>
          <w:szCs w:val="22"/>
        </w:rPr>
        <w:t xml:space="preserve"> r.</w:t>
      </w:r>
      <w:r w:rsidR="00044716" w:rsidRPr="00936041">
        <w:rPr>
          <w:rFonts w:ascii="Arial" w:hAnsi="Arial" w:cs="Arial"/>
          <w:sz w:val="22"/>
          <w:szCs w:val="22"/>
        </w:rPr>
        <w:t xml:space="preserve">, do godziny </w:t>
      </w:r>
      <w:r w:rsidR="00A54D7F" w:rsidRPr="00936041">
        <w:rPr>
          <w:rFonts w:ascii="Arial" w:hAnsi="Arial" w:cs="Arial"/>
          <w:b/>
          <w:sz w:val="22"/>
          <w:szCs w:val="22"/>
        </w:rPr>
        <w:t>08:00</w:t>
      </w:r>
    </w:p>
    <w:p w14:paraId="74F26E10" w14:textId="0EFDB362" w:rsidR="00751561" w:rsidRPr="00936041" w:rsidRDefault="00751561" w:rsidP="00481ABC">
      <w:pPr>
        <w:numPr>
          <w:ilvl w:val="0"/>
          <w:numId w:val="29"/>
        </w:numPr>
        <w:spacing w:line="360" w:lineRule="auto"/>
        <w:ind w:left="284" w:hanging="284"/>
        <w:jc w:val="left"/>
        <w:rPr>
          <w:rFonts w:ascii="Arial" w:hAnsi="Arial" w:cs="Arial"/>
          <w:sz w:val="22"/>
          <w:szCs w:val="22"/>
        </w:rPr>
      </w:pPr>
      <w:r w:rsidRPr="00936041">
        <w:rPr>
          <w:rFonts w:ascii="Arial" w:hAnsi="Arial" w:cs="Arial"/>
          <w:sz w:val="22"/>
          <w:szCs w:val="22"/>
        </w:rPr>
        <w:t>Adres strony</w:t>
      </w:r>
      <w:r w:rsidR="003F7633" w:rsidRPr="00936041">
        <w:rPr>
          <w:rFonts w:ascii="Arial" w:hAnsi="Arial" w:cs="Arial"/>
          <w:sz w:val="22"/>
          <w:szCs w:val="22"/>
        </w:rPr>
        <w:t xml:space="preserve"> internetowej,</w:t>
      </w:r>
      <w:r w:rsidRPr="00936041">
        <w:rPr>
          <w:rFonts w:ascii="Arial" w:hAnsi="Arial" w:cs="Arial"/>
          <w:sz w:val="22"/>
          <w:szCs w:val="22"/>
        </w:rPr>
        <w:t xml:space="preserve"> na której należy złożyć ofertę: </w:t>
      </w:r>
      <w:hyperlink r:id="rId16" w:tooltip="https://platformazakupowa.plk-sa.pl" w:history="1">
        <w:r w:rsidR="00192C74" w:rsidRPr="00936041">
          <w:rPr>
            <w:rStyle w:val="Hipercze"/>
            <w:rFonts w:ascii="Arial" w:hAnsi="Arial" w:cs="Arial"/>
            <w:color w:val="auto"/>
            <w:sz w:val="22"/>
            <w:szCs w:val="22"/>
          </w:rPr>
          <w:t>https://platformazakupowa.plk-sa.pl</w:t>
        </w:r>
      </w:hyperlink>
    </w:p>
    <w:p w14:paraId="4D95E322" w14:textId="10C4A43D" w:rsidR="00044716" w:rsidRPr="00936041" w:rsidRDefault="00751561" w:rsidP="00481ABC">
      <w:pPr>
        <w:numPr>
          <w:ilvl w:val="0"/>
          <w:numId w:val="29"/>
        </w:numPr>
        <w:spacing w:after="120" w:line="360" w:lineRule="auto"/>
        <w:ind w:left="284" w:hanging="284"/>
        <w:jc w:val="left"/>
        <w:rPr>
          <w:rFonts w:ascii="Arial" w:hAnsi="Arial" w:cs="Arial"/>
          <w:sz w:val="22"/>
          <w:szCs w:val="22"/>
        </w:rPr>
      </w:pPr>
      <w:r w:rsidRPr="00936041">
        <w:rPr>
          <w:rFonts w:ascii="Arial" w:hAnsi="Arial" w:cs="Arial"/>
          <w:sz w:val="22"/>
          <w:szCs w:val="22"/>
        </w:rPr>
        <w:t xml:space="preserve">Otwarcie ofert nastąpi w dniu: </w:t>
      </w:r>
      <w:r w:rsidR="00936041" w:rsidRPr="00936041">
        <w:rPr>
          <w:rFonts w:ascii="Arial" w:hAnsi="Arial" w:cs="Arial"/>
          <w:b/>
          <w:sz w:val="22"/>
          <w:szCs w:val="22"/>
        </w:rPr>
        <w:t>2</w:t>
      </w:r>
      <w:r w:rsidR="008F29F3">
        <w:rPr>
          <w:rFonts w:ascii="Arial" w:hAnsi="Arial" w:cs="Arial"/>
          <w:b/>
          <w:sz w:val="22"/>
          <w:szCs w:val="22"/>
        </w:rPr>
        <w:t>7</w:t>
      </w:r>
      <w:r w:rsidR="005E5904" w:rsidRPr="00936041">
        <w:rPr>
          <w:rFonts w:ascii="Arial" w:hAnsi="Arial" w:cs="Arial"/>
          <w:b/>
          <w:sz w:val="22"/>
          <w:szCs w:val="22"/>
        </w:rPr>
        <w:t>.</w:t>
      </w:r>
      <w:r w:rsidR="00936041" w:rsidRPr="00936041">
        <w:rPr>
          <w:rFonts w:ascii="Arial" w:hAnsi="Arial" w:cs="Arial"/>
          <w:b/>
          <w:sz w:val="22"/>
          <w:szCs w:val="22"/>
        </w:rPr>
        <w:t>01</w:t>
      </w:r>
      <w:r w:rsidR="0090034C" w:rsidRPr="00936041">
        <w:rPr>
          <w:rFonts w:ascii="Arial" w:hAnsi="Arial" w:cs="Arial"/>
          <w:b/>
          <w:sz w:val="22"/>
          <w:szCs w:val="22"/>
        </w:rPr>
        <w:t>.</w:t>
      </w:r>
      <w:r w:rsidR="006F5688" w:rsidRPr="00936041">
        <w:rPr>
          <w:rFonts w:ascii="Arial" w:hAnsi="Arial" w:cs="Arial"/>
          <w:b/>
          <w:sz w:val="22"/>
          <w:szCs w:val="22"/>
        </w:rPr>
        <w:t>202</w:t>
      </w:r>
      <w:r w:rsidR="00936041" w:rsidRPr="00936041">
        <w:rPr>
          <w:rFonts w:ascii="Arial" w:hAnsi="Arial" w:cs="Arial"/>
          <w:b/>
          <w:sz w:val="22"/>
          <w:szCs w:val="22"/>
        </w:rPr>
        <w:t>6</w:t>
      </w:r>
      <w:r w:rsidR="00044716" w:rsidRPr="00936041">
        <w:rPr>
          <w:rFonts w:ascii="Arial" w:hAnsi="Arial" w:cs="Arial"/>
          <w:b/>
          <w:sz w:val="22"/>
          <w:szCs w:val="22"/>
        </w:rPr>
        <w:t xml:space="preserve"> r</w:t>
      </w:r>
      <w:r w:rsidR="00044716" w:rsidRPr="00936041">
        <w:rPr>
          <w:rFonts w:ascii="Arial" w:hAnsi="Arial" w:cs="Arial"/>
          <w:sz w:val="22"/>
          <w:szCs w:val="22"/>
        </w:rPr>
        <w:t xml:space="preserve">., o godzinie </w:t>
      </w:r>
      <w:r w:rsidR="00A54D7F" w:rsidRPr="00936041">
        <w:rPr>
          <w:rFonts w:ascii="Arial" w:hAnsi="Arial" w:cs="Arial"/>
          <w:b/>
          <w:sz w:val="22"/>
          <w:szCs w:val="22"/>
        </w:rPr>
        <w:t>08</w:t>
      </w:r>
      <w:r w:rsidR="00DC63AC" w:rsidRPr="00936041">
        <w:rPr>
          <w:rFonts w:ascii="Arial" w:hAnsi="Arial" w:cs="Arial"/>
          <w:b/>
          <w:sz w:val="22"/>
          <w:szCs w:val="22"/>
        </w:rPr>
        <w:t>:</w:t>
      </w:r>
      <w:r w:rsidR="00A54D7F" w:rsidRPr="00936041">
        <w:rPr>
          <w:rFonts w:ascii="Arial" w:hAnsi="Arial" w:cs="Arial"/>
          <w:b/>
          <w:sz w:val="22"/>
          <w:szCs w:val="22"/>
        </w:rPr>
        <w:t>0</w:t>
      </w:r>
      <w:r w:rsidR="00DC63AC" w:rsidRPr="00936041">
        <w:rPr>
          <w:rFonts w:ascii="Arial" w:hAnsi="Arial" w:cs="Arial"/>
          <w:b/>
          <w:sz w:val="22"/>
          <w:szCs w:val="22"/>
        </w:rPr>
        <w:t>0</w:t>
      </w:r>
      <w:r w:rsidR="00044716" w:rsidRPr="00936041">
        <w:rPr>
          <w:rFonts w:ascii="Arial" w:hAnsi="Arial" w:cs="Arial"/>
          <w:sz w:val="22"/>
          <w:szCs w:val="22"/>
        </w:rPr>
        <w:t xml:space="preserve"> </w:t>
      </w:r>
    </w:p>
    <w:p w14:paraId="606ADB0A" w14:textId="0005DC39" w:rsidR="00BF6121" w:rsidRDefault="00171BAB" w:rsidP="008760B9">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13AF0E24" w14:textId="77777777" w:rsidR="008760B9" w:rsidRPr="008760B9" w:rsidRDefault="008760B9" w:rsidP="008760B9">
      <w:pPr>
        <w:pStyle w:val="Akapitzlist"/>
        <w:tabs>
          <w:tab w:val="left" w:pos="284"/>
        </w:tabs>
        <w:spacing w:after="120" w:line="360" w:lineRule="auto"/>
        <w:ind w:left="284"/>
        <w:rPr>
          <w:rFonts w:ascii="Arial" w:hAnsi="Arial" w:cs="Arial"/>
          <w:sz w:val="22"/>
          <w:szCs w:val="22"/>
        </w:rPr>
      </w:pPr>
    </w:p>
    <w:p w14:paraId="417A4384" w14:textId="0CFAF1C1" w:rsidR="00943A07" w:rsidRPr="00561DF3" w:rsidRDefault="00B564BE" w:rsidP="002841E8">
      <w:pPr>
        <w:pStyle w:val="Nagwek1"/>
      </w:pPr>
      <w:bookmarkStart w:id="21" w:name="_Toc168398148"/>
      <w:bookmarkStart w:id="22" w:name="Rozdział_10"/>
      <w:bookmarkEnd w:id="20"/>
      <w:r w:rsidRPr="00561DF3">
        <w:t xml:space="preserve">Rozdział </w:t>
      </w:r>
      <w:r w:rsidR="00D543A7" w:rsidRPr="00561DF3">
        <w:t>X</w:t>
      </w:r>
      <w:r w:rsidR="003E10F6" w:rsidRPr="00561DF3">
        <w:t xml:space="preserve"> –</w:t>
      </w:r>
      <w:r w:rsidR="001833A9" w:rsidRPr="00561DF3">
        <w:t xml:space="preserve"> Odwrócona ocena ofert</w:t>
      </w:r>
      <w:bookmarkEnd w:id="21"/>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58346B30" w14:textId="11183ED5" w:rsidR="00905B43" w:rsidRDefault="00171BAB" w:rsidP="006214A0">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lastRenderedPageBreak/>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50CA1105" w14:textId="77777777" w:rsidR="008B40E3" w:rsidRPr="002053AD" w:rsidRDefault="008B40E3"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2841E8">
      <w:pPr>
        <w:pStyle w:val="Nagwek1"/>
      </w:pPr>
      <w:bookmarkStart w:id="23" w:name="_Toc168398149"/>
      <w:bookmarkStart w:id="24" w:name="Rozdział_11"/>
      <w:bookmarkEnd w:id="22"/>
      <w:r w:rsidRPr="00561DF3">
        <w:t>Rozdział XI</w:t>
      </w:r>
      <w:r w:rsidR="003E10F6" w:rsidRPr="00561DF3">
        <w:t xml:space="preserve"> –</w:t>
      </w:r>
      <w:r w:rsidRPr="00561DF3">
        <w:t xml:space="preserve"> Informacje o przeprowadzeniu negocjacji handlowych</w:t>
      </w:r>
      <w:bookmarkEnd w:id="23"/>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53191514" w14:textId="77777777" w:rsidR="00A87534" w:rsidRDefault="00D24631"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sidR="00A87534">
        <w:rPr>
          <w:rFonts w:ascii="Arial" w:hAnsi="Arial" w:cs="Arial"/>
          <w:sz w:val="22"/>
          <w:szCs w:val="22"/>
        </w:rPr>
        <w:t>.</w:t>
      </w:r>
    </w:p>
    <w:p w14:paraId="4DE1C473" w14:textId="6F6D6719"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736F2789" w14:textId="77777777" w:rsidR="002841E8" w:rsidRPr="00561DF3" w:rsidRDefault="002841E8" w:rsidP="00154ACB">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bookmarkStart w:id="25" w:name="_Toc168398150"/>
      <w:bookmarkStart w:id="26" w:name="Rozdział_12"/>
      <w:bookmarkEnd w:id="24"/>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A4C9FCB" w14:textId="77777777" w:rsidR="002841E8" w:rsidRPr="00561DF3" w:rsidRDefault="002841E8" w:rsidP="00154ACB">
      <w:pPr>
        <w:pStyle w:val="Akapitzlist"/>
        <w:numPr>
          <w:ilvl w:val="0"/>
          <w:numId w:val="16"/>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389AED50" w14:textId="77777777" w:rsidR="002841E8" w:rsidRPr="00561DF3" w:rsidRDefault="002841E8" w:rsidP="00154ACB">
      <w:pPr>
        <w:pStyle w:val="Akapitzlist"/>
        <w:numPr>
          <w:ilvl w:val="0"/>
          <w:numId w:val="16"/>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xml:space="preserve"> nie może być mniej korzystna dla Zamawiającego od tej, którą złożył przed negocjacjami handlowymi.</w:t>
      </w:r>
    </w:p>
    <w:p w14:paraId="2A8EE33E" w14:textId="77777777" w:rsidR="002841E8" w:rsidRPr="00561DF3" w:rsidRDefault="002841E8" w:rsidP="00154ACB">
      <w:pPr>
        <w:pStyle w:val="Akapitzlist"/>
        <w:numPr>
          <w:ilvl w:val="0"/>
          <w:numId w:val="16"/>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46B07872" w14:textId="77777777" w:rsidR="002841E8" w:rsidRDefault="002841E8" w:rsidP="00154ACB">
      <w:pPr>
        <w:pStyle w:val="Akapitzlist"/>
        <w:numPr>
          <w:ilvl w:val="0"/>
          <w:numId w:val="16"/>
        </w:numPr>
        <w:suppressAutoHyphens w:val="0"/>
        <w:autoSpaceDE/>
        <w:spacing w:line="360" w:lineRule="auto"/>
        <w:ind w:left="283" w:hanging="425"/>
        <w:contextualSpacing/>
        <w:jc w:val="both"/>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4419D173" w14:textId="77777777" w:rsidR="008760B9" w:rsidRDefault="008760B9" w:rsidP="008760B9">
      <w:pPr>
        <w:suppressAutoHyphens w:val="0"/>
        <w:spacing w:line="360" w:lineRule="auto"/>
        <w:contextualSpacing/>
        <w:rPr>
          <w:rFonts w:ascii="Arial" w:hAnsi="Arial" w:cs="Arial"/>
          <w:sz w:val="22"/>
          <w:szCs w:val="22"/>
        </w:rPr>
      </w:pPr>
    </w:p>
    <w:p w14:paraId="0763AA13" w14:textId="77777777" w:rsidR="008760B9" w:rsidRPr="008760B9" w:rsidRDefault="008760B9" w:rsidP="008760B9">
      <w:pPr>
        <w:suppressAutoHyphens w:val="0"/>
        <w:spacing w:line="360" w:lineRule="auto"/>
        <w:contextualSpacing/>
        <w:rPr>
          <w:rFonts w:ascii="Arial" w:hAnsi="Arial" w:cs="Arial"/>
          <w:sz w:val="22"/>
          <w:szCs w:val="22"/>
        </w:rPr>
      </w:pPr>
    </w:p>
    <w:p w14:paraId="0B737959" w14:textId="77777777" w:rsidR="00154ACB" w:rsidRPr="00561DF3" w:rsidRDefault="00154ACB" w:rsidP="00154ACB">
      <w:pPr>
        <w:pStyle w:val="Akapitzlist"/>
        <w:suppressAutoHyphens w:val="0"/>
        <w:autoSpaceDE/>
        <w:spacing w:line="360" w:lineRule="auto"/>
        <w:ind w:left="283"/>
        <w:contextualSpacing/>
        <w:jc w:val="both"/>
        <w:rPr>
          <w:rFonts w:ascii="Arial" w:hAnsi="Arial" w:cs="Arial"/>
          <w:sz w:val="22"/>
          <w:szCs w:val="22"/>
        </w:rPr>
      </w:pPr>
    </w:p>
    <w:p w14:paraId="695F3FD0" w14:textId="6D098474" w:rsidR="00044716" w:rsidRPr="00556E31" w:rsidRDefault="00B564BE" w:rsidP="002841E8">
      <w:pPr>
        <w:pStyle w:val="Nagwek1"/>
      </w:pPr>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5"/>
    </w:p>
    <w:p w14:paraId="09668B8B" w14:textId="55933DE5" w:rsidR="008B40E3" w:rsidRPr="00BF6121" w:rsidRDefault="009D2055" w:rsidP="00BF6121">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2841E8">
      <w:pPr>
        <w:pStyle w:val="Nagwek1"/>
        <w:rPr>
          <w:lang w:eastAsia="pl-PL"/>
        </w:rPr>
      </w:pPr>
      <w:bookmarkStart w:id="27" w:name="_Toc168398151"/>
      <w:bookmarkStart w:id="28" w:name="Rozdział_13"/>
      <w:bookmarkEnd w:id="26"/>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7"/>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049787C1" w14:textId="20D7CF92" w:rsidR="005E5904" w:rsidRPr="008B40E3" w:rsidRDefault="00822FFE" w:rsidP="008B40E3">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2841E8">
      <w:pPr>
        <w:pStyle w:val="Nagwek1"/>
      </w:pPr>
      <w:bookmarkStart w:id="29" w:name="_Toc168398152"/>
      <w:bookmarkStart w:id="30" w:name="Rozdział_14"/>
      <w:bookmarkEnd w:id="28"/>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9"/>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7D323E2F"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t>
      </w:r>
      <w:r w:rsidRPr="008760B9">
        <w:rPr>
          <w:rFonts w:ascii="Arial" w:hAnsi="Arial" w:cs="Arial"/>
          <w:sz w:val="22"/>
          <w:szCs w:val="22"/>
          <w:lang w:eastAsia="pl-PL"/>
        </w:rPr>
        <w:t xml:space="preserve">wysokości </w:t>
      </w:r>
      <w:r w:rsidR="00BF6121" w:rsidRPr="008760B9">
        <w:rPr>
          <w:rFonts w:ascii="Arial" w:hAnsi="Arial" w:cs="Arial"/>
          <w:sz w:val="22"/>
          <w:szCs w:val="22"/>
          <w:lang w:eastAsia="pl-PL"/>
        </w:rPr>
        <w:t>1</w:t>
      </w:r>
      <w:r w:rsidRPr="008760B9">
        <w:rPr>
          <w:rFonts w:ascii="Arial" w:hAnsi="Arial" w:cs="Arial"/>
          <w:sz w:val="22"/>
          <w:szCs w:val="22"/>
          <w:lang w:eastAsia="pl-PL"/>
        </w:rPr>
        <w:t xml:space="preserve">% </w:t>
      </w:r>
      <w:r w:rsidR="006342E8" w:rsidRPr="008760B9">
        <w:rPr>
          <w:rFonts w:ascii="Arial" w:hAnsi="Arial" w:cs="Arial"/>
          <w:sz w:val="22"/>
          <w:szCs w:val="22"/>
          <w:lang w:eastAsia="pl-PL"/>
        </w:rPr>
        <w:t xml:space="preserve">Ceny </w:t>
      </w:r>
      <w:r w:rsidR="006342E8" w:rsidRPr="006342E8">
        <w:rPr>
          <w:rFonts w:ascii="Arial" w:hAnsi="Arial" w:cs="Arial"/>
          <w:sz w:val="22"/>
          <w:szCs w:val="22"/>
          <w:lang w:eastAsia="pl-PL"/>
        </w:rPr>
        <w:t>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lastRenderedPageBreak/>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2841E8">
      <w:pPr>
        <w:pStyle w:val="Nagwek1"/>
      </w:pPr>
      <w:bookmarkStart w:id="31" w:name="_Toc168398153"/>
      <w:bookmarkStart w:id="32" w:name="Rozdział_15"/>
      <w:bookmarkEnd w:id="30"/>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1"/>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lastRenderedPageBreak/>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5BAABB98" w14:textId="3A75A0B5" w:rsidR="00BF6121" w:rsidRDefault="00102BA4" w:rsidP="002203BA">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25386518" w14:textId="77777777" w:rsidR="00853465" w:rsidRDefault="00853465" w:rsidP="00853465">
      <w:pPr>
        <w:tabs>
          <w:tab w:val="left" w:pos="993"/>
        </w:tabs>
        <w:spacing w:after="120" w:line="360" w:lineRule="auto"/>
        <w:rPr>
          <w:rFonts w:ascii="Arial" w:hAnsi="Arial" w:cs="Arial"/>
          <w:sz w:val="22"/>
          <w:szCs w:val="22"/>
        </w:rPr>
      </w:pPr>
    </w:p>
    <w:p w14:paraId="10653DD8" w14:textId="77777777" w:rsidR="00853465" w:rsidRDefault="00853465" w:rsidP="00853465">
      <w:pPr>
        <w:tabs>
          <w:tab w:val="left" w:pos="993"/>
        </w:tabs>
        <w:spacing w:after="120" w:line="360" w:lineRule="auto"/>
        <w:rPr>
          <w:rFonts w:ascii="Arial" w:hAnsi="Arial" w:cs="Arial"/>
          <w:sz w:val="22"/>
          <w:szCs w:val="22"/>
        </w:rPr>
      </w:pPr>
    </w:p>
    <w:p w14:paraId="1EDFEE4F" w14:textId="77777777" w:rsidR="00853465" w:rsidRDefault="00853465" w:rsidP="00853465">
      <w:pPr>
        <w:tabs>
          <w:tab w:val="left" w:pos="993"/>
        </w:tabs>
        <w:spacing w:after="120" w:line="360" w:lineRule="auto"/>
        <w:rPr>
          <w:rFonts w:ascii="Arial" w:hAnsi="Arial" w:cs="Arial"/>
          <w:sz w:val="22"/>
          <w:szCs w:val="22"/>
        </w:rPr>
      </w:pPr>
    </w:p>
    <w:p w14:paraId="762FA788" w14:textId="77777777" w:rsidR="00853465" w:rsidRPr="002203BA" w:rsidRDefault="00853465" w:rsidP="00853465">
      <w:pPr>
        <w:tabs>
          <w:tab w:val="left" w:pos="993"/>
        </w:tabs>
        <w:spacing w:after="120" w:line="360" w:lineRule="auto"/>
        <w:rPr>
          <w:rFonts w:ascii="Arial" w:hAnsi="Arial" w:cs="Arial"/>
          <w:sz w:val="22"/>
          <w:szCs w:val="22"/>
        </w:rPr>
      </w:pPr>
    </w:p>
    <w:p w14:paraId="3E1FF90F" w14:textId="1D743536" w:rsidR="007E6189" w:rsidRDefault="00B564BE" w:rsidP="002841E8">
      <w:pPr>
        <w:pStyle w:val="Nagwek1"/>
      </w:pPr>
      <w:bookmarkStart w:id="33" w:name="_Toc168398154"/>
      <w:bookmarkStart w:id="34" w:name="Rozdział_16"/>
      <w:bookmarkEnd w:id="32"/>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3"/>
    </w:p>
    <w:bookmarkEnd w:id="34"/>
    <w:p w14:paraId="760EEA4E" w14:textId="1AEA1EF0" w:rsidR="00263247" w:rsidRPr="00561DF3" w:rsidRDefault="009E3391" w:rsidP="006214A0">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2841E8">
      <w:pPr>
        <w:pStyle w:val="Nagwek1"/>
      </w:pPr>
      <w:bookmarkStart w:id="35" w:name="_Toc168398155"/>
      <w:bookmarkStart w:id="36"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5"/>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lastRenderedPageBreak/>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6"/>
    </w:p>
    <w:p w14:paraId="1B474969" w14:textId="77777777" w:rsidR="009E3391" w:rsidRDefault="009E3391" w:rsidP="009E3391">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BEE1D7" w14:textId="77777777" w:rsidR="00171BAB" w:rsidRPr="00263247" w:rsidRDefault="00171BAB"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2841E8">
      <w:pPr>
        <w:pStyle w:val="Nagwek1"/>
      </w:pPr>
      <w:bookmarkStart w:id="37" w:name="_Toc168398156"/>
      <w:bookmarkStart w:id="38"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7"/>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lastRenderedPageBreak/>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1DEDE916" w14:textId="33F6623C" w:rsidR="00BF6121" w:rsidRPr="002203BA" w:rsidRDefault="008F43D5" w:rsidP="002203BA">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9FBDEEC" w14:textId="77777777" w:rsidR="00BF6121" w:rsidRDefault="00BF6121" w:rsidP="00BF6121">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6D45BCDD" w14:textId="77777777" w:rsidR="00853465" w:rsidRDefault="00853465" w:rsidP="00BF6121">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25B5BA92" w14:textId="77777777" w:rsidR="00853465" w:rsidRPr="00BF6121" w:rsidRDefault="00853465" w:rsidP="00BF6121">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615E6C" w:rsidRDefault="003E10F6" w:rsidP="002841E8">
      <w:pPr>
        <w:pStyle w:val="Nagwek1"/>
        <w:rPr>
          <w:color w:val="FF0000"/>
        </w:rPr>
      </w:pPr>
      <w:bookmarkStart w:id="39" w:name="_Toc168398157"/>
      <w:bookmarkStart w:id="40" w:name="Załączniki"/>
      <w:bookmarkEnd w:id="38"/>
      <w:r w:rsidRPr="00561DF3">
        <w:t>ZAŁĄCZNIKI</w:t>
      </w:r>
      <w:bookmarkEnd w:id="39"/>
    </w:p>
    <w:bookmarkEnd w:id="40"/>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13945D9E"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 xml:space="preserve">OPZ, </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lastRenderedPageBreak/>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B48CF" w14:textId="77777777" w:rsidR="00730424" w:rsidRDefault="00730424">
      <w:r>
        <w:separator/>
      </w:r>
    </w:p>
  </w:endnote>
  <w:endnote w:type="continuationSeparator" w:id="0">
    <w:p w14:paraId="19F8EBE2" w14:textId="77777777" w:rsidR="00730424" w:rsidRDefault="00730424">
      <w:r>
        <w:continuationSeparator/>
      </w:r>
    </w:p>
  </w:endnote>
  <w:endnote w:type="continuationNotice" w:id="1">
    <w:p w14:paraId="657FF88B" w14:textId="77777777" w:rsidR="00730424" w:rsidRDefault="00730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356DDC54" w:rsidR="00E60AB4" w:rsidRDefault="00E60AB4" w:rsidP="00A76832">
    <w:pPr>
      <w:pStyle w:val="Stopka"/>
      <w:ind w:left="0"/>
    </w:pPr>
    <w:r>
      <w:rPr>
        <w:rFonts w:ascii="Arial" w:hAnsi="Arial" w:cs="Arial"/>
        <w:i/>
        <w:sz w:val="20"/>
        <w:szCs w:val="20"/>
      </w:rPr>
      <w:t>Specyfikacja Warunków Zamówienia - Regulamin 4.</w:t>
    </w:r>
    <w:r w:rsidR="0016322C">
      <w:rPr>
        <w:rFonts w:ascii="Arial" w:hAnsi="Arial" w:cs="Arial"/>
        <w:i/>
        <w:sz w:val="20"/>
        <w:szCs w:val="20"/>
      </w:rPr>
      <w:t>8</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4F945" w14:textId="77777777" w:rsidR="00730424" w:rsidRDefault="00730424">
      <w:r>
        <w:separator/>
      </w:r>
    </w:p>
  </w:footnote>
  <w:footnote w:type="continuationSeparator" w:id="0">
    <w:p w14:paraId="460AC0D6" w14:textId="77777777" w:rsidR="00730424" w:rsidRDefault="00730424">
      <w:r>
        <w:continuationSeparator/>
      </w:r>
    </w:p>
  </w:footnote>
  <w:footnote w:type="continuationNotice" w:id="1">
    <w:p w14:paraId="517EFC35" w14:textId="77777777" w:rsidR="00730424" w:rsidRDefault="00730424"/>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6806" w14:textId="5D7ED14E" w:rsidR="00EE6423" w:rsidRPr="00993D0C" w:rsidRDefault="00E60AB4" w:rsidP="0043162D">
    <w:pPr>
      <w:pStyle w:val="Nagwek2"/>
      <w:rPr>
        <w:rFonts w:ascii="Arial" w:hAnsi="Arial" w:cs="Arial"/>
        <w:bCs/>
        <w:i w:val="0"/>
        <w:sz w:val="12"/>
        <w:szCs w:val="12"/>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993D0C">
      <w:rPr>
        <w:rFonts w:ascii="Arial" w:hAnsi="Arial" w:cs="Arial"/>
        <w:b w:val="0"/>
        <w:i w:val="0"/>
        <w:sz w:val="16"/>
        <w:szCs w:val="16"/>
      </w:rPr>
      <w:t xml:space="preserve">Specyfikacja Warunków Zamówienia pn.: </w:t>
    </w:r>
    <w:r w:rsidR="00993D0C" w:rsidRPr="00993D0C">
      <w:rPr>
        <w:rFonts w:ascii="Arial" w:hAnsi="Arial" w:cs="Arial"/>
        <w:bCs/>
        <w:sz w:val="12"/>
        <w:szCs w:val="12"/>
      </w:rPr>
      <w:t>Usługa polegająca na utrzymaniu w pełnej sprawności technicznej kabli światłowodowych będących własnością PKP Polskie Linie Kolejowe S.A. Zakładu Linii Kolejowych w Wałbrzychu.</w:t>
    </w:r>
    <w:r w:rsidR="00EE6423" w:rsidRPr="00993D0C">
      <w:rPr>
        <w:rFonts w:ascii="Arial" w:hAnsi="Arial" w:cs="Arial"/>
        <w:bCs/>
        <w:i w:val="0"/>
        <w:sz w:val="12"/>
        <w:szCs w:val="12"/>
      </w:rPr>
      <w:t>"</w:t>
    </w:r>
  </w:p>
  <w:p w14:paraId="363E4E09" w14:textId="24EACC73" w:rsidR="00E60AB4" w:rsidRPr="00B40583" w:rsidRDefault="00E60AB4" w:rsidP="00B40583">
    <w:pPr>
      <w:pStyle w:val="Nagwek2"/>
      <w:numPr>
        <w:ilvl w:val="0"/>
        <w:numId w:val="0"/>
      </w:numPr>
      <w:ind w:left="340"/>
      <w:rPr>
        <w:rFonts w:ascii="Arial" w:hAnsi="Arial" w:cs="Arial"/>
        <w:b w:val="0"/>
        <w:i w:val="0"/>
        <w:sz w:val="16"/>
        <w:szCs w:val="16"/>
      </w:rPr>
    </w:pPr>
    <w:r w:rsidRPr="00E60AB4">
      <w:rPr>
        <w:rFonts w:ascii="Arial" w:hAnsi="Arial" w:cs="Arial"/>
        <w:b w:val="0"/>
        <w:i w:val="0"/>
        <w:sz w:val="16"/>
        <w:szCs w:val="16"/>
      </w:rPr>
      <w:t xml:space="preserve">nr referencyjny: </w:t>
    </w:r>
    <w:r w:rsidR="001C0B81" w:rsidRPr="001C0B81">
      <w:rPr>
        <w:rFonts w:ascii="Arial" w:hAnsi="Arial" w:cs="Arial"/>
        <w:b w:val="0"/>
        <w:bCs/>
        <w:i w:val="0"/>
        <w:sz w:val="16"/>
        <w:szCs w:val="16"/>
      </w:rPr>
      <w:t>0663/IZ23GMZ/00072/00079/26/P</w:t>
    </w: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0A40A5C"/>
    <w:multiLevelType w:val="hybridMultilevel"/>
    <w:tmpl w:val="F38E4122"/>
    <w:lvl w:ilvl="0" w:tplc="7E92229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842EC4">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F20DED4">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0C5F0C">
      <w:start w:val="1"/>
      <w:numFmt w:val="lowerLetter"/>
      <w:lvlRestart w:val="0"/>
      <w:lvlText w:val="%4)"/>
      <w:lvlJc w:val="left"/>
      <w:pPr>
        <w:ind w:left="184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A15E04CE">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947326">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B0D15A">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EE8256">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145FE6">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6"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5"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2"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4C8A1F70"/>
    <w:multiLevelType w:val="singleLevel"/>
    <w:tmpl w:val="00000003"/>
    <w:lvl w:ilvl="0">
      <w:start w:val="1"/>
      <w:numFmt w:val="decimal"/>
      <w:lvlText w:val="%1."/>
      <w:lvlJc w:val="left"/>
      <w:pPr>
        <w:tabs>
          <w:tab w:val="num" w:pos="1800"/>
        </w:tabs>
      </w:pPr>
    </w:lvl>
  </w:abstractNum>
  <w:abstractNum w:abstractNumId="7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3"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7"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2"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4"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60"/>
  </w:num>
  <w:num w:numId="9" w16cid:durableId="1194688154">
    <w:abstractNumId w:val="44"/>
  </w:num>
  <w:num w:numId="10" w16cid:durableId="2061438021">
    <w:abstractNumId w:val="78"/>
  </w:num>
  <w:num w:numId="11" w16cid:durableId="347563289">
    <w:abstractNumId w:val="65"/>
  </w:num>
  <w:num w:numId="12" w16cid:durableId="983585983">
    <w:abstractNumId w:val="79"/>
  </w:num>
  <w:num w:numId="13" w16cid:durableId="117572333">
    <w:abstractNumId w:val="75"/>
  </w:num>
  <w:num w:numId="14" w16cid:durableId="2111776338">
    <w:abstractNumId w:val="59"/>
  </w:num>
  <w:num w:numId="15" w16cid:durableId="1412004576">
    <w:abstractNumId w:val="76"/>
  </w:num>
  <w:num w:numId="16" w16cid:durableId="358973059">
    <w:abstractNumId w:val="53"/>
  </w:num>
  <w:num w:numId="17" w16cid:durableId="1233663197">
    <w:abstractNumId w:val="41"/>
  </w:num>
  <w:num w:numId="18" w16cid:durableId="112142268">
    <w:abstractNumId w:val="58"/>
  </w:num>
  <w:num w:numId="19" w16cid:durableId="2030714597">
    <w:abstractNumId w:val="37"/>
  </w:num>
  <w:num w:numId="20" w16cid:durableId="936786437">
    <w:abstractNumId w:val="32"/>
  </w:num>
  <w:num w:numId="21" w16cid:durableId="346294186">
    <w:abstractNumId w:val="87"/>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80"/>
  </w:num>
  <w:num w:numId="29" w16cid:durableId="1134328775">
    <w:abstractNumId w:val="69"/>
  </w:num>
  <w:num w:numId="30" w16cid:durableId="1784762483">
    <w:abstractNumId w:val="89"/>
  </w:num>
  <w:num w:numId="31" w16cid:durableId="1916429445">
    <w:abstractNumId w:val="40"/>
  </w:num>
  <w:num w:numId="32" w16cid:durableId="1133794393">
    <w:abstractNumId w:val="57"/>
  </w:num>
  <w:num w:numId="33" w16cid:durableId="1015034408">
    <w:abstractNumId w:val="66"/>
  </w:num>
  <w:num w:numId="34" w16cid:durableId="507910532">
    <w:abstractNumId w:val="67"/>
  </w:num>
  <w:num w:numId="35" w16cid:durableId="496654241">
    <w:abstractNumId w:val="85"/>
  </w:num>
  <w:num w:numId="36" w16cid:durableId="1843471709">
    <w:abstractNumId w:val="47"/>
  </w:num>
  <w:num w:numId="37" w16cid:durableId="1520465620">
    <w:abstractNumId w:val="52"/>
  </w:num>
  <w:num w:numId="38" w16cid:durableId="2037191730">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1"/>
  </w:num>
  <w:num w:numId="40" w16cid:durableId="1889756724">
    <w:abstractNumId w:val="31"/>
  </w:num>
  <w:num w:numId="41" w16cid:durableId="433016078">
    <w:abstractNumId w:val="92"/>
  </w:num>
  <w:num w:numId="42" w16cid:durableId="313413714">
    <w:abstractNumId w:val="50"/>
  </w:num>
  <w:num w:numId="43" w16cid:durableId="1279796734">
    <w:abstractNumId w:val="72"/>
  </w:num>
  <w:num w:numId="44" w16cid:durableId="241065217">
    <w:abstractNumId w:val="88"/>
  </w:num>
  <w:num w:numId="45" w16cid:durableId="336537387">
    <w:abstractNumId w:val="49"/>
  </w:num>
  <w:num w:numId="46" w16cid:durableId="181937999">
    <w:abstractNumId w:val="45"/>
  </w:num>
  <w:num w:numId="47" w16cid:durableId="470560405">
    <w:abstractNumId w:val="63"/>
  </w:num>
  <w:num w:numId="48" w16cid:durableId="652221527">
    <w:abstractNumId w:val="56"/>
  </w:num>
  <w:num w:numId="49" w16cid:durableId="1011105433">
    <w:abstractNumId w:val="48"/>
  </w:num>
  <w:num w:numId="50" w16cid:durableId="2082487721">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7C55"/>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5664"/>
    <w:rsid w:val="000D5C20"/>
    <w:rsid w:val="000D7D9D"/>
    <w:rsid w:val="000E06DD"/>
    <w:rsid w:val="000E3B8B"/>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4ACB"/>
    <w:rsid w:val="00155136"/>
    <w:rsid w:val="0015643A"/>
    <w:rsid w:val="00161456"/>
    <w:rsid w:val="00162478"/>
    <w:rsid w:val="00162644"/>
    <w:rsid w:val="0016269A"/>
    <w:rsid w:val="0016322C"/>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4882"/>
    <w:rsid w:val="001B6184"/>
    <w:rsid w:val="001B67C9"/>
    <w:rsid w:val="001C0097"/>
    <w:rsid w:val="001C0B81"/>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2A30"/>
    <w:rsid w:val="00214659"/>
    <w:rsid w:val="00214E7B"/>
    <w:rsid w:val="0021652E"/>
    <w:rsid w:val="002168BF"/>
    <w:rsid w:val="00217C4A"/>
    <w:rsid w:val="002203BA"/>
    <w:rsid w:val="0022093C"/>
    <w:rsid w:val="00222E97"/>
    <w:rsid w:val="00225CC2"/>
    <w:rsid w:val="00225D02"/>
    <w:rsid w:val="00225E08"/>
    <w:rsid w:val="00226306"/>
    <w:rsid w:val="002307A4"/>
    <w:rsid w:val="00235F49"/>
    <w:rsid w:val="0023698A"/>
    <w:rsid w:val="00237BA6"/>
    <w:rsid w:val="00241558"/>
    <w:rsid w:val="00242158"/>
    <w:rsid w:val="002431DA"/>
    <w:rsid w:val="00244C95"/>
    <w:rsid w:val="002475A8"/>
    <w:rsid w:val="00247812"/>
    <w:rsid w:val="00250666"/>
    <w:rsid w:val="00251C23"/>
    <w:rsid w:val="00252582"/>
    <w:rsid w:val="00252F51"/>
    <w:rsid w:val="0025468D"/>
    <w:rsid w:val="00254920"/>
    <w:rsid w:val="00254AC5"/>
    <w:rsid w:val="00255C8F"/>
    <w:rsid w:val="00256880"/>
    <w:rsid w:val="00257583"/>
    <w:rsid w:val="00263247"/>
    <w:rsid w:val="00263973"/>
    <w:rsid w:val="002663D2"/>
    <w:rsid w:val="00266A6B"/>
    <w:rsid w:val="00267966"/>
    <w:rsid w:val="0027086F"/>
    <w:rsid w:val="00271244"/>
    <w:rsid w:val="002714B1"/>
    <w:rsid w:val="00271D26"/>
    <w:rsid w:val="002772EF"/>
    <w:rsid w:val="0028111A"/>
    <w:rsid w:val="002821A9"/>
    <w:rsid w:val="002836A2"/>
    <w:rsid w:val="002841E8"/>
    <w:rsid w:val="002842C8"/>
    <w:rsid w:val="002845B5"/>
    <w:rsid w:val="00292AD6"/>
    <w:rsid w:val="002933A7"/>
    <w:rsid w:val="00294DAC"/>
    <w:rsid w:val="00295169"/>
    <w:rsid w:val="002A095A"/>
    <w:rsid w:val="002A18E3"/>
    <w:rsid w:val="002A3C7E"/>
    <w:rsid w:val="002A4F6D"/>
    <w:rsid w:val="002A607E"/>
    <w:rsid w:val="002A7432"/>
    <w:rsid w:val="002A778E"/>
    <w:rsid w:val="002B1C5B"/>
    <w:rsid w:val="002B265A"/>
    <w:rsid w:val="002B2DFE"/>
    <w:rsid w:val="002B2EA8"/>
    <w:rsid w:val="002B3EAE"/>
    <w:rsid w:val="002C105E"/>
    <w:rsid w:val="002C1549"/>
    <w:rsid w:val="002C1DCD"/>
    <w:rsid w:val="002C361A"/>
    <w:rsid w:val="002C3B99"/>
    <w:rsid w:val="002C5037"/>
    <w:rsid w:val="002C61EA"/>
    <w:rsid w:val="002C61F6"/>
    <w:rsid w:val="002D2A73"/>
    <w:rsid w:val="002D34EF"/>
    <w:rsid w:val="002D5009"/>
    <w:rsid w:val="002D559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553CA"/>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01E9"/>
    <w:rsid w:val="003D030C"/>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B68"/>
    <w:rsid w:val="00456464"/>
    <w:rsid w:val="0045761C"/>
    <w:rsid w:val="0045798C"/>
    <w:rsid w:val="004621EE"/>
    <w:rsid w:val="00462508"/>
    <w:rsid w:val="00463F6B"/>
    <w:rsid w:val="00465944"/>
    <w:rsid w:val="00465ED8"/>
    <w:rsid w:val="00466650"/>
    <w:rsid w:val="004669B4"/>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87A0E"/>
    <w:rsid w:val="00491327"/>
    <w:rsid w:val="0049426D"/>
    <w:rsid w:val="0049454E"/>
    <w:rsid w:val="004976B0"/>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22E8"/>
    <w:rsid w:val="0050372E"/>
    <w:rsid w:val="00503D7E"/>
    <w:rsid w:val="00503F01"/>
    <w:rsid w:val="005040F7"/>
    <w:rsid w:val="0050531F"/>
    <w:rsid w:val="00505ECA"/>
    <w:rsid w:val="00506652"/>
    <w:rsid w:val="00507460"/>
    <w:rsid w:val="0051022E"/>
    <w:rsid w:val="00510E1F"/>
    <w:rsid w:val="00511090"/>
    <w:rsid w:val="0051210C"/>
    <w:rsid w:val="005142C6"/>
    <w:rsid w:val="005165C1"/>
    <w:rsid w:val="00516C4E"/>
    <w:rsid w:val="005239AE"/>
    <w:rsid w:val="00525899"/>
    <w:rsid w:val="00530868"/>
    <w:rsid w:val="00531377"/>
    <w:rsid w:val="00531F87"/>
    <w:rsid w:val="005344FC"/>
    <w:rsid w:val="005350D1"/>
    <w:rsid w:val="00536044"/>
    <w:rsid w:val="00537113"/>
    <w:rsid w:val="00540230"/>
    <w:rsid w:val="005419D5"/>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B0A"/>
    <w:rsid w:val="005A7B34"/>
    <w:rsid w:val="005B16D9"/>
    <w:rsid w:val="005B1770"/>
    <w:rsid w:val="005B17B7"/>
    <w:rsid w:val="005B1A02"/>
    <w:rsid w:val="005B376E"/>
    <w:rsid w:val="005B39E5"/>
    <w:rsid w:val="005C0767"/>
    <w:rsid w:val="005C1E68"/>
    <w:rsid w:val="005C27DE"/>
    <w:rsid w:val="005C347A"/>
    <w:rsid w:val="005C6BE5"/>
    <w:rsid w:val="005C72D8"/>
    <w:rsid w:val="005C7939"/>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904"/>
    <w:rsid w:val="005E5C7E"/>
    <w:rsid w:val="005E679E"/>
    <w:rsid w:val="005E7ADF"/>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2966"/>
    <w:rsid w:val="0061397A"/>
    <w:rsid w:val="00613A08"/>
    <w:rsid w:val="006148FE"/>
    <w:rsid w:val="00615378"/>
    <w:rsid w:val="00615A7F"/>
    <w:rsid w:val="00615E6C"/>
    <w:rsid w:val="00616C78"/>
    <w:rsid w:val="006201C4"/>
    <w:rsid w:val="00620A41"/>
    <w:rsid w:val="00620FDD"/>
    <w:rsid w:val="006214A0"/>
    <w:rsid w:val="00622F8E"/>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8DF"/>
    <w:rsid w:val="00662D40"/>
    <w:rsid w:val="00662F62"/>
    <w:rsid w:val="0066366B"/>
    <w:rsid w:val="00664BEE"/>
    <w:rsid w:val="00664C92"/>
    <w:rsid w:val="00665E6E"/>
    <w:rsid w:val="00665E8F"/>
    <w:rsid w:val="00667008"/>
    <w:rsid w:val="00671972"/>
    <w:rsid w:val="00671AA5"/>
    <w:rsid w:val="00671EC4"/>
    <w:rsid w:val="00673451"/>
    <w:rsid w:val="00675258"/>
    <w:rsid w:val="00675D2D"/>
    <w:rsid w:val="00676208"/>
    <w:rsid w:val="0067634B"/>
    <w:rsid w:val="0067735B"/>
    <w:rsid w:val="0067787C"/>
    <w:rsid w:val="0068248F"/>
    <w:rsid w:val="006842DE"/>
    <w:rsid w:val="006863AB"/>
    <w:rsid w:val="00690A5B"/>
    <w:rsid w:val="00695381"/>
    <w:rsid w:val="006969B6"/>
    <w:rsid w:val="006A00A1"/>
    <w:rsid w:val="006A3390"/>
    <w:rsid w:val="006A540C"/>
    <w:rsid w:val="006A5F88"/>
    <w:rsid w:val="006B0375"/>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293"/>
    <w:rsid w:val="006F5688"/>
    <w:rsid w:val="006F6FA2"/>
    <w:rsid w:val="006F7828"/>
    <w:rsid w:val="00700C03"/>
    <w:rsid w:val="0070272A"/>
    <w:rsid w:val="00704294"/>
    <w:rsid w:val="00705C02"/>
    <w:rsid w:val="00706660"/>
    <w:rsid w:val="00707D71"/>
    <w:rsid w:val="007109AE"/>
    <w:rsid w:val="00710B72"/>
    <w:rsid w:val="0071693B"/>
    <w:rsid w:val="007177C1"/>
    <w:rsid w:val="00721C05"/>
    <w:rsid w:val="007231AA"/>
    <w:rsid w:val="00723352"/>
    <w:rsid w:val="00724229"/>
    <w:rsid w:val="007265EB"/>
    <w:rsid w:val="00730424"/>
    <w:rsid w:val="0073097A"/>
    <w:rsid w:val="0073135A"/>
    <w:rsid w:val="00731819"/>
    <w:rsid w:val="0073364F"/>
    <w:rsid w:val="00734AD5"/>
    <w:rsid w:val="00734D9A"/>
    <w:rsid w:val="0073521F"/>
    <w:rsid w:val="00735EA5"/>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1F31"/>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5793"/>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4C2E"/>
    <w:rsid w:val="0084734C"/>
    <w:rsid w:val="008500A0"/>
    <w:rsid w:val="00850481"/>
    <w:rsid w:val="008520B8"/>
    <w:rsid w:val="00852DDC"/>
    <w:rsid w:val="00853465"/>
    <w:rsid w:val="00856D8F"/>
    <w:rsid w:val="00856DF3"/>
    <w:rsid w:val="008570CA"/>
    <w:rsid w:val="008604B0"/>
    <w:rsid w:val="00862B77"/>
    <w:rsid w:val="00864034"/>
    <w:rsid w:val="00865B32"/>
    <w:rsid w:val="00865CEC"/>
    <w:rsid w:val="00866919"/>
    <w:rsid w:val="00870E15"/>
    <w:rsid w:val="00870E17"/>
    <w:rsid w:val="00870E44"/>
    <w:rsid w:val="008724F8"/>
    <w:rsid w:val="00872F5A"/>
    <w:rsid w:val="00873138"/>
    <w:rsid w:val="00873E90"/>
    <w:rsid w:val="00874F00"/>
    <w:rsid w:val="008760B9"/>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40E3"/>
    <w:rsid w:val="008B51C0"/>
    <w:rsid w:val="008B537C"/>
    <w:rsid w:val="008B6B74"/>
    <w:rsid w:val="008C326C"/>
    <w:rsid w:val="008C468E"/>
    <w:rsid w:val="008C46A0"/>
    <w:rsid w:val="008C5FAA"/>
    <w:rsid w:val="008D0F3E"/>
    <w:rsid w:val="008D3371"/>
    <w:rsid w:val="008D48F4"/>
    <w:rsid w:val="008E0358"/>
    <w:rsid w:val="008E0CD5"/>
    <w:rsid w:val="008E1D85"/>
    <w:rsid w:val="008E2DB3"/>
    <w:rsid w:val="008E4497"/>
    <w:rsid w:val="008E47AF"/>
    <w:rsid w:val="008E7327"/>
    <w:rsid w:val="008E7676"/>
    <w:rsid w:val="008E76F7"/>
    <w:rsid w:val="008F182C"/>
    <w:rsid w:val="008F1EC9"/>
    <w:rsid w:val="008F29F3"/>
    <w:rsid w:val="008F2DA2"/>
    <w:rsid w:val="008F43D5"/>
    <w:rsid w:val="008F476A"/>
    <w:rsid w:val="008F541B"/>
    <w:rsid w:val="008F68BF"/>
    <w:rsid w:val="0090034C"/>
    <w:rsid w:val="00900672"/>
    <w:rsid w:val="00900D19"/>
    <w:rsid w:val="00900DB7"/>
    <w:rsid w:val="00903349"/>
    <w:rsid w:val="00904573"/>
    <w:rsid w:val="0090471D"/>
    <w:rsid w:val="009056E1"/>
    <w:rsid w:val="00905B43"/>
    <w:rsid w:val="00905C81"/>
    <w:rsid w:val="00905DC9"/>
    <w:rsid w:val="009069EF"/>
    <w:rsid w:val="00910B7D"/>
    <w:rsid w:val="00911D0F"/>
    <w:rsid w:val="00913547"/>
    <w:rsid w:val="00914302"/>
    <w:rsid w:val="00916C8E"/>
    <w:rsid w:val="009175E3"/>
    <w:rsid w:val="0092158F"/>
    <w:rsid w:val="009229DD"/>
    <w:rsid w:val="009271C5"/>
    <w:rsid w:val="009276A1"/>
    <w:rsid w:val="00930DCE"/>
    <w:rsid w:val="009354D9"/>
    <w:rsid w:val="0093551F"/>
    <w:rsid w:val="00936041"/>
    <w:rsid w:val="00937535"/>
    <w:rsid w:val="0094003C"/>
    <w:rsid w:val="00940D47"/>
    <w:rsid w:val="00940E18"/>
    <w:rsid w:val="00943A07"/>
    <w:rsid w:val="00944F34"/>
    <w:rsid w:val="009453E7"/>
    <w:rsid w:val="00952CAE"/>
    <w:rsid w:val="0095433C"/>
    <w:rsid w:val="009558B5"/>
    <w:rsid w:val="00956A71"/>
    <w:rsid w:val="00960C09"/>
    <w:rsid w:val="00964505"/>
    <w:rsid w:val="00965A61"/>
    <w:rsid w:val="00965CE3"/>
    <w:rsid w:val="00966F2A"/>
    <w:rsid w:val="00967E07"/>
    <w:rsid w:val="00970E9E"/>
    <w:rsid w:val="009710F9"/>
    <w:rsid w:val="009723A1"/>
    <w:rsid w:val="00973FF0"/>
    <w:rsid w:val="00974BD7"/>
    <w:rsid w:val="00975959"/>
    <w:rsid w:val="00977CD5"/>
    <w:rsid w:val="00977E8C"/>
    <w:rsid w:val="009840C4"/>
    <w:rsid w:val="009846DB"/>
    <w:rsid w:val="00985351"/>
    <w:rsid w:val="00985A59"/>
    <w:rsid w:val="00985E18"/>
    <w:rsid w:val="00991848"/>
    <w:rsid w:val="00992865"/>
    <w:rsid w:val="009931F9"/>
    <w:rsid w:val="00993AB7"/>
    <w:rsid w:val="00993D0C"/>
    <w:rsid w:val="00995CBA"/>
    <w:rsid w:val="00996842"/>
    <w:rsid w:val="009A08F0"/>
    <w:rsid w:val="009A0C24"/>
    <w:rsid w:val="009A1D1D"/>
    <w:rsid w:val="009A3C52"/>
    <w:rsid w:val="009A54B3"/>
    <w:rsid w:val="009A5E57"/>
    <w:rsid w:val="009A6E0E"/>
    <w:rsid w:val="009B32C4"/>
    <w:rsid w:val="009B4B7D"/>
    <w:rsid w:val="009B4BF3"/>
    <w:rsid w:val="009B6F63"/>
    <w:rsid w:val="009C10DA"/>
    <w:rsid w:val="009C1809"/>
    <w:rsid w:val="009C1976"/>
    <w:rsid w:val="009C5BC5"/>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2B4"/>
    <w:rsid w:val="00A02FB2"/>
    <w:rsid w:val="00A03042"/>
    <w:rsid w:val="00A06622"/>
    <w:rsid w:val="00A13E0E"/>
    <w:rsid w:val="00A174E3"/>
    <w:rsid w:val="00A216F3"/>
    <w:rsid w:val="00A2172F"/>
    <w:rsid w:val="00A23605"/>
    <w:rsid w:val="00A237ED"/>
    <w:rsid w:val="00A24F12"/>
    <w:rsid w:val="00A26AC3"/>
    <w:rsid w:val="00A30E7E"/>
    <w:rsid w:val="00A313B7"/>
    <w:rsid w:val="00A318D0"/>
    <w:rsid w:val="00A31F23"/>
    <w:rsid w:val="00A34772"/>
    <w:rsid w:val="00A37897"/>
    <w:rsid w:val="00A40A6E"/>
    <w:rsid w:val="00A41CEB"/>
    <w:rsid w:val="00A42C6F"/>
    <w:rsid w:val="00A42FC4"/>
    <w:rsid w:val="00A42FC9"/>
    <w:rsid w:val="00A4350D"/>
    <w:rsid w:val="00A44BDF"/>
    <w:rsid w:val="00A45B26"/>
    <w:rsid w:val="00A46879"/>
    <w:rsid w:val="00A47143"/>
    <w:rsid w:val="00A50BE7"/>
    <w:rsid w:val="00A51485"/>
    <w:rsid w:val="00A535F2"/>
    <w:rsid w:val="00A53FDB"/>
    <w:rsid w:val="00A541EC"/>
    <w:rsid w:val="00A54D7F"/>
    <w:rsid w:val="00A56C41"/>
    <w:rsid w:val="00A61B50"/>
    <w:rsid w:val="00A6249C"/>
    <w:rsid w:val="00A63AE4"/>
    <w:rsid w:val="00A63F39"/>
    <w:rsid w:val="00A76832"/>
    <w:rsid w:val="00A77FCB"/>
    <w:rsid w:val="00A80722"/>
    <w:rsid w:val="00A8086C"/>
    <w:rsid w:val="00A81FA6"/>
    <w:rsid w:val="00A843D1"/>
    <w:rsid w:val="00A86669"/>
    <w:rsid w:val="00A86F8B"/>
    <w:rsid w:val="00A87534"/>
    <w:rsid w:val="00A93A26"/>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C33D5"/>
    <w:rsid w:val="00AD004C"/>
    <w:rsid w:val="00AD173A"/>
    <w:rsid w:val="00AD4D55"/>
    <w:rsid w:val="00AD5F29"/>
    <w:rsid w:val="00AD6121"/>
    <w:rsid w:val="00AE10F5"/>
    <w:rsid w:val="00AE44F1"/>
    <w:rsid w:val="00AE5CD5"/>
    <w:rsid w:val="00AE65F6"/>
    <w:rsid w:val="00AE690F"/>
    <w:rsid w:val="00AE7CA3"/>
    <w:rsid w:val="00AE7F39"/>
    <w:rsid w:val="00AF0D23"/>
    <w:rsid w:val="00AF1D8E"/>
    <w:rsid w:val="00AF2D98"/>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0583"/>
    <w:rsid w:val="00B43092"/>
    <w:rsid w:val="00B43712"/>
    <w:rsid w:val="00B4408D"/>
    <w:rsid w:val="00B44CD6"/>
    <w:rsid w:val="00B4708D"/>
    <w:rsid w:val="00B47FA2"/>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1F52"/>
    <w:rsid w:val="00B82F9F"/>
    <w:rsid w:val="00B83B81"/>
    <w:rsid w:val="00B84239"/>
    <w:rsid w:val="00B92397"/>
    <w:rsid w:val="00B940DD"/>
    <w:rsid w:val="00B94CD0"/>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E6DBD"/>
    <w:rsid w:val="00BF0568"/>
    <w:rsid w:val="00BF0A06"/>
    <w:rsid w:val="00BF2333"/>
    <w:rsid w:val="00BF2E60"/>
    <w:rsid w:val="00BF3B84"/>
    <w:rsid w:val="00BF56B2"/>
    <w:rsid w:val="00BF6121"/>
    <w:rsid w:val="00C00201"/>
    <w:rsid w:val="00C01EB6"/>
    <w:rsid w:val="00C03547"/>
    <w:rsid w:val="00C04CA6"/>
    <w:rsid w:val="00C05008"/>
    <w:rsid w:val="00C05E70"/>
    <w:rsid w:val="00C063F1"/>
    <w:rsid w:val="00C06BCF"/>
    <w:rsid w:val="00C06FC6"/>
    <w:rsid w:val="00C0723D"/>
    <w:rsid w:val="00C07ADC"/>
    <w:rsid w:val="00C10A65"/>
    <w:rsid w:val="00C11825"/>
    <w:rsid w:val="00C11D3B"/>
    <w:rsid w:val="00C120D0"/>
    <w:rsid w:val="00C12A38"/>
    <w:rsid w:val="00C1558B"/>
    <w:rsid w:val="00C17E58"/>
    <w:rsid w:val="00C203B2"/>
    <w:rsid w:val="00C20791"/>
    <w:rsid w:val="00C22ABC"/>
    <w:rsid w:val="00C23019"/>
    <w:rsid w:val="00C2548A"/>
    <w:rsid w:val="00C25BE0"/>
    <w:rsid w:val="00C25CF4"/>
    <w:rsid w:val="00C26237"/>
    <w:rsid w:val="00C27804"/>
    <w:rsid w:val="00C27CE7"/>
    <w:rsid w:val="00C3129E"/>
    <w:rsid w:val="00C32C21"/>
    <w:rsid w:val="00C33BAD"/>
    <w:rsid w:val="00C33EF0"/>
    <w:rsid w:val="00C361D6"/>
    <w:rsid w:val="00C3763A"/>
    <w:rsid w:val="00C377DB"/>
    <w:rsid w:val="00C440AD"/>
    <w:rsid w:val="00C44FCB"/>
    <w:rsid w:val="00C50411"/>
    <w:rsid w:val="00C50A08"/>
    <w:rsid w:val="00C50F7A"/>
    <w:rsid w:val="00C51300"/>
    <w:rsid w:val="00C51A24"/>
    <w:rsid w:val="00C51E11"/>
    <w:rsid w:val="00C5598C"/>
    <w:rsid w:val="00C55EB5"/>
    <w:rsid w:val="00C57526"/>
    <w:rsid w:val="00C60A84"/>
    <w:rsid w:val="00C621BE"/>
    <w:rsid w:val="00C642E3"/>
    <w:rsid w:val="00C64770"/>
    <w:rsid w:val="00C6563C"/>
    <w:rsid w:val="00C65729"/>
    <w:rsid w:val="00C65AE7"/>
    <w:rsid w:val="00C66E01"/>
    <w:rsid w:val="00C672DB"/>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6B1F"/>
    <w:rsid w:val="00CD7282"/>
    <w:rsid w:val="00CE20EF"/>
    <w:rsid w:val="00CE23DF"/>
    <w:rsid w:val="00CE3B7C"/>
    <w:rsid w:val="00CE453E"/>
    <w:rsid w:val="00CE75AF"/>
    <w:rsid w:val="00CF12EA"/>
    <w:rsid w:val="00CF1A9D"/>
    <w:rsid w:val="00CF3526"/>
    <w:rsid w:val="00CF37CA"/>
    <w:rsid w:val="00D005E5"/>
    <w:rsid w:val="00D022BA"/>
    <w:rsid w:val="00D039D6"/>
    <w:rsid w:val="00D065B7"/>
    <w:rsid w:val="00D06D98"/>
    <w:rsid w:val="00D0787E"/>
    <w:rsid w:val="00D1070B"/>
    <w:rsid w:val="00D13BFA"/>
    <w:rsid w:val="00D157C4"/>
    <w:rsid w:val="00D16CD8"/>
    <w:rsid w:val="00D20FD7"/>
    <w:rsid w:val="00D217DB"/>
    <w:rsid w:val="00D23A0B"/>
    <w:rsid w:val="00D24631"/>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5DD7"/>
    <w:rsid w:val="00DB7CDE"/>
    <w:rsid w:val="00DC20FA"/>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07B20"/>
    <w:rsid w:val="00E1716E"/>
    <w:rsid w:val="00E176A8"/>
    <w:rsid w:val="00E216C6"/>
    <w:rsid w:val="00E21B95"/>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D71"/>
    <w:rsid w:val="00E65EC9"/>
    <w:rsid w:val="00E7026C"/>
    <w:rsid w:val="00E71605"/>
    <w:rsid w:val="00E763AD"/>
    <w:rsid w:val="00E7762A"/>
    <w:rsid w:val="00E84DF6"/>
    <w:rsid w:val="00E85F1D"/>
    <w:rsid w:val="00E8716C"/>
    <w:rsid w:val="00E91485"/>
    <w:rsid w:val="00E92152"/>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F00B46"/>
    <w:rsid w:val="00F02750"/>
    <w:rsid w:val="00F034A0"/>
    <w:rsid w:val="00F04BD4"/>
    <w:rsid w:val="00F052C6"/>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D340E"/>
    <w:rsid w:val="00FE12E3"/>
    <w:rsid w:val="00FE161C"/>
    <w:rsid w:val="00FE3615"/>
    <w:rsid w:val="00FE4D82"/>
    <w:rsid w:val="00FF0859"/>
    <w:rsid w:val="00FF24D0"/>
    <w:rsid w:val="00FF2738"/>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2841E8"/>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85556894">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83476414">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1026058121">
      <w:bodyDiv w:val="1"/>
      <w:marLeft w:val="0"/>
      <w:marRight w:val="0"/>
      <w:marTop w:val="0"/>
      <w:marBottom w:val="0"/>
      <w:divBdr>
        <w:top w:val="none" w:sz="0" w:space="0" w:color="auto"/>
        <w:left w:val="none" w:sz="0" w:space="0" w:color="auto"/>
        <w:bottom w:val="none" w:sz="0" w:space="0" w:color="auto"/>
        <w:right w:val="none" w:sz="0" w:space="0" w:color="auto"/>
      </w:divBdr>
    </w:div>
    <w:div w:id="1044670923">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1960405348">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22</Pages>
  <Words>6692</Words>
  <Characters>40153</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46752</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47</cp:revision>
  <cp:lastPrinted>2026-01-19T06:28:00Z</cp:lastPrinted>
  <dcterms:created xsi:type="dcterms:W3CDTF">2024-09-18T08:25:00Z</dcterms:created>
  <dcterms:modified xsi:type="dcterms:W3CDTF">2026-01-19T06:29:00Z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