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2896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A33963A" wp14:editId="1816EC1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9DC4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FCFD932" w14:textId="77777777" w:rsidR="00AE0CCE" w:rsidRPr="00AE0CCE" w:rsidRDefault="00AE0CCE" w:rsidP="00AE0CC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E0CC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PZ.294.21377.2024</w:t>
      </w:r>
    </w:p>
    <w:p w14:paraId="33CC0A50" w14:textId="77777777" w:rsidR="00AE0CCE" w:rsidRPr="00AE0CCE" w:rsidRDefault="00AE0CCE" w:rsidP="00AE0CC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</w:pPr>
      <w:r w:rsidRPr="00AE0C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AE0CCE"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  <w:t>0444/IZ09GM/17961/04945/24/P</w:t>
      </w:r>
    </w:p>
    <w:p w14:paraId="35B46CEA" w14:textId="77777777" w:rsidR="00AE0CCE" w:rsidRPr="00AE0CCE" w:rsidRDefault="00AE0CCE" w:rsidP="00AE0CC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sz w:val="22"/>
          <w:szCs w:val="22"/>
          <w:shd w:val="clear" w:color="auto" w:fill="FFFFFF"/>
          <w:lang w:eastAsia="ar-SA"/>
        </w:rPr>
      </w:pPr>
    </w:p>
    <w:p w14:paraId="7073A10E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1EF68BBA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735B18F0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08D89C23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78EAA262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5C64883B" w14:textId="77777777" w:rsidR="00162B24" w:rsidRDefault="006556A8" w:rsidP="00E812C6">
      <w:pPr>
        <w:spacing w:before="60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7CB1860" w14:textId="1AB21794" w:rsidR="00CF5DA6" w:rsidRPr="00670393" w:rsidRDefault="00CF5DA6" w:rsidP="00960CE9">
      <w:pPr>
        <w:tabs>
          <w:tab w:val="left" w:pos="1725"/>
        </w:tabs>
        <w:spacing w:before="360" w:line="360" w:lineRule="auto"/>
        <w:rPr>
          <w:rFonts w:ascii="Arial" w:hAnsi="Arial" w:cs="Arial"/>
          <w:b/>
          <w:bCs/>
          <w:sz w:val="22"/>
          <w:szCs w:val="22"/>
        </w:rPr>
      </w:pPr>
      <w:r w:rsidRPr="00542A5A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6B309B" w:rsidRPr="00542A5A">
        <w:rPr>
          <w:rFonts w:ascii="Arial" w:hAnsi="Arial" w:cs="Arial"/>
          <w:sz w:val="22"/>
          <w:szCs w:val="22"/>
        </w:rPr>
        <w:t xml:space="preserve">zadanie: </w:t>
      </w:r>
      <w:r w:rsidR="008C2BFD" w:rsidRPr="00AE0CCE">
        <w:rPr>
          <w:rFonts w:ascii="Arial" w:hAnsi="Arial" w:cs="Arial"/>
          <w:b/>
          <w:bCs/>
          <w:sz w:val="22"/>
          <w:szCs w:val="22"/>
        </w:rPr>
        <w:t>„</w:t>
      </w:r>
      <w:r w:rsidR="00AE0CCE" w:rsidRPr="00AE0CCE">
        <w:rPr>
          <w:rFonts w:ascii="Arial" w:hAnsi="Arial" w:cs="Arial"/>
          <w:b/>
          <w:bCs/>
          <w:sz w:val="22"/>
          <w:szCs w:val="22"/>
        </w:rPr>
        <w:t xml:space="preserve">Wykonanie zabudowy obwodów </w:t>
      </w:r>
      <w:proofErr w:type="spellStart"/>
      <w:r w:rsidR="00AE0CCE" w:rsidRPr="00AE0CCE">
        <w:rPr>
          <w:rFonts w:ascii="Arial" w:hAnsi="Arial" w:cs="Arial"/>
          <w:b/>
          <w:bCs/>
          <w:sz w:val="22"/>
          <w:szCs w:val="22"/>
        </w:rPr>
        <w:t>Sz</w:t>
      </w:r>
      <w:proofErr w:type="spellEnd"/>
      <w:r w:rsidR="00AE0CCE" w:rsidRPr="00AE0CCE">
        <w:rPr>
          <w:rFonts w:ascii="Arial" w:hAnsi="Arial" w:cs="Arial"/>
          <w:b/>
          <w:bCs/>
          <w:sz w:val="22"/>
          <w:szCs w:val="22"/>
        </w:rPr>
        <w:t xml:space="preserve"> na stacji Kędzierzyn Koźle nastawnia KKA5 dla semaforów M1, M2, M3, M5, M8, nastawnia KKA dla semaforów G1, G2, G3, nastawnia KKD dla semaforów H42, H43, H44, H45, H46, H47</w:t>
      </w:r>
      <w:r w:rsidR="008C2BFD" w:rsidRPr="00AE0CCE">
        <w:rPr>
          <w:rFonts w:ascii="Arial" w:hAnsi="Arial" w:cs="Arial"/>
          <w:b/>
          <w:bCs/>
          <w:sz w:val="22"/>
          <w:szCs w:val="22"/>
        </w:rPr>
        <w:t>”</w:t>
      </w:r>
      <w:r w:rsidRPr="00AE0CCE">
        <w:rPr>
          <w:rFonts w:ascii="Arial" w:hAnsi="Arial" w:cs="Arial"/>
          <w:b/>
          <w:bCs/>
          <w:sz w:val="22"/>
          <w:szCs w:val="22"/>
        </w:rPr>
        <w:t>,</w:t>
      </w:r>
      <w:r w:rsidRPr="00542A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2A5A">
        <w:rPr>
          <w:rFonts w:ascii="Arial" w:hAnsi="Arial" w:cs="Arial"/>
          <w:sz w:val="22"/>
          <w:szCs w:val="22"/>
        </w:rPr>
        <w:t>prowadzonego</w:t>
      </w:r>
      <w:r w:rsidRPr="00C67BDD">
        <w:rPr>
          <w:rFonts w:ascii="Arial" w:hAnsi="Arial" w:cs="Arial"/>
          <w:sz w:val="22"/>
          <w:szCs w:val="22"/>
        </w:rPr>
        <w:t xml:space="preserve"> zgodnie z „Regulaminem udzielania</w:t>
      </w:r>
      <w:r w:rsidRPr="00670393">
        <w:rPr>
          <w:rFonts w:ascii="Arial" w:hAnsi="Arial" w:cs="Arial"/>
          <w:sz w:val="22"/>
          <w:szCs w:val="22"/>
        </w:rPr>
        <w:t xml:space="preserve"> zamówień logistycznych przez PK</w:t>
      </w:r>
      <w:r w:rsidR="00D5635A" w:rsidRPr="00670393">
        <w:rPr>
          <w:rFonts w:ascii="Arial" w:hAnsi="Arial" w:cs="Arial"/>
          <w:sz w:val="22"/>
          <w:szCs w:val="22"/>
        </w:rPr>
        <w:t>P Polskie Linie Kolejowe S.A”,</w:t>
      </w:r>
    </w:p>
    <w:p w14:paraId="6572E5A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3E11C2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01A78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08502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BAA00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7993E1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CF028F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604413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C207D85" w14:textId="77777777" w:rsidR="003A12FB" w:rsidRPr="00DC058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687F3CD0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744CEAF3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5DE61FD" w14:textId="63F74F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</w:t>
      </w:r>
      <w:r w:rsidR="00AF024D" w:rsidRPr="007B5F82">
        <w:rPr>
          <w:rFonts w:ascii="Arial" w:hAnsi="Arial" w:cs="Arial"/>
          <w:b/>
          <w:sz w:val="22"/>
          <w:szCs w:val="22"/>
        </w:rPr>
        <w:t xml:space="preserve">Załącznik nr </w:t>
      </w:r>
      <w:r w:rsidR="00C67BDD">
        <w:rPr>
          <w:rFonts w:ascii="Arial" w:hAnsi="Arial" w:cs="Arial"/>
          <w:b/>
          <w:sz w:val="22"/>
          <w:szCs w:val="22"/>
        </w:rPr>
        <w:t>2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7F620E88" w14:textId="2017A4DD" w:rsidR="006079A8" w:rsidRPr="00E673CB" w:rsidRDefault="00E1061F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</w:t>
      </w:r>
      <w:r w:rsidR="00C67BDD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>II SWZ oraz zrealizowałem/zrealizowaliśmy obowiązek, o którym mowa w </w:t>
      </w:r>
      <w:proofErr w:type="spellStart"/>
      <w:r w:rsidRPr="00E1061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E1061F">
        <w:rPr>
          <w:rFonts w:ascii="Arial" w:hAnsi="Arial" w:cs="Arial"/>
          <w:color w:val="auto"/>
          <w:sz w:val="22"/>
          <w:szCs w:val="22"/>
        </w:rPr>
        <w:t>. XV</w:t>
      </w:r>
      <w:r w:rsidR="00C67BDD">
        <w:rPr>
          <w:rFonts w:ascii="Arial" w:hAnsi="Arial" w:cs="Arial"/>
          <w:color w:val="auto"/>
          <w:sz w:val="22"/>
          <w:szCs w:val="22"/>
        </w:rPr>
        <w:t>I</w:t>
      </w:r>
      <w:r w:rsidRPr="00E1061F">
        <w:rPr>
          <w:rFonts w:ascii="Arial" w:hAnsi="Arial" w:cs="Arial"/>
          <w:color w:val="auto"/>
          <w:sz w:val="22"/>
          <w:szCs w:val="22"/>
        </w:rPr>
        <w:t>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FD47FA0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630FFA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0CCA47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5CEAAFF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73776258" w14:textId="77777777" w:rsidR="00542A5A" w:rsidRPr="006237C0" w:rsidRDefault="00542A5A" w:rsidP="00542A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604C932" w14:textId="77777777" w:rsidR="00542A5A" w:rsidRPr="0043040F" w:rsidRDefault="00542A5A" w:rsidP="00542A5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1388187" w14:textId="54CEA39A" w:rsidR="00542A5A" w:rsidRPr="00542A5A" w:rsidRDefault="00542A5A" w:rsidP="00542A5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0482C7D7" w14:textId="1EA669E0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839365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5E72431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642B3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0D9C3E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37F0019" w14:textId="16673C3D" w:rsidR="008C5455" w:rsidRPr="00BD0F1D" w:rsidRDefault="00E673CB" w:rsidP="00542A5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66CA4" w14:textId="77777777" w:rsidR="00563278" w:rsidRDefault="00563278" w:rsidP="00DA091E">
      <w:r>
        <w:separator/>
      </w:r>
    </w:p>
  </w:endnote>
  <w:endnote w:type="continuationSeparator" w:id="0">
    <w:p w14:paraId="78CA5A7F" w14:textId="77777777" w:rsidR="00563278" w:rsidRDefault="0056327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1CEB" w14:textId="77777777" w:rsidR="00E801D6" w:rsidRDefault="00E801D6" w:rsidP="00E801D6"/>
  <w:p w14:paraId="104829F5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3B7E538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AA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AA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572C5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7EB7" w14:textId="77777777" w:rsidR="00563278" w:rsidRDefault="00563278" w:rsidP="00DA091E">
      <w:r>
        <w:separator/>
      </w:r>
    </w:p>
  </w:footnote>
  <w:footnote w:type="continuationSeparator" w:id="0">
    <w:p w14:paraId="79E4A73D" w14:textId="77777777" w:rsidR="00563278" w:rsidRDefault="00563278" w:rsidP="00DA091E">
      <w:r>
        <w:continuationSeparator/>
      </w:r>
    </w:p>
  </w:footnote>
  <w:footnote w:id="1">
    <w:p w14:paraId="1F3DFCEA" w14:textId="77777777" w:rsidR="00E1061F" w:rsidRDefault="00E1061F" w:rsidP="00E1061F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1671" w14:textId="72AFF6CB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67BDD">
      <w:rPr>
        <w:rFonts w:ascii="Arial" w:hAnsi="Arial" w:cs="Arial"/>
        <w:b/>
        <w:i/>
        <w:color w:val="auto"/>
        <w:sz w:val="18"/>
        <w:szCs w:val="16"/>
      </w:rPr>
      <w:t>1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6AD8EB27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C007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3620041">
    <w:abstractNumId w:val="11"/>
  </w:num>
  <w:num w:numId="2" w16cid:durableId="537669604">
    <w:abstractNumId w:val="5"/>
  </w:num>
  <w:num w:numId="3" w16cid:durableId="1855343039">
    <w:abstractNumId w:val="6"/>
  </w:num>
  <w:num w:numId="4" w16cid:durableId="1114250094">
    <w:abstractNumId w:val="9"/>
  </w:num>
  <w:num w:numId="5" w16cid:durableId="824050149">
    <w:abstractNumId w:val="10"/>
  </w:num>
  <w:num w:numId="6" w16cid:durableId="1053430051">
    <w:abstractNumId w:val="3"/>
  </w:num>
  <w:num w:numId="7" w16cid:durableId="2144806369">
    <w:abstractNumId w:val="7"/>
  </w:num>
  <w:num w:numId="8" w16cid:durableId="1787888621">
    <w:abstractNumId w:val="4"/>
  </w:num>
  <w:num w:numId="9" w16cid:durableId="396244543">
    <w:abstractNumId w:val="2"/>
  </w:num>
  <w:num w:numId="10" w16cid:durableId="449471963">
    <w:abstractNumId w:val="0"/>
  </w:num>
  <w:num w:numId="11" w16cid:durableId="1978147985">
    <w:abstractNumId w:val="8"/>
  </w:num>
  <w:num w:numId="12" w16cid:durableId="9524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23B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302A"/>
    <w:rsid w:val="000D1AEC"/>
    <w:rsid w:val="000D697E"/>
    <w:rsid w:val="000E165A"/>
    <w:rsid w:val="000E41E6"/>
    <w:rsid w:val="000E5F06"/>
    <w:rsid w:val="001144D8"/>
    <w:rsid w:val="00115C63"/>
    <w:rsid w:val="0011636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1D9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33A51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7AA0"/>
    <w:rsid w:val="00385579"/>
    <w:rsid w:val="00387667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77190"/>
    <w:rsid w:val="0048151A"/>
    <w:rsid w:val="004C0874"/>
    <w:rsid w:val="004C1EA5"/>
    <w:rsid w:val="004D4AA1"/>
    <w:rsid w:val="004E47D6"/>
    <w:rsid w:val="004E7147"/>
    <w:rsid w:val="004F34C8"/>
    <w:rsid w:val="004F7A42"/>
    <w:rsid w:val="00502E92"/>
    <w:rsid w:val="005040B7"/>
    <w:rsid w:val="00505673"/>
    <w:rsid w:val="00542A5A"/>
    <w:rsid w:val="005431C6"/>
    <w:rsid w:val="00554A12"/>
    <w:rsid w:val="00562FF7"/>
    <w:rsid w:val="00563278"/>
    <w:rsid w:val="00581502"/>
    <w:rsid w:val="00585395"/>
    <w:rsid w:val="0059460A"/>
    <w:rsid w:val="00594FBF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93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1486"/>
    <w:rsid w:val="00702AC8"/>
    <w:rsid w:val="00707AA8"/>
    <w:rsid w:val="00710CF5"/>
    <w:rsid w:val="0071377D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F82"/>
    <w:rsid w:val="007F17B1"/>
    <w:rsid w:val="007F4087"/>
    <w:rsid w:val="00811731"/>
    <w:rsid w:val="00814AF7"/>
    <w:rsid w:val="00820FB7"/>
    <w:rsid w:val="00825356"/>
    <w:rsid w:val="008254B5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2D82"/>
    <w:rsid w:val="00916376"/>
    <w:rsid w:val="00921EAB"/>
    <w:rsid w:val="009220DA"/>
    <w:rsid w:val="00936BA7"/>
    <w:rsid w:val="00952EE6"/>
    <w:rsid w:val="00960CE9"/>
    <w:rsid w:val="00993F1E"/>
    <w:rsid w:val="009972F5"/>
    <w:rsid w:val="009A70BA"/>
    <w:rsid w:val="009C083B"/>
    <w:rsid w:val="009C4FFD"/>
    <w:rsid w:val="009D1657"/>
    <w:rsid w:val="009E0A85"/>
    <w:rsid w:val="009E27C7"/>
    <w:rsid w:val="009E3807"/>
    <w:rsid w:val="009F44A3"/>
    <w:rsid w:val="00A279B9"/>
    <w:rsid w:val="00A3308D"/>
    <w:rsid w:val="00A514C8"/>
    <w:rsid w:val="00A83154"/>
    <w:rsid w:val="00A9354D"/>
    <w:rsid w:val="00AA0357"/>
    <w:rsid w:val="00AA3E64"/>
    <w:rsid w:val="00AC45D7"/>
    <w:rsid w:val="00AC78DF"/>
    <w:rsid w:val="00AD6757"/>
    <w:rsid w:val="00AE0CCE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6652"/>
    <w:rsid w:val="00C16493"/>
    <w:rsid w:val="00C22D19"/>
    <w:rsid w:val="00C41FA8"/>
    <w:rsid w:val="00C60895"/>
    <w:rsid w:val="00C67BDD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47D04"/>
    <w:rsid w:val="00D549EF"/>
    <w:rsid w:val="00D5635A"/>
    <w:rsid w:val="00D56F8B"/>
    <w:rsid w:val="00D760A1"/>
    <w:rsid w:val="00D770A2"/>
    <w:rsid w:val="00D86DA4"/>
    <w:rsid w:val="00D94918"/>
    <w:rsid w:val="00DA091E"/>
    <w:rsid w:val="00DA4C80"/>
    <w:rsid w:val="00DA7A9A"/>
    <w:rsid w:val="00DB76BE"/>
    <w:rsid w:val="00DC0588"/>
    <w:rsid w:val="00DD4FAF"/>
    <w:rsid w:val="00DE5B0D"/>
    <w:rsid w:val="00DF614A"/>
    <w:rsid w:val="00E1061F"/>
    <w:rsid w:val="00E13806"/>
    <w:rsid w:val="00E1628D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2F8B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70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78E571-7457-454F-B96C-8F54EBC9E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Wypadlok Gabriela</cp:lastModifiedBy>
  <cp:revision>49</cp:revision>
  <cp:lastPrinted>2024-04-04T06:26:00Z</cp:lastPrinted>
  <dcterms:created xsi:type="dcterms:W3CDTF">2021-12-07T08:08:00Z</dcterms:created>
  <dcterms:modified xsi:type="dcterms:W3CDTF">2024-11-13T08:04:00Z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