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9352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E992F" w14:textId="383E4C41" w:rsidR="002A6EAD" w:rsidRPr="002A6EAD" w:rsidRDefault="002A6EAD" w:rsidP="002A6EA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r w:rsidRPr="002A6EA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PZ.292.1291.2023</w:t>
      </w:r>
    </w:p>
    <w:p w14:paraId="6D6791CD" w14:textId="25027A80" w:rsidR="00542A96" w:rsidRDefault="002A6EAD" w:rsidP="002A6EA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A6EA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0444/IZ09GM/17615/04469/23/P</w:t>
      </w:r>
      <w:bookmarkEnd w:id="0"/>
    </w:p>
    <w:p w14:paraId="3951563E" w14:textId="495D03F9" w:rsidR="00D0366B" w:rsidRPr="0093521A" w:rsidRDefault="00D0366B" w:rsidP="00D0366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3521A">
        <w:rPr>
          <w:rFonts w:ascii="Arial" w:hAnsi="Arial" w:cs="Arial"/>
          <w:b/>
          <w:sz w:val="20"/>
          <w:szCs w:val="22"/>
        </w:rPr>
        <w:t>NAZWA POSTĘPOWANIA:</w:t>
      </w:r>
      <w:r w:rsidRPr="0093521A">
        <w:rPr>
          <w:rFonts w:ascii="Arial" w:hAnsi="Arial" w:cs="Arial"/>
          <w:b/>
          <w:bCs/>
          <w:sz w:val="20"/>
          <w:szCs w:val="22"/>
        </w:rPr>
        <w:t xml:space="preserve"> 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„Modernizacja przystanku Radlin Obszary na linii kolejowej nr 158” w ramach „Rządowego programu budowy lub modernizacji przystanków kolejowych na lata 2021–2025”</w:t>
      </w:r>
    </w:p>
    <w:p w14:paraId="66A7D0DB" w14:textId="77777777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0456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ZAMAWIAJĄCY:</w:t>
      </w:r>
    </w:p>
    <w:p w14:paraId="746F7B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3D9FCB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Targowa 74, 03-734 Warszawa</w:t>
      </w:r>
    </w:p>
    <w:p w14:paraId="0CC08D6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70CFE20" w14:textId="51FCDC84" w:rsidR="00542A96" w:rsidRPr="00542A96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Nakielska 3, 42-600 Tarnowskie Góry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51372E58" w:rsidR="00E26181" w:rsidRDefault="00E26181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4CF9CA99" w14:textId="11710395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93521A">
        <w:rPr>
          <w:rFonts w:ascii="Arial" w:hAnsi="Arial" w:cs="Arial"/>
          <w:b/>
          <w:szCs w:val="22"/>
        </w:rPr>
        <w:t>ZOBOWIĄZANIE PODMIOTU UDOSTĘPNIAJĄCEGO ZASOBY</w:t>
      </w:r>
    </w:p>
    <w:p w14:paraId="67EF88D7" w14:textId="77777777" w:rsidR="0093521A" w:rsidRPr="00542A96" w:rsidRDefault="0093521A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3C65064A" w:rsidR="00CF5DA6" w:rsidRPr="00542A96" w:rsidRDefault="0093521A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ED3ADD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93521A" w:rsidRPr="0093521A">
        <w:rPr>
          <w:rFonts w:ascii="Arial" w:hAnsi="Arial" w:cs="Arial"/>
          <w:sz w:val="22"/>
          <w:szCs w:val="22"/>
        </w:rPr>
        <w:t>„Modernizacja przystanku Radlin Obszary na linii kolejowej nr 158” w ramach „Rządowego programu budowy lub modernizacji przystanków kolejowych na lata 2021–2025”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81C14F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A9F9C" w14:textId="77777777" w:rsidR="00DB68E5" w:rsidRDefault="00DB68E5" w:rsidP="00DA091E">
      <w:r>
        <w:separator/>
      </w:r>
    </w:p>
  </w:endnote>
  <w:endnote w:type="continuationSeparator" w:id="0">
    <w:p w14:paraId="0DB7D685" w14:textId="77777777" w:rsidR="00DB68E5" w:rsidRDefault="00DB68E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B3B03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726CE" w14:textId="77777777" w:rsidR="00DB68E5" w:rsidRDefault="00DB68E5" w:rsidP="00DA091E">
      <w:r>
        <w:separator/>
      </w:r>
    </w:p>
  </w:footnote>
  <w:footnote w:type="continuationSeparator" w:id="0">
    <w:p w14:paraId="3EA1A4B1" w14:textId="77777777" w:rsidR="00DB68E5" w:rsidRDefault="00DB68E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57526BA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3521A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A6EAD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521A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181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8E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6BA713-2D88-47E7-886D-2E92CDCD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Niebelska-Dyba Joanna</cp:lastModifiedBy>
  <cp:revision>15</cp:revision>
  <cp:lastPrinted>2019-11-21T08:44:00Z</cp:lastPrinted>
  <dcterms:created xsi:type="dcterms:W3CDTF">2021-01-08T11:58:00Z</dcterms:created>
  <dcterms:modified xsi:type="dcterms:W3CDTF">2023-09-25T06:14:00Z</dcterms:modified>
</cp:coreProperties>
</file>