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94A14" w14:textId="77777777" w:rsidR="00E71733" w:rsidRDefault="00E71733" w:rsidP="00E71733">
      <w:pPr>
        <w:rPr>
          <w:b/>
          <w:color w:val="000000"/>
        </w:rPr>
      </w:pPr>
    </w:p>
    <w:p w14:paraId="7F7BBE8C" w14:textId="77777777" w:rsidR="00E71733" w:rsidRDefault="00E71733" w:rsidP="00E71733">
      <w:pPr>
        <w:rPr>
          <w:b/>
          <w:color w:val="000000"/>
        </w:rPr>
      </w:pPr>
    </w:p>
    <w:p w14:paraId="494A0688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37E96B0B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10BC6475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26669FB7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4A0A06B2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DAFC4FC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5B24EE1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230AC5">
        <w:rPr>
          <w:bCs/>
        </w:rPr>
        <w:t>3</w:t>
      </w:r>
      <w:r w:rsidR="00CD226B">
        <w:rPr>
          <w:bCs/>
        </w:rPr>
        <w:t>3</w:t>
      </w:r>
      <w:r w:rsidR="00BC6CC2" w:rsidRPr="00142275">
        <w:rPr>
          <w:bCs/>
        </w:rPr>
        <w:t>.</w:t>
      </w:r>
      <w:r w:rsidR="004B772D">
        <w:rPr>
          <w:bCs/>
        </w:rPr>
        <w:t>335</w:t>
      </w:r>
      <w:r w:rsidR="00BC6CC2" w:rsidRPr="00142275">
        <w:rPr>
          <w:bCs/>
        </w:rPr>
        <w:t>.</w:t>
      </w:r>
      <w:r w:rsidR="004B772D">
        <w:rPr>
          <w:bCs/>
        </w:rPr>
        <w:t>532</w:t>
      </w:r>
      <w:r w:rsidR="00BC6CC2" w:rsidRPr="00142275">
        <w:rPr>
          <w:bCs/>
        </w:rPr>
        <w:t>.000,00</w:t>
      </w:r>
      <w:r>
        <w:t xml:space="preserve"> PLN </w:t>
      </w:r>
      <w:r w:rsidR="004B772D">
        <w:br/>
      </w:r>
      <w:r>
        <w:t>w całości wpłaconym,</w:t>
      </w:r>
      <w:bookmarkEnd w:id="9"/>
      <w:bookmarkEnd w:id="10"/>
      <w:bookmarkEnd w:id="11"/>
    </w:p>
    <w:p w14:paraId="32CE8342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378E367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65CC7BF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70BCEC40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1AC04990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5DD2EBF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FB2FD40" w14:textId="77777777" w:rsidR="00E71733" w:rsidRPr="009C3FF2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color w:val="000000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</w:t>
      </w:r>
      <w:r w:rsidR="00E71733" w:rsidRPr="009C3FF2">
        <w:rPr>
          <w:color w:val="000000"/>
        </w:rPr>
        <w:t>.</w:t>
      </w:r>
    </w:p>
    <w:p w14:paraId="10AA8BF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9C95FF8" w14:textId="77777777" w:rsidR="00E71733" w:rsidRPr="00DB3A3C" w:rsidRDefault="000C1281" w:rsidP="00BC6CC2">
      <w:pPr>
        <w:spacing w:line="360" w:lineRule="auto"/>
        <w:jc w:val="both"/>
      </w:pPr>
      <w:r w:rsidRPr="000C1281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</w:t>
      </w:r>
      <w:r w:rsidR="00E71733" w:rsidRPr="00DB3A3C">
        <w:t>:</w:t>
      </w:r>
    </w:p>
    <w:p w14:paraId="3D739EFC" w14:textId="77777777" w:rsidR="00E71733" w:rsidRPr="009C3FF2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0C1281"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</w:t>
      </w:r>
      <w:r w:rsidR="00E71733" w:rsidRPr="009C3FF2">
        <w:t>,</w:t>
      </w:r>
    </w:p>
    <w:p w14:paraId="17A706FC" w14:textId="77777777" w:rsidR="00E71733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0C1281">
        <w:lastRenderedPageBreak/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</w:t>
      </w:r>
      <w:r w:rsidR="00E71733" w:rsidRPr="009C3FF2">
        <w:t>.</w:t>
      </w:r>
    </w:p>
    <w:p w14:paraId="7DC3B86D" w14:textId="77777777" w:rsidR="00E71733" w:rsidRPr="009C3FF2" w:rsidRDefault="00E71733" w:rsidP="00BC6CC2">
      <w:pPr>
        <w:spacing w:line="360" w:lineRule="auto"/>
        <w:jc w:val="both"/>
      </w:pPr>
    </w:p>
    <w:p w14:paraId="5887275B" w14:textId="77777777" w:rsidR="00E71733" w:rsidRPr="009C3FF2" w:rsidRDefault="000C1281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0C1281">
        <w:rPr>
          <w:color w:val="000000"/>
        </w:rPr>
        <w:t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</w:t>
      </w:r>
      <w:r w:rsidR="00E71733" w:rsidRPr="002010DC">
        <w:t xml:space="preserve">. </w:t>
      </w:r>
    </w:p>
    <w:p w14:paraId="53FDAE5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616291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5B33C10E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6B822487" w14:textId="77777777" w:rsidR="00E71733" w:rsidRPr="009C3FF2" w:rsidRDefault="000C1281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0C1281">
        <w:rPr>
          <w:color w:val="000000"/>
        </w:rPr>
        <w:t>Pisemne żądanie zapłaty Beneficjenta powinno być podpisane przez osoby uprawnione do reprezentowania Beneficjenta i doręczone Gwarantowi, najpóźniej w ostatnim dniu Terminu ważności niniejszej Gwarancji, na adres</w:t>
      </w:r>
      <w:r w:rsidR="00E71733" w:rsidRPr="009C3FF2">
        <w:rPr>
          <w:color w:val="000000"/>
        </w:rPr>
        <w:t>: [</w:t>
      </w:r>
      <w:r w:rsidR="00E71733" w:rsidRPr="009C3FF2">
        <w:rPr>
          <w:rFonts w:eastAsia="Calibri"/>
        </w:rPr>
        <w:t>●</w:t>
      </w:r>
      <w:r w:rsidR="00E71733" w:rsidRPr="009C3FF2">
        <w:rPr>
          <w:color w:val="000000"/>
        </w:rPr>
        <w:t>]:</w:t>
      </w:r>
    </w:p>
    <w:p w14:paraId="7AC04534" w14:textId="77777777" w:rsidR="00E71733" w:rsidRPr="009C3FF2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</w:t>
      </w:r>
      <w:r w:rsidR="00E71733" w:rsidRPr="009C3FF2">
        <w:rPr>
          <w:color w:val="000000"/>
        </w:rPr>
        <w:t>, lub</w:t>
      </w:r>
    </w:p>
    <w:p w14:paraId="3D2BC6F7" w14:textId="77777777" w:rsidR="00E71733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bezpośrednio wraz z potwierdzeniem przez bank prowadzący rachunek Beneficjenta, że podpisy złożone na żądaniu zapłaty należą do osób uprawnionych do reprezentowania Beneficjenta</w:t>
      </w:r>
      <w:r w:rsidR="00E71733">
        <w:rPr>
          <w:color w:val="000000"/>
        </w:rPr>
        <w:t>, lub</w:t>
      </w:r>
    </w:p>
    <w:p w14:paraId="537CBAEF" w14:textId="77777777" w:rsidR="00E71733" w:rsidRPr="00DA015B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bezpośrednio wraz z dołączonym poświadczeniem notarialnym wzorów podpisów,  przy czym żądanie zapłaty musi być podpisane przez osoby uprawnione do reprezentowania Beneficjenta zgodnie z Krajowym Rejestrem Sądowym</w:t>
      </w:r>
      <w:r>
        <w:rPr>
          <w:color w:val="000000"/>
        </w:rPr>
        <w:t>.</w:t>
      </w:r>
      <w:r w:rsidR="00E71733">
        <w:rPr>
          <w:color w:val="000000"/>
        </w:rPr>
        <w:t xml:space="preserve"> </w:t>
      </w:r>
    </w:p>
    <w:p w14:paraId="731C4E6B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1FF958C8" w14:textId="77777777" w:rsidR="00E71733" w:rsidRPr="003963B7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iCs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</w:t>
      </w:r>
      <w:r w:rsidR="00E71733" w:rsidRPr="00377026">
        <w:rPr>
          <w:iCs/>
        </w:rPr>
        <w:t>:</w:t>
      </w:r>
      <w:r w:rsidR="00E71733" w:rsidRPr="008B5135">
        <w:rPr>
          <w:color w:val="000000"/>
        </w:rPr>
        <w:t xml:space="preserve"> [</w:t>
      </w:r>
      <w:r w:rsidR="00E71733" w:rsidRPr="003963B7">
        <w:rPr>
          <w:color w:val="000000"/>
        </w:rPr>
        <w:t>●].</w:t>
      </w:r>
    </w:p>
    <w:p w14:paraId="3BCFB883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2AE65AD9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23807D4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A91376B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8"/>
      <w:bookmarkEnd w:id="19"/>
      <w:bookmarkEnd w:id="20"/>
    </w:p>
    <w:p w14:paraId="5007D0D2" w14:textId="77777777" w:rsidR="000C1281" w:rsidRDefault="00E71733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="000C1281" w:rsidRPr="000C1281">
        <w:rPr>
          <w:color w:val="000000"/>
        </w:rPr>
        <w:t>gdyby żądanie zapłaty i oświadczenie Beneficjenta nie zostały doręczone Gwarantowi w Terminie ważności Gwarancji,</w:t>
      </w:r>
    </w:p>
    <w:p w14:paraId="56E2F708" w14:textId="77777777" w:rsid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C2BD994" w14:textId="77777777" w:rsidR="000C1281" w:rsidRP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gdy świadczenia Gwaranta z tytułu niniejszej Gwarancji osiągną kwotę Gwarancji, </w:t>
      </w:r>
    </w:p>
    <w:p w14:paraId="1946DD48" w14:textId="77777777" w:rsidR="00E71733" w:rsidRPr="0020429A" w:rsidRDefault="000C1281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</w:t>
      </w:r>
      <w:r w:rsidR="00E71733">
        <w:rPr>
          <w:color w:val="000000"/>
        </w:rPr>
        <w:t>.</w:t>
      </w:r>
    </w:p>
    <w:p w14:paraId="4EA3D6D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E74EA96" w14:textId="77777777" w:rsidR="00E71733" w:rsidRPr="009C3FF2" w:rsidRDefault="000C1281" w:rsidP="00BC6CC2">
      <w:pPr>
        <w:spacing w:line="360" w:lineRule="auto"/>
        <w:jc w:val="both"/>
      </w:pPr>
      <w:r w:rsidRPr="000C1281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 w:rsidR="00E71733">
        <w:t>.</w:t>
      </w:r>
      <w:r w:rsidR="00E71733" w:rsidRPr="009C3FF2">
        <w:t xml:space="preserve"> </w:t>
      </w:r>
    </w:p>
    <w:p w14:paraId="66587473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6A7858A2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5ED3E8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984AEAA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122D7FA2" w14:textId="77777777" w:rsidR="00E71733" w:rsidRPr="009C3FF2" w:rsidRDefault="00E71733" w:rsidP="00E71733"/>
    <w:p w14:paraId="76863574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15BD878C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8A2E" w14:textId="77777777" w:rsidR="00B473EA" w:rsidRDefault="00B473EA" w:rsidP="00E71733">
      <w:r>
        <w:separator/>
      </w:r>
    </w:p>
  </w:endnote>
  <w:endnote w:type="continuationSeparator" w:id="0">
    <w:p w14:paraId="454EA4A1" w14:textId="77777777" w:rsidR="00B473EA" w:rsidRDefault="00B473EA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34563" w14:textId="77777777" w:rsidR="004B772D" w:rsidRDefault="004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1F101E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BA425C" w14:textId="77777777" w:rsidR="00BC6CC2" w:rsidRDefault="00BC6C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5432" w14:textId="77777777" w:rsidR="004B772D" w:rsidRDefault="004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AE951" w14:textId="77777777" w:rsidR="00B473EA" w:rsidRDefault="00B473EA" w:rsidP="00E71733">
      <w:r>
        <w:separator/>
      </w:r>
    </w:p>
  </w:footnote>
  <w:footnote w:type="continuationSeparator" w:id="0">
    <w:p w14:paraId="02DCDA4F" w14:textId="77777777" w:rsidR="00B473EA" w:rsidRDefault="00B473EA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E224" w14:textId="77777777" w:rsidR="004B772D" w:rsidRDefault="004B77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2E90" w14:textId="72D5E673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5B2479">
      <w:rPr>
        <w:b/>
        <w:i/>
        <w:sz w:val="18"/>
        <w:szCs w:val="16"/>
      </w:rPr>
      <w:t>6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497742DF" w14:textId="77777777" w:rsidR="000C7E35" w:rsidRPr="005167E4" w:rsidRDefault="000C7E35" w:rsidP="000C7E35">
    <w:pPr>
      <w:pStyle w:val="Nagwek"/>
      <w:rPr>
        <w:b/>
      </w:rPr>
    </w:pPr>
  </w:p>
  <w:p w14:paraId="7F4D48E3" w14:textId="77777777" w:rsidR="000C7E35" w:rsidRDefault="000C7E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688E0" w14:textId="77777777" w:rsidR="004B772D" w:rsidRDefault="004B7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93287">
    <w:abstractNumId w:val="3"/>
  </w:num>
  <w:num w:numId="2" w16cid:durableId="81223156">
    <w:abstractNumId w:val="0"/>
  </w:num>
  <w:num w:numId="3" w16cid:durableId="46150554">
    <w:abstractNumId w:val="2"/>
  </w:num>
  <w:num w:numId="4" w16cid:durableId="1118766100">
    <w:abstractNumId w:val="4"/>
  </w:num>
  <w:num w:numId="5" w16cid:durableId="1640455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1281"/>
    <w:rsid w:val="000C7E35"/>
    <w:rsid w:val="000E59EB"/>
    <w:rsid w:val="001142B9"/>
    <w:rsid w:val="001310B2"/>
    <w:rsid w:val="00184B64"/>
    <w:rsid w:val="001E1576"/>
    <w:rsid w:val="00226F57"/>
    <w:rsid w:val="00230AC5"/>
    <w:rsid w:val="002400F3"/>
    <w:rsid w:val="002C0A63"/>
    <w:rsid w:val="00445584"/>
    <w:rsid w:val="00445A7D"/>
    <w:rsid w:val="00450A69"/>
    <w:rsid w:val="004623A4"/>
    <w:rsid w:val="004B772D"/>
    <w:rsid w:val="004E3591"/>
    <w:rsid w:val="005116F2"/>
    <w:rsid w:val="00516686"/>
    <w:rsid w:val="00555E18"/>
    <w:rsid w:val="005B2479"/>
    <w:rsid w:val="006037B6"/>
    <w:rsid w:val="00612ABE"/>
    <w:rsid w:val="00626CA7"/>
    <w:rsid w:val="00685891"/>
    <w:rsid w:val="006D5A01"/>
    <w:rsid w:val="007319A9"/>
    <w:rsid w:val="00776AFE"/>
    <w:rsid w:val="007A7949"/>
    <w:rsid w:val="009E00AE"/>
    <w:rsid w:val="00A45A36"/>
    <w:rsid w:val="00B13406"/>
    <w:rsid w:val="00B473EA"/>
    <w:rsid w:val="00BC6CC2"/>
    <w:rsid w:val="00BE5D04"/>
    <w:rsid w:val="00C70342"/>
    <w:rsid w:val="00CD226B"/>
    <w:rsid w:val="00D0464B"/>
    <w:rsid w:val="00D53361"/>
    <w:rsid w:val="00D911FF"/>
    <w:rsid w:val="00DC6BDB"/>
    <w:rsid w:val="00DE62A3"/>
    <w:rsid w:val="00E23465"/>
    <w:rsid w:val="00E71733"/>
    <w:rsid w:val="00F47587"/>
    <w:rsid w:val="00F51386"/>
    <w:rsid w:val="00F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DDA4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C1281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87F5-DB5B-44E0-8664-27DBE604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812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Miejsce, data wystawienia Gwarancji i podpis/podpisy osób uprawnionych do reprez</vt:lpstr>
    </vt:vector>
  </TitlesOfParts>
  <Company>PKP PLK S.A.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33</cp:revision>
  <cp:lastPrinted>2024-10-10T11:25:00Z</cp:lastPrinted>
  <dcterms:created xsi:type="dcterms:W3CDTF">2021-02-18T10:16:00Z</dcterms:created>
  <dcterms:modified xsi:type="dcterms:W3CDTF">2024-10-10T11:25:00Z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