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683BE" w14:textId="7F648238" w:rsidR="00F74B48" w:rsidRPr="00723729" w:rsidRDefault="00F74B48" w:rsidP="00F74B48">
      <w:pPr>
        <w:tabs>
          <w:tab w:val="left" w:pos="708"/>
          <w:tab w:val="left" w:pos="6660"/>
        </w:tabs>
        <w:spacing w:after="120" w:line="288" w:lineRule="auto"/>
        <w:jc w:val="center"/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</w:pPr>
      <w:r w:rsidRPr="00723729"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  <w:t>Klauzula informacyjna RODO</w:t>
      </w:r>
      <w:r w:rsidR="00F066E5"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  <w:t xml:space="preserve"> </w:t>
      </w:r>
    </w:p>
    <w:p w14:paraId="675A4221" w14:textId="0BFFFC31" w:rsidR="00A37FEE" w:rsidRPr="001F12FB" w:rsidRDefault="0048687E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Zamawiający </w:t>
      </w:r>
      <w:r>
        <w:rPr>
          <w:rFonts w:ascii="Arial" w:eastAsia="Calibri" w:hAnsi="Arial" w:cs="Arial"/>
          <w:lang w:eastAsia="pl-PL"/>
        </w:rPr>
        <w:t>d</w:t>
      </w:r>
      <w:r w:rsidR="00A1773C" w:rsidRPr="001F12FB">
        <w:rPr>
          <w:rFonts w:ascii="Arial" w:eastAsia="Calibri" w:hAnsi="Arial" w:cs="Arial"/>
          <w:lang w:eastAsia="pl-PL"/>
        </w:rPr>
        <w:t>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ochronie danych) (Dz.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Urz. UE L 119 z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2016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r., str. 1-88), zwanego dalej</w:t>
      </w:r>
      <w:r w:rsidR="00643BE1">
        <w:rPr>
          <w:rFonts w:ascii="Arial" w:eastAsia="Calibri" w:hAnsi="Arial" w:cs="Arial"/>
          <w:lang w:eastAsia="pl-PL"/>
        </w:rPr>
        <w:t>:</w:t>
      </w:r>
      <w:r w:rsidR="00A1773C" w:rsidRPr="001F12FB">
        <w:rPr>
          <w:rFonts w:ascii="Arial" w:eastAsia="Calibri" w:hAnsi="Arial" w:cs="Arial"/>
          <w:lang w:eastAsia="pl-PL"/>
        </w:rPr>
        <w:t xml:space="preserve"> </w:t>
      </w:r>
      <w:r w:rsidR="00643BE1">
        <w:rPr>
          <w:rFonts w:ascii="Arial" w:eastAsia="Calibri" w:hAnsi="Arial" w:cs="Arial"/>
          <w:lang w:eastAsia="pl-PL"/>
        </w:rPr>
        <w:t>„</w:t>
      </w:r>
      <w:r w:rsidR="00A1773C" w:rsidRPr="001F12FB">
        <w:rPr>
          <w:rFonts w:ascii="Arial" w:eastAsia="Calibri" w:hAnsi="Arial" w:cs="Arial"/>
          <w:lang w:eastAsia="pl-PL"/>
        </w:rPr>
        <w:t>RODO</w:t>
      </w:r>
      <w:r w:rsidR="00643BE1">
        <w:rPr>
          <w:rFonts w:ascii="Arial" w:eastAsia="Calibri" w:hAnsi="Arial" w:cs="Arial"/>
          <w:lang w:eastAsia="pl-PL"/>
        </w:rPr>
        <w:t>”</w:t>
      </w:r>
      <w:r w:rsidR="00A1773C" w:rsidRPr="001F12FB">
        <w:rPr>
          <w:rFonts w:ascii="Arial" w:eastAsia="Calibri" w:hAnsi="Arial" w:cs="Arial"/>
          <w:lang w:eastAsia="pl-PL"/>
        </w:rPr>
        <w:t>, informuje</w:t>
      </w:r>
      <w:r>
        <w:rPr>
          <w:rFonts w:ascii="Arial" w:eastAsia="Calibri" w:hAnsi="Arial" w:cs="Arial"/>
          <w:lang w:eastAsia="pl-PL"/>
        </w:rPr>
        <w:t xml:space="preserve"> </w:t>
      </w:r>
      <w:r w:rsidR="007E5BB6">
        <w:rPr>
          <w:rFonts w:ascii="Arial" w:eastAsia="Calibri" w:hAnsi="Arial" w:cs="Arial"/>
          <w:lang w:eastAsia="pl-PL"/>
        </w:rPr>
        <w:t>Pana/Panią</w:t>
      </w:r>
      <w:r w:rsidR="007C57A0">
        <w:rPr>
          <w:rStyle w:val="Odwoanieprzypisudolnego"/>
          <w:rFonts w:ascii="Arial" w:eastAsia="Calibri" w:hAnsi="Arial" w:cs="Arial"/>
          <w:lang w:eastAsia="pl-PL"/>
        </w:rPr>
        <w:footnoteReference w:id="1"/>
      </w:r>
      <w:r w:rsidR="00A1773C" w:rsidRPr="001F12FB">
        <w:rPr>
          <w:rFonts w:ascii="Arial" w:eastAsia="Calibri" w:hAnsi="Arial" w:cs="Arial"/>
          <w:lang w:eastAsia="pl-PL"/>
        </w:rPr>
        <w:t>, że:</w:t>
      </w:r>
    </w:p>
    <w:p w14:paraId="0CA7E36D" w14:textId="30116893" w:rsidR="00F74B48" w:rsidRPr="006212B1" w:rsidRDefault="0048687E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8955CC">
        <w:rPr>
          <w:rFonts w:ascii="Arial" w:eastAsia="Calibri" w:hAnsi="Arial" w:cs="Arial"/>
          <w:color w:val="000000"/>
          <w:spacing w:val="4"/>
        </w:rPr>
        <w:t>Administratorem Danych Osobowych jest PKP Polskie Linie Kolejowe Spółka Akcyjna</w:t>
      </w:r>
      <w:r>
        <w:rPr>
          <w:rFonts w:ascii="Arial" w:eastAsia="Calibri" w:hAnsi="Arial" w:cs="Arial"/>
          <w:color w:val="000000"/>
          <w:spacing w:val="4"/>
        </w:rPr>
        <w:t>,</w:t>
      </w:r>
      <w:r w:rsidRPr="008955CC">
        <w:rPr>
          <w:rFonts w:ascii="Arial" w:eastAsia="Calibri" w:hAnsi="Arial" w:cs="Arial"/>
          <w:color w:val="000000"/>
          <w:spacing w:val="4"/>
        </w:rPr>
        <w:t xml:space="preserve"> zwana dalej Spółką, z siedzibą pod adresem: 03-734, Warszawa, ul. Targowa 74;</w:t>
      </w:r>
    </w:p>
    <w:p w14:paraId="1FCC949B" w14:textId="15670D35" w:rsidR="00F74B48" w:rsidRPr="006212B1" w:rsidRDefault="0048687E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8955CC">
        <w:rPr>
          <w:rFonts w:ascii="Arial" w:eastAsia="Calibri" w:hAnsi="Arial" w:cs="Arial"/>
          <w:color w:val="000000"/>
          <w:spacing w:val="4"/>
        </w:rPr>
        <w:t xml:space="preserve">w Spółce, począwszy od dnia 25-05-2018 r., funkcjonuje adres e-mail: </w:t>
      </w:r>
      <w:hyperlink r:id="rId8" w:history="1">
        <w:r w:rsidRPr="008955CC">
          <w:rPr>
            <w:rFonts w:ascii="Arial" w:eastAsia="Calibri" w:hAnsi="Arial" w:cs="Arial"/>
            <w:color w:val="000000"/>
            <w:spacing w:val="4"/>
          </w:rPr>
          <w:t>iod.plk@plk-sa.pl</w:t>
        </w:r>
      </w:hyperlink>
      <w:r w:rsidRPr="008955CC">
        <w:rPr>
          <w:rFonts w:ascii="Arial" w:eastAsia="Calibri" w:hAnsi="Arial" w:cs="Arial"/>
          <w:color w:val="000000"/>
          <w:spacing w:val="4"/>
        </w:rPr>
        <w:t xml:space="preserve"> Inspektora Ochrony Danych w PKP Polskie Linie Kolejowe S.A., udostępniony osobom, których dane osobowe są przetwarzane przez Spółkę;</w:t>
      </w:r>
    </w:p>
    <w:p w14:paraId="066DC725" w14:textId="1685ABFD" w:rsidR="00991A75" w:rsidRPr="00456A08" w:rsidRDefault="0048687E" w:rsidP="00456A0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eastAsia="Times New Roman"/>
          <w:color w:val="000000" w:themeColor="text1"/>
          <w:spacing w:val="4"/>
          <w:lang w:eastAsia="pl-PL"/>
        </w:rPr>
      </w:pPr>
      <w:r w:rsidRPr="00DC2C0C">
        <w:rPr>
          <w:rFonts w:ascii="Arial" w:hAnsi="Arial" w:cs="Arial"/>
          <w:color w:val="000000" w:themeColor="text1"/>
          <w:spacing w:val="4"/>
        </w:rPr>
        <w:t>dane osobowe będą przetwarzane w celu:</w:t>
      </w:r>
    </w:p>
    <w:p w14:paraId="3C7D78D6" w14:textId="13FF08E6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przeprowadzeni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Zamówienia;</w:t>
      </w:r>
    </w:p>
    <w:p w14:paraId="34916B88" w14:textId="6F2DF1C8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wyłonieni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wykonawcy oraz udzielenia Zamówienia poprzez zawarcie Umowy;</w:t>
      </w:r>
    </w:p>
    <w:p w14:paraId="49D70650" w14:textId="37150F02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przechowywani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dokumentacji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Zamówienia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       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na wypadek kontroli prowadzonej przez uprawnione organy i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podmioty;</w:t>
      </w:r>
    </w:p>
    <w:p w14:paraId="591A16F5" w14:textId="3DED9046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przekazani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dokumentacji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Zamówienia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              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do archiwum, a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następnie jej zbrakowani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(trwałe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go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usunięci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i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zniszczeni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);</w:t>
      </w:r>
    </w:p>
    <w:p w14:paraId="58EFA46C" w14:textId="5ABABAEE" w:rsidR="00F74B48" w:rsidRPr="00991A75" w:rsidRDefault="00F74B48" w:rsidP="00456A08">
      <w:pPr>
        <w:tabs>
          <w:tab w:val="left" w:pos="6660"/>
        </w:tabs>
        <w:spacing w:after="60" w:line="276" w:lineRule="auto"/>
        <w:ind w:left="720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w zakresie: dane zwykłe – imię, nazwisko, zajmowane stanowisko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miejsce pracy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oraz posiadane </w:t>
      </w:r>
      <w:r w:rsidR="00D24BF4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kwalifikacje zawodowe 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wymagane do 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spełnienia warunków udziału w postępowaniu/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realizacji 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U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mowy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a także 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przypadku złożenia 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pełnomocnictwa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="00B333E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oświadczeń i innych dokumentów 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-</w:t>
      </w:r>
      <w:r w:rsidR="00214A21"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d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an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e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osobow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e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nim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zawar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te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7C83A0E4" w14:textId="5BBC462B" w:rsidR="00F74B48" w:rsidRPr="006212B1" w:rsidRDefault="00F74B4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podstawą prawną przetwarzania danych osobowych przez Spółkę jest art. 6 ust. 1 </w:t>
      </w:r>
      <w:r w:rsidR="00E711D7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lit. 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c i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f RODO, przy czym za prawnie uzasadniony interes Spółki wskazuje się konieczność przeprowadzenia 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postępowani</w:t>
      </w:r>
      <w:r w:rsidR="00D413FE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Zamówienia;</w:t>
      </w:r>
    </w:p>
    <w:p w14:paraId="60C04CFA" w14:textId="60DCC96B" w:rsidR="00A37FEE" w:rsidRDefault="00F066E5" w:rsidP="001F12FB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F066E5">
        <w:rPr>
          <w:rFonts w:ascii="Arial" w:eastAsia="Times New Roman" w:hAnsi="Arial" w:cs="Arial"/>
          <w:color w:val="000000" w:themeColor="text1"/>
          <w:spacing w:val="4"/>
          <w:lang w:eastAsia="pl-PL"/>
        </w:rPr>
        <w:t>dane osobowe będą udostępniane innym odbiorcom, jeżeli przepisy szczególne tak stanowią;</w:t>
      </w:r>
    </w:p>
    <w:p w14:paraId="4C56004A" w14:textId="00B963A2" w:rsidR="004E04D7" w:rsidRPr="004E04D7" w:rsidRDefault="00F74B48" w:rsidP="004E04D7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E04D7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dane osobowe </w:t>
      </w:r>
      <w:r w:rsidR="004E04D7" w:rsidRPr="004E04D7">
        <w:rPr>
          <w:rFonts w:ascii="Arial" w:hAnsi="Arial" w:cs="Arial"/>
        </w:rPr>
        <w:t>mogą być przekazane do państwa nienależącego do Europejskiego Obszaru Gospodarczego (państwa trzeciego) lub organizacji międzynarodowej w</w:t>
      </w:r>
      <w:r w:rsidR="004167E9">
        <w:rPr>
          <w:rFonts w:ascii="Arial" w:hAnsi="Arial" w:cs="Arial"/>
        </w:rPr>
        <w:t> </w:t>
      </w:r>
      <w:r w:rsidR="004E04D7" w:rsidRPr="004E04D7">
        <w:rPr>
          <w:rFonts w:ascii="Arial" w:hAnsi="Arial" w:cs="Arial"/>
        </w:rPr>
        <w:t>rozumieniu RODO, w</w:t>
      </w:r>
      <w:r w:rsidR="004167E9">
        <w:rPr>
          <w:rFonts w:ascii="Arial" w:hAnsi="Arial" w:cs="Arial"/>
        </w:rPr>
        <w:t> </w:t>
      </w:r>
      <w:r w:rsidR="004E04D7" w:rsidRPr="004E04D7">
        <w:rPr>
          <w:rFonts w:ascii="Arial" w:hAnsi="Arial" w:cs="Arial"/>
        </w:rPr>
        <w:t>ramach powierzenia przetwarzania danych osobowych lub udostępnienia na mocy przepisów prawa, przy czym, zawsze przy spełnieniu jednego z warunków:</w:t>
      </w:r>
    </w:p>
    <w:p w14:paraId="1A55FF30" w14:textId="77777777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702B81EB" w14:textId="77777777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5023F806" w14:textId="632FFA51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zachodzi przypadek, o</w:t>
      </w:r>
      <w:r w:rsidR="007E199A">
        <w:rPr>
          <w:sz w:val="22"/>
          <w:szCs w:val="22"/>
        </w:rPr>
        <w:t> </w:t>
      </w:r>
      <w:r w:rsidRPr="004E04D7">
        <w:rPr>
          <w:sz w:val="22"/>
          <w:szCs w:val="22"/>
        </w:rPr>
        <w:t>którym mowa w art. 49 ust. 1 akapit drugi RODO,</w:t>
      </w:r>
    </w:p>
    <w:p w14:paraId="0EEEEE80" w14:textId="365B0D55" w:rsidR="00A37FEE" w:rsidRDefault="004E04D7" w:rsidP="001F12FB">
      <w:pPr>
        <w:pStyle w:val="Tekstblokowy"/>
        <w:tabs>
          <w:tab w:val="left" w:pos="1134"/>
        </w:tabs>
        <w:spacing w:after="0" w:line="276" w:lineRule="auto"/>
        <w:ind w:left="1134" w:right="0" w:firstLine="0"/>
        <w:rPr>
          <w:sz w:val="22"/>
          <w:szCs w:val="22"/>
        </w:rPr>
      </w:pPr>
      <w:r w:rsidRPr="004E04D7">
        <w:rPr>
          <w:sz w:val="22"/>
          <w:szCs w:val="22"/>
        </w:rPr>
        <w:lastRenderedPageBreak/>
        <w:t>przy czym dane te zostaną wówczas w</w:t>
      </w:r>
      <w:r w:rsidR="004167E9">
        <w:rPr>
          <w:sz w:val="22"/>
          <w:szCs w:val="22"/>
        </w:rPr>
        <w:t> </w:t>
      </w:r>
      <w:r w:rsidRPr="004E04D7">
        <w:rPr>
          <w:sz w:val="22"/>
          <w:szCs w:val="22"/>
        </w:rPr>
        <w:t>sposób odpowiedni zabezpieczone, a </w:t>
      </w:r>
      <w:r w:rsidR="004167E9">
        <w:rPr>
          <w:sz w:val="22"/>
          <w:szCs w:val="22"/>
        </w:rPr>
        <w:t>Wykonawca</w:t>
      </w:r>
      <w:r w:rsidRPr="004E04D7">
        <w:rPr>
          <w:sz w:val="22"/>
          <w:szCs w:val="22"/>
        </w:rPr>
        <w:t xml:space="preserve"> ma prawo</w:t>
      </w:r>
      <w:r w:rsidR="00EC5312">
        <w:rPr>
          <w:sz w:val="22"/>
          <w:szCs w:val="22"/>
        </w:rPr>
        <w:t xml:space="preserve"> </w:t>
      </w:r>
      <w:r w:rsidRPr="004E04D7">
        <w:rPr>
          <w:sz w:val="22"/>
          <w:szCs w:val="22"/>
        </w:rPr>
        <w:t>do uzyskania dostępu do kopii tych zabezpieczeń pod wskazanym w</w:t>
      </w:r>
      <w:r w:rsidR="004167E9">
        <w:rPr>
          <w:sz w:val="22"/>
          <w:szCs w:val="22"/>
        </w:rPr>
        <w:t> </w:t>
      </w:r>
      <w:r w:rsidRPr="004E04D7">
        <w:rPr>
          <w:sz w:val="22"/>
          <w:szCs w:val="22"/>
        </w:rPr>
        <w:t>pkt 2 powyżej adresem e-mail;</w:t>
      </w:r>
    </w:p>
    <w:p w14:paraId="7F4062B0" w14:textId="60E372DC" w:rsidR="00A72DB2" w:rsidRPr="00A72DB2" w:rsidRDefault="00A72DB2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dane osobowe będą przechowywane zgodnie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przepisami prawa 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okresie przeprowadzenia postępowani</w:t>
      </w:r>
      <w:r w:rsidR="003F5FC2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realizacji Umowy oraz przez okres, </w:t>
      </w:r>
      <w:r w:rsidR="004167E9" w:rsidRPr="008955CC">
        <w:rPr>
          <w:rFonts w:ascii="Arial" w:hAnsi="Arial" w:cs="Arial"/>
          <w:color w:val="000000" w:themeColor="text1"/>
          <w:spacing w:val="4"/>
        </w:rPr>
        <w:t>w</w:t>
      </w:r>
      <w:r w:rsidR="004167E9">
        <w:rPr>
          <w:rFonts w:ascii="Arial" w:hAnsi="Arial" w:cs="Arial"/>
          <w:color w:val="000000" w:themeColor="text1"/>
          <w:spacing w:val="4"/>
        </w:rPr>
        <w:t> </w:t>
      </w:r>
      <w:r w:rsidR="004167E9" w:rsidRPr="008955CC">
        <w:rPr>
          <w:rFonts w:ascii="Arial" w:hAnsi="Arial" w:cs="Arial"/>
          <w:color w:val="000000" w:themeColor="text1"/>
          <w:spacing w:val="4"/>
        </w:rPr>
        <w:t>którym Spółka będzie realizowała cele wynikające z</w:t>
      </w:r>
      <w:r w:rsidR="004167E9">
        <w:rPr>
          <w:rFonts w:ascii="Arial" w:hAnsi="Arial" w:cs="Arial"/>
          <w:color w:val="000000" w:themeColor="text1"/>
          <w:spacing w:val="4"/>
        </w:rPr>
        <w:t> </w:t>
      </w:r>
      <w:r w:rsidR="004167E9" w:rsidRPr="008955CC">
        <w:rPr>
          <w:rFonts w:ascii="Arial" w:hAnsi="Arial" w:cs="Arial"/>
          <w:color w:val="000000" w:themeColor="text1"/>
          <w:spacing w:val="4"/>
        </w:rPr>
        <w:t xml:space="preserve">prawnie uzasadnionych interesów </w:t>
      </w:r>
      <w:r w:rsidR="004167E9">
        <w:rPr>
          <w:rFonts w:ascii="Arial" w:hAnsi="Arial" w:cs="Arial"/>
          <w:color w:val="000000" w:themeColor="text1"/>
          <w:spacing w:val="4"/>
        </w:rPr>
        <w:t>administratora danych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, które są związane przedmiotowo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Umową lub obowiązkami wynikającymi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przepisów prawa powszechnie obowiązującego</w:t>
      </w:r>
      <w:r w:rsidR="003F5FC2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6416F0FF" w14:textId="53850226" w:rsidR="00F74B48" w:rsidRPr="006212B1" w:rsidRDefault="004673F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ma </w:t>
      </w:r>
      <w:r w:rsidR="00016FAF">
        <w:rPr>
          <w:rFonts w:ascii="Arial" w:eastAsia="Times New Roman" w:hAnsi="Arial" w:cs="Arial"/>
          <w:color w:val="000000" w:themeColor="text1"/>
          <w:spacing w:val="4"/>
          <w:lang w:eastAsia="pl-PL"/>
        </w:rPr>
        <w:t>Pani/Pan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prawo do żądania dostępu do danych osobowych 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>Pani/Pa</w:t>
      </w:r>
      <w:r w:rsidR="00B333E5">
        <w:rPr>
          <w:rFonts w:ascii="Arial" w:eastAsia="Times New Roman" w:hAnsi="Arial" w:cs="Arial"/>
          <w:color w:val="000000" w:themeColor="text1"/>
          <w:spacing w:val="4"/>
          <w:lang w:eastAsia="pl-PL"/>
        </w:rPr>
        <w:t>n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a 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dotyczących oraz ich sprostowania, usunięcia lub ograniczenia przetwarzania oraz prawo do wniesienia sprzeciwu wobec ich przetwarzania, a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także prawo do przenoszenia danych;</w:t>
      </w:r>
    </w:p>
    <w:p w14:paraId="5F28589A" w14:textId="4023D532" w:rsidR="00F74B48" w:rsidRPr="006212B1" w:rsidRDefault="00674D31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>m</w:t>
      </w:r>
      <w:r w:rsidR="004673F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a </w:t>
      </w:r>
      <w:r w:rsidR="00016FA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Pani/Pan 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prawo do wniesienia skargi do organu nadzorczego, tzn. Prezesa Urzędu Ochrony Danych Osobowych;</w:t>
      </w:r>
    </w:p>
    <w:p w14:paraId="29DBF05A" w14:textId="5DC4B162" w:rsidR="000F5336" w:rsidRPr="001F12FB" w:rsidRDefault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podanie danych osobowych jest dobrowolne, niemniej jednak bez ich podania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nie jest możliwe dopuszczenie do udziału w postępowaniu</w:t>
      </w:r>
      <w:r w:rsidR="000F5336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0F5336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</w:t>
      </w:r>
      <w:r w:rsidR="00CA2311">
        <w:rPr>
          <w:rFonts w:ascii="Arial" w:eastAsia="Times New Roman" w:hAnsi="Arial" w:cs="Arial"/>
          <w:color w:val="000000" w:themeColor="text1"/>
          <w:spacing w:val="4"/>
          <w:lang w:eastAsia="pl-PL"/>
        </w:rPr>
        <w:t>Zamówienia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75A06F74" w14:textId="36129A36" w:rsidR="00F74B48" w:rsidRPr="006212B1" w:rsidRDefault="00F74B4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Spółka nie będzie przeprowadzać zautomatyzowanego podejmowania decyzji, w tym profilowania na podstawie podanych danych osobowych</w:t>
      </w:r>
      <w:r w:rsidR="00CA2311">
        <w:rPr>
          <w:rFonts w:ascii="Arial" w:eastAsia="Times New Roman" w:hAnsi="Arial" w:cs="Arial"/>
          <w:color w:val="000000" w:themeColor="text1"/>
          <w:spacing w:val="4"/>
          <w:lang w:eastAsia="pl-PL"/>
        </w:rPr>
        <w:t>.</w:t>
      </w:r>
    </w:p>
    <w:p w14:paraId="26E0AF47" w14:textId="17411C06" w:rsidR="00A37FEE" w:rsidRDefault="004167E9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773BE9">
        <w:rPr>
          <w:rFonts w:ascii="Arial" w:eastAsia="Calibri" w:hAnsi="Arial" w:cs="Arial"/>
        </w:rPr>
        <w:t xml:space="preserve">Wykonawca zobowiązuje się </w:t>
      </w:r>
      <w:r>
        <w:rPr>
          <w:rFonts w:ascii="Arial" w:eastAsia="Calibri" w:hAnsi="Arial" w:cs="Arial"/>
        </w:rPr>
        <w:t xml:space="preserve">poinformować </w:t>
      </w:r>
      <w:r w:rsidRPr="00773BE9">
        <w:rPr>
          <w:rFonts w:ascii="Arial" w:eastAsia="Calibri" w:hAnsi="Arial" w:cs="Arial"/>
        </w:rPr>
        <w:t>w</w:t>
      </w:r>
      <w:r>
        <w:rPr>
          <w:rFonts w:ascii="Arial" w:eastAsia="Calibri" w:hAnsi="Arial" w:cs="Arial"/>
        </w:rPr>
        <w:t> </w:t>
      </w:r>
      <w:r w:rsidRPr="00773BE9">
        <w:rPr>
          <w:rFonts w:ascii="Arial" w:eastAsia="Calibri" w:hAnsi="Arial" w:cs="Arial"/>
        </w:rPr>
        <w:t>imieniu Zamawiającego wszystki</w:t>
      </w:r>
      <w:r>
        <w:rPr>
          <w:rFonts w:ascii="Arial" w:eastAsia="Calibri" w:hAnsi="Arial" w:cs="Arial"/>
        </w:rPr>
        <w:t xml:space="preserve">e </w:t>
      </w:r>
      <w:r w:rsidRPr="00773BE9">
        <w:rPr>
          <w:rFonts w:ascii="Arial" w:eastAsia="Calibri" w:hAnsi="Arial" w:cs="Arial"/>
        </w:rPr>
        <w:t>os</w:t>
      </w:r>
      <w:r>
        <w:rPr>
          <w:rFonts w:ascii="Arial" w:eastAsia="Calibri" w:hAnsi="Arial" w:cs="Arial"/>
        </w:rPr>
        <w:t>oby</w:t>
      </w:r>
      <w:r w:rsidRPr="00773BE9">
        <w:rPr>
          <w:rFonts w:ascii="Arial" w:eastAsia="Calibri" w:hAnsi="Arial" w:cs="Arial"/>
        </w:rPr>
        <w:t xml:space="preserve"> fizyczn</w:t>
      </w:r>
      <w:r>
        <w:rPr>
          <w:rFonts w:ascii="Arial" w:eastAsia="Calibri" w:hAnsi="Arial" w:cs="Arial"/>
        </w:rPr>
        <w:t>e</w:t>
      </w:r>
      <w:r w:rsidRPr="00773BE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kierowane do realizacji </w:t>
      </w:r>
      <w:r w:rsidR="000554A8">
        <w:rPr>
          <w:rFonts w:ascii="Arial" w:eastAsia="Calibri" w:hAnsi="Arial" w:cs="Arial"/>
        </w:rPr>
        <w:t>Z</w:t>
      </w:r>
      <w:r>
        <w:rPr>
          <w:rFonts w:ascii="Arial" w:eastAsia="Calibri" w:hAnsi="Arial" w:cs="Arial"/>
        </w:rPr>
        <w:t>amówienia oraz osoby fizyczne prowadzące działalność gospodarczą, które zostaną wskazane jako podwykonawca</w:t>
      </w:r>
      <w:r w:rsidRPr="00773BE9">
        <w:rPr>
          <w:rFonts w:ascii="Arial" w:eastAsia="Calibri" w:hAnsi="Arial" w:cs="Arial"/>
        </w:rPr>
        <w:t>, a</w:t>
      </w:r>
      <w:r>
        <w:rPr>
          <w:rFonts w:ascii="Arial" w:eastAsia="Calibri" w:hAnsi="Arial" w:cs="Arial"/>
        </w:rPr>
        <w:t> </w:t>
      </w:r>
      <w:r w:rsidRPr="00773BE9">
        <w:rPr>
          <w:rFonts w:ascii="Arial" w:eastAsia="Calibri" w:hAnsi="Arial" w:cs="Arial"/>
        </w:rPr>
        <w:t xml:space="preserve">których dane osobowe </w:t>
      </w:r>
      <w:r w:rsidR="007E199A">
        <w:rPr>
          <w:rFonts w:ascii="Arial" w:eastAsia="Times New Roman" w:hAnsi="Arial" w:cs="Arial"/>
          <w:color w:val="000000" w:themeColor="text1"/>
          <w:spacing w:val="4"/>
          <w:lang w:eastAsia="pl-PL"/>
        </w:rPr>
        <w:t>zawarte są w 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składanej ofercie lub jakimkolwiek załączniku lub dokumencie składanym w postępowaniu </w:t>
      </w:r>
      <w:r w:rsidR="007E199A">
        <w:rPr>
          <w:rFonts w:ascii="Arial" w:eastAsia="Times New Roman" w:hAnsi="Arial" w:cs="Arial"/>
          <w:color w:val="000000" w:themeColor="text1"/>
          <w:spacing w:val="4"/>
          <w:lang w:eastAsia="pl-PL"/>
        </w:rPr>
        <w:t>o 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</w:t>
      </w:r>
      <w:r w:rsidR="000554A8">
        <w:rPr>
          <w:rFonts w:ascii="Arial" w:eastAsia="Times New Roman" w:hAnsi="Arial" w:cs="Arial"/>
          <w:color w:val="000000" w:themeColor="text1"/>
          <w:spacing w:val="4"/>
          <w:lang w:eastAsia="pl-PL"/>
        </w:rPr>
        <w:t>Z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>amówienia, o</w:t>
      </w:r>
      <w:r>
        <w:rPr>
          <w:rFonts w:ascii="Arial" w:eastAsia="Calibri" w:hAnsi="Arial" w:cs="Arial"/>
        </w:rPr>
        <w:t>:</w:t>
      </w:r>
    </w:p>
    <w:p w14:paraId="628B2590" w14:textId="57B0A714" w:rsidR="00A37FEE" w:rsidRDefault="004167E9" w:rsidP="001F12FB">
      <w:pPr>
        <w:numPr>
          <w:ilvl w:val="0"/>
          <w:numId w:val="17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Calibri" w:hAnsi="Arial" w:cs="Arial"/>
          <w:color w:val="000000"/>
          <w:spacing w:val="4"/>
        </w:rPr>
        <w:t xml:space="preserve">fakcie </w:t>
      </w:r>
      <w:r w:rsidRPr="0040589D">
        <w:rPr>
          <w:rFonts w:ascii="Arial" w:eastAsia="Calibri" w:hAnsi="Arial" w:cs="Arial"/>
          <w:color w:val="000000"/>
          <w:spacing w:val="4"/>
        </w:rPr>
        <w:t>przekazani</w:t>
      </w:r>
      <w:r>
        <w:rPr>
          <w:rFonts w:ascii="Arial" w:eastAsia="Calibri" w:hAnsi="Arial" w:cs="Arial"/>
          <w:color w:val="000000"/>
          <w:spacing w:val="4"/>
        </w:rPr>
        <w:t>a</w:t>
      </w:r>
      <w:r w:rsidRPr="0040589D">
        <w:rPr>
          <w:rFonts w:ascii="Arial" w:eastAsia="Calibri" w:hAnsi="Arial" w:cs="Arial"/>
          <w:color w:val="000000"/>
          <w:spacing w:val="4"/>
        </w:rPr>
        <w:t xml:space="preserve"> danych osobowych Zamawiające</w:t>
      </w:r>
      <w:r>
        <w:rPr>
          <w:rFonts w:ascii="Arial" w:eastAsia="Calibri" w:hAnsi="Arial" w:cs="Arial"/>
          <w:color w:val="000000"/>
          <w:spacing w:val="4"/>
        </w:rPr>
        <w:t>mu</w:t>
      </w:r>
      <w:r w:rsidRPr="0040589D">
        <w:rPr>
          <w:rFonts w:ascii="Arial" w:eastAsia="Calibri" w:hAnsi="Arial" w:cs="Arial"/>
          <w:color w:val="000000"/>
          <w:spacing w:val="4"/>
        </w:rPr>
        <w:t>;</w:t>
      </w:r>
    </w:p>
    <w:p w14:paraId="0F2CF9AE" w14:textId="1830F17F" w:rsidR="00A37FEE" w:rsidRDefault="00D046D1" w:rsidP="001F12FB">
      <w:pPr>
        <w:numPr>
          <w:ilvl w:val="0"/>
          <w:numId w:val="17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F066E5">
        <w:rPr>
          <w:rFonts w:ascii="Arial" w:eastAsia="Times New Roman" w:hAnsi="Arial" w:cs="Arial"/>
          <w:color w:val="000000" w:themeColor="text1"/>
          <w:spacing w:val="4"/>
          <w:lang w:eastAsia="pl-PL"/>
        </w:rPr>
        <w:t>p</w:t>
      </w:r>
      <w:r w:rsidR="004167E9" w:rsidRPr="0040589D">
        <w:rPr>
          <w:rFonts w:ascii="Arial" w:eastAsia="Calibri" w:hAnsi="Arial" w:cs="Arial"/>
          <w:color w:val="000000"/>
          <w:spacing w:val="4"/>
        </w:rPr>
        <w:t>rzetwarzaniu danych osobowych przez Zamawiającego</w:t>
      </w:r>
      <w:r w:rsidR="007E199A">
        <w:rPr>
          <w:rFonts w:ascii="Arial" w:eastAsia="Calibri" w:hAnsi="Arial" w:cs="Arial"/>
          <w:color w:val="000000"/>
          <w:spacing w:val="4"/>
        </w:rPr>
        <w:t>.</w:t>
      </w:r>
    </w:p>
    <w:p w14:paraId="4B733F0F" w14:textId="77777777" w:rsidR="00A37FEE" w:rsidRDefault="0015053D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Calibri" w:hAnsi="Arial" w:cs="Arial"/>
        </w:rPr>
      </w:pPr>
      <w:r w:rsidRPr="005E6278">
        <w:rPr>
          <w:rFonts w:ascii="Arial" w:eastAsia="Calibri" w:hAnsi="Arial" w:cs="Arial"/>
        </w:rPr>
        <w:t xml:space="preserve">Na mocy art. 14 RODO, </w:t>
      </w:r>
      <w:r w:rsidRPr="00E043A0">
        <w:rPr>
          <w:rFonts w:ascii="Arial" w:eastAsia="Calibri" w:hAnsi="Arial" w:cs="Arial"/>
        </w:rPr>
        <w:t xml:space="preserve">Wykonawca </w:t>
      </w:r>
      <w:r>
        <w:rPr>
          <w:rFonts w:ascii="Arial" w:eastAsia="Calibri" w:hAnsi="Arial" w:cs="Arial"/>
        </w:rPr>
        <w:t xml:space="preserve">zobowiązuje się </w:t>
      </w:r>
      <w:r w:rsidRPr="00E043A0">
        <w:rPr>
          <w:rFonts w:ascii="Arial" w:eastAsia="Calibri" w:hAnsi="Arial" w:cs="Arial"/>
        </w:rPr>
        <w:t>wykona</w:t>
      </w:r>
      <w:r>
        <w:rPr>
          <w:rFonts w:ascii="Arial" w:eastAsia="Calibri" w:hAnsi="Arial" w:cs="Arial"/>
        </w:rPr>
        <w:t>ć</w:t>
      </w:r>
      <w:r w:rsidRPr="00E043A0">
        <w:rPr>
          <w:rFonts w:ascii="Arial" w:eastAsia="Calibri" w:hAnsi="Arial" w:cs="Arial"/>
        </w:rPr>
        <w:t xml:space="preserve"> w imieniu Zamawiającego obowiązek informacyjny wobec osób</w:t>
      </w:r>
      <w:r>
        <w:rPr>
          <w:rFonts w:ascii="Arial" w:eastAsia="Calibri" w:hAnsi="Arial" w:cs="Arial"/>
        </w:rPr>
        <w:t>,</w:t>
      </w:r>
      <w:r w:rsidRPr="00E043A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o których mowa w </w:t>
      </w:r>
      <w:r w:rsidRPr="00E043A0">
        <w:rPr>
          <w:rFonts w:ascii="Arial" w:eastAsia="Calibri" w:hAnsi="Arial" w:cs="Arial"/>
        </w:rPr>
        <w:t>ust. 2</w:t>
      </w:r>
      <w:r>
        <w:rPr>
          <w:rFonts w:ascii="Arial" w:eastAsia="Calibri" w:hAnsi="Arial" w:cs="Arial"/>
        </w:rPr>
        <w:t>,</w:t>
      </w:r>
      <w:r w:rsidRPr="00E043A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przekazując im treść</w:t>
      </w:r>
      <w:r w:rsidRPr="005E6278">
        <w:rPr>
          <w:rFonts w:ascii="Arial" w:eastAsia="Calibri" w:hAnsi="Arial" w:cs="Arial"/>
        </w:rPr>
        <w:t xml:space="preserve"> klauzuli informacyjnej</w:t>
      </w:r>
      <w:r>
        <w:rPr>
          <w:rFonts w:ascii="Arial" w:eastAsia="Calibri" w:hAnsi="Arial" w:cs="Arial"/>
        </w:rPr>
        <w:t xml:space="preserve">, o której mowa w ust. 1, </w:t>
      </w:r>
      <w:r w:rsidRPr="005E6278">
        <w:rPr>
          <w:rFonts w:ascii="Arial" w:eastAsia="Calibri" w:hAnsi="Arial" w:cs="Arial"/>
        </w:rPr>
        <w:t>wskazując</w:t>
      </w:r>
      <w:r>
        <w:rPr>
          <w:rFonts w:ascii="Arial" w:eastAsia="Calibri" w:hAnsi="Arial" w:cs="Arial"/>
        </w:rPr>
        <w:t xml:space="preserve"> jednocześnie</w:t>
      </w:r>
      <w:r w:rsidRPr="005E627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tym osobom </w:t>
      </w:r>
      <w:r w:rsidRPr="005E6278">
        <w:rPr>
          <w:rFonts w:ascii="Arial" w:eastAsia="Calibri" w:hAnsi="Arial" w:cs="Arial"/>
        </w:rPr>
        <w:t>Wykonawcę jako źródło pochodzenia danych osobowych</w:t>
      </w:r>
      <w:r>
        <w:rPr>
          <w:rFonts w:ascii="Arial" w:eastAsia="Calibri" w:hAnsi="Arial" w:cs="Arial"/>
        </w:rPr>
        <w:t>, którymi dysponował będzie Zamawiający.</w:t>
      </w:r>
    </w:p>
    <w:p w14:paraId="1F46FACB" w14:textId="355CB222" w:rsidR="00A37FEE" w:rsidRPr="001F12FB" w:rsidRDefault="00A37FEE" w:rsidP="001F12FB">
      <w:p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jc w:val="both"/>
        <w:textAlignment w:val="baseline"/>
        <w:rPr>
          <w:rFonts w:ascii="Arial" w:eastAsia="Calibri" w:hAnsi="Arial" w:cs="Arial"/>
        </w:rPr>
      </w:pPr>
    </w:p>
    <w:sectPr w:rsidR="00A37FEE" w:rsidRPr="001F12FB" w:rsidSect="00A17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7B17" w14:textId="77777777" w:rsidR="00E74892" w:rsidRDefault="00E74892" w:rsidP="007C57A0">
      <w:pPr>
        <w:spacing w:after="0" w:line="240" w:lineRule="auto"/>
      </w:pPr>
      <w:r>
        <w:separator/>
      </w:r>
    </w:p>
  </w:endnote>
  <w:endnote w:type="continuationSeparator" w:id="0">
    <w:p w14:paraId="792E2E35" w14:textId="77777777" w:rsidR="00E74892" w:rsidRDefault="00E74892" w:rsidP="007C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1DD9D" w14:textId="77777777" w:rsidR="00E74892" w:rsidRDefault="00E74892" w:rsidP="007C57A0">
      <w:pPr>
        <w:spacing w:after="0" w:line="240" w:lineRule="auto"/>
      </w:pPr>
      <w:r>
        <w:separator/>
      </w:r>
    </w:p>
  </w:footnote>
  <w:footnote w:type="continuationSeparator" w:id="0">
    <w:p w14:paraId="64C1A7DC" w14:textId="77777777" w:rsidR="00E74892" w:rsidRDefault="00E74892" w:rsidP="007C57A0">
      <w:pPr>
        <w:spacing w:after="0" w:line="240" w:lineRule="auto"/>
      </w:pPr>
      <w:r>
        <w:continuationSeparator/>
      </w:r>
    </w:p>
  </w:footnote>
  <w:footnote w:id="1">
    <w:p w14:paraId="5A9FD14D" w14:textId="6EB6A2AD" w:rsidR="007C57A0" w:rsidRPr="001F12FB" w:rsidRDefault="007C57A0" w:rsidP="001F12FB">
      <w:pPr>
        <w:pStyle w:val="Tekstprzypisudolnego"/>
        <w:jc w:val="both"/>
        <w:rPr>
          <w:rFonts w:ascii="Arial" w:hAnsi="Arial" w:cs="Arial"/>
          <w:sz w:val="16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="007E5BB6" w:rsidRPr="001F12FB">
        <w:rPr>
          <w:rFonts w:ascii="Arial" w:hAnsi="Arial" w:cs="Arial"/>
          <w:sz w:val="16"/>
        </w:rPr>
        <w:t>dotyczy</w:t>
      </w:r>
      <w:r w:rsidRPr="001F12FB">
        <w:rPr>
          <w:rFonts w:ascii="Arial" w:hAnsi="Arial" w:cs="Arial"/>
          <w:sz w:val="16"/>
        </w:rPr>
        <w:t xml:space="preserve"> os</w:t>
      </w:r>
      <w:r w:rsidR="007E5BB6" w:rsidRPr="001F12FB">
        <w:rPr>
          <w:rFonts w:ascii="Arial" w:hAnsi="Arial" w:cs="Arial"/>
          <w:sz w:val="16"/>
        </w:rPr>
        <w:t>oby</w:t>
      </w:r>
      <w:r w:rsidRPr="001F12FB">
        <w:rPr>
          <w:rFonts w:ascii="Arial" w:hAnsi="Arial" w:cs="Arial"/>
          <w:sz w:val="16"/>
        </w:rPr>
        <w:t xml:space="preserve"> fizyczn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>, os</w:t>
      </w:r>
      <w:r w:rsidR="007E5BB6" w:rsidRPr="001F12FB">
        <w:rPr>
          <w:rFonts w:ascii="Arial" w:hAnsi="Arial" w:cs="Arial"/>
          <w:sz w:val="16"/>
        </w:rPr>
        <w:t>oby</w:t>
      </w:r>
      <w:r w:rsidRPr="001F12FB">
        <w:rPr>
          <w:rFonts w:ascii="Arial" w:hAnsi="Arial" w:cs="Arial"/>
          <w:sz w:val="16"/>
        </w:rPr>
        <w:t xml:space="preserve"> fizyczn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prowadząc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jednoosobową działalność gospodarczą, pełnomocnika Wykonawcy będącego osobą fizyczną, członka organu zarządzającego Wykonawcy będącego osobą fizyczną</w:t>
      </w:r>
      <w:r w:rsidR="00A9480E" w:rsidRPr="001F12FB">
        <w:rPr>
          <w:rFonts w:ascii="Arial" w:hAnsi="Arial" w:cs="Arial"/>
          <w:sz w:val="16"/>
        </w:rPr>
        <w:t xml:space="preserve"> </w:t>
      </w:r>
      <w:r w:rsidR="007E5BB6" w:rsidRPr="001F12FB">
        <w:rPr>
          <w:rFonts w:ascii="Arial" w:hAnsi="Arial" w:cs="Arial"/>
          <w:sz w:val="16"/>
        </w:rPr>
        <w:t>lub</w:t>
      </w:r>
      <w:r w:rsidR="00A9480E" w:rsidRPr="001F12FB">
        <w:rPr>
          <w:rFonts w:ascii="Arial" w:hAnsi="Arial" w:cs="Arial"/>
          <w:sz w:val="16"/>
        </w:rPr>
        <w:t xml:space="preserve"> </w:t>
      </w:r>
      <w:r w:rsidRPr="001F12FB">
        <w:rPr>
          <w:rFonts w:ascii="Arial" w:hAnsi="Arial" w:cs="Arial"/>
          <w:sz w:val="16"/>
        </w:rPr>
        <w:t>osob</w:t>
      </w:r>
      <w:r w:rsidR="007E5BB6" w:rsidRPr="001F12FB">
        <w:rPr>
          <w:rFonts w:ascii="Arial" w:hAnsi="Arial" w:cs="Arial"/>
          <w:sz w:val="16"/>
        </w:rPr>
        <w:t>y</w:t>
      </w:r>
      <w:r w:rsidRPr="001F12FB">
        <w:rPr>
          <w:rFonts w:ascii="Arial" w:hAnsi="Arial" w:cs="Arial"/>
          <w:sz w:val="16"/>
        </w:rPr>
        <w:t xml:space="preserve"> </w:t>
      </w:r>
      <w:r w:rsidR="007E5BB6" w:rsidRPr="001F12FB">
        <w:rPr>
          <w:rFonts w:ascii="Arial" w:hAnsi="Arial" w:cs="Arial"/>
          <w:sz w:val="16"/>
        </w:rPr>
        <w:t xml:space="preserve">fizycznej </w:t>
      </w:r>
      <w:r w:rsidRPr="001F12FB">
        <w:rPr>
          <w:rFonts w:ascii="Arial" w:hAnsi="Arial" w:cs="Arial"/>
          <w:sz w:val="16"/>
        </w:rPr>
        <w:t>skierowan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do przygotowania i przeprowadzenia postępowania o udzielenie </w:t>
      </w:r>
      <w:r w:rsidR="000554A8" w:rsidRPr="001F12FB">
        <w:rPr>
          <w:rFonts w:ascii="Arial" w:hAnsi="Arial" w:cs="Arial"/>
          <w:sz w:val="16"/>
        </w:rPr>
        <w:t>Z</w:t>
      </w:r>
      <w:r w:rsidRPr="001F12FB">
        <w:rPr>
          <w:rFonts w:ascii="Arial" w:hAnsi="Arial" w:cs="Arial"/>
          <w:sz w:val="16"/>
        </w:rPr>
        <w:t xml:space="preserve">amówienia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9A1F74"/>
    <w:multiLevelType w:val="hybridMultilevel"/>
    <w:tmpl w:val="A48C09F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 w15:restartNumberingAfterBreak="0">
    <w:nsid w:val="24EE0088"/>
    <w:multiLevelType w:val="hybridMultilevel"/>
    <w:tmpl w:val="B47C7654"/>
    <w:lvl w:ilvl="0" w:tplc="5760924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8590B9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F84DB9"/>
    <w:multiLevelType w:val="hybridMultilevel"/>
    <w:tmpl w:val="DA2E9714"/>
    <w:lvl w:ilvl="0" w:tplc="F59CF7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AA493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934E0"/>
    <w:multiLevelType w:val="hybridMultilevel"/>
    <w:tmpl w:val="22A206C2"/>
    <w:lvl w:ilvl="0" w:tplc="1206B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F5D59"/>
    <w:multiLevelType w:val="hybridMultilevel"/>
    <w:tmpl w:val="B2AE5E60"/>
    <w:lvl w:ilvl="0" w:tplc="0DC4758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D52859"/>
    <w:multiLevelType w:val="hybridMultilevel"/>
    <w:tmpl w:val="142E6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6435B"/>
    <w:multiLevelType w:val="hybridMultilevel"/>
    <w:tmpl w:val="8CBA3BA4"/>
    <w:lvl w:ilvl="0" w:tplc="F2A2B07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30780"/>
    <w:multiLevelType w:val="hybridMultilevel"/>
    <w:tmpl w:val="E9A63A18"/>
    <w:lvl w:ilvl="0" w:tplc="EA788F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F33DE"/>
    <w:multiLevelType w:val="hybridMultilevel"/>
    <w:tmpl w:val="308CD8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DF0F16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72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590490">
    <w:abstractNumId w:val="6"/>
  </w:num>
  <w:num w:numId="3" w16cid:durableId="691997893">
    <w:abstractNumId w:val="10"/>
  </w:num>
  <w:num w:numId="4" w16cid:durableId="402457132">
    <w:abstractNumId w:val="0"/>
  </w:num>
  <w:num w:numId="5" w16cid:durableId="1407267206">
    <w:abstractNumId w:val="3"/>
  </w:num>
  <w:num w:numId="6" w16cid:durableId="1426532598">
    <w:abstractNumId w:val="12"/>
  </w:num>
  <w:num w:numId="7" w16cid:durableId="821849187">
    <w:abstractNumId w:val="2"/>
  </w:num>
  <w:num w:numId="8" w16cid:durableId="1164400228">
    <w:abstractNumId w:val="13"/>
  </w:num>
  <w:num w:numId="9" w16cid:durableId="1170099103">
    <w:abstractNumId w:val="5"/>
  </w:num>
  <w:num w:numId="10" w16cid:durableId="780226623">
    <w:abstractNumId w:val="8"/>
  </w:num>
  <w:num w:numId="11" w16cid:durableId="7512394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6910993">
    <w:abstractNumId w:val="14"/>
  </w:num>
  <w:num w:numId="13" w16cid:durableId="66272369">
    <w:abstractNumId w:val="9"/>
  </w:num>
  <w:num w:numId="14" w16cid:durableId="546188645">
    <w:abstractNumId w:val="4"/>
  </w:num>
  <w:num w:numId="15" w16cid:durableId="2131706703">
    <w:abstractNumId w:val="11"/>
  </w:num>
  <w:num w:numId="16" w16cid:durableId="1583678742">
    <w:abstractNumId w:val="7"/>
  </w:num>
  <w:num w:numId="17" w16cid:durableId="98377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B48"/>
    <w:rsid w:val="00016FAF"/>
    <w:rsid w:val="000467E3"/>
    <w:rsid w:val="000554A8"/>
    <w:rsid w:val="00081F75"/>
    <w:rsid w:val="000F4814"/>
    <w:rsid w:val="000F5336"/>
    <w:rsid w:val="0010302D"/>
    <w:rsid w:val="0015053D"/>
    <w:rsid w:val="00150E15"/>
    <w:rsid w:val="001654FF"/>
    <w:rsid w:val="0017643E"/>
    <w:rsid w:val="001A3872"/>
    <w:rsid w:val="001A5A99"/>
    <w:rsid w:val="001F12FB"/>
    <w:rsid w:val="001F4184"/>
    <w:rsid w:val="00214A21"/>
    <w:rsid w:val="002434AF"/>
    <w:rsid w:val="00332954"/>
    <w:rsid w:val="003F5FC2"/>
    <w:rsid w:val="004167E9"/>
    <w:rsid w:val="00456A08"/>
    <w:rsid w:val="004649BF"/>
    <w:rsid w:val="004673F8"/>
    <w:rsid w:val="0048687E"/>
    <w:rsid w:val="0049206F"/>
    <w:rsid w:val="004D1027"/>
    <w:rsid w:val="004E04D7"/>
    <w:rsid w:val="00526C73"/>
    <w:rsid w:val="00533A4C"/>
    <w:rsid w:val="00543EE4"/>
    <w:rsid w:val="005A4253"/>
    <w:rsid w:val="00643BE1"/>
    <w:rsid w:val="00646884"/>
    <w:rsid w:val="00656578"/>
    <w:rsid w:val="00674D31"/>
    <w:rsid w:val="00685922"/>
    <w:rsid w:val="00722305"/>
    <w:rsid w:val="0075764E"/>
    <w:rsid w:val="007703B6"/>
    <w:rsid w:val="00781FFB"/>
    <w:rsid w:val="00784A8E"/>
    <w:rsid w:val="00790FB7"/>
    <w:rsid w:val="007C57A0"/>
    <w:rsid w:val="007E199A"/>
    <w:rsid w:val="007E5BB6"/>
    <w:rsid w:val="00842C27"/>
    <w:rsid w:val="00856100"/>
    <w:rsid w:val="00861C48"/>
    <w:rsid w:val="00861CD7"/>
    <w:rsid w:val="008B6E22"/>
    <w:rsid w:val="009451A1"/>
    <w:rsid w:val="00945696"/>
    <w:rsid w:val="0095119B"/>
    <w:rsid w:val="009622F0"/>
    <w:rsid w:val="00981A69"/>
    <w:rsid w:val="00982FA1"/>
    <w:rsid w:val="0099198E"/>
    <w:rsid w:val="00991A75"/>
    <w:rsid w:val="009A6184"/>
    <w:rsid w:val="009E0F6B"/>
    <w:rsid w:val="009F4A44"/>
    <w:rsid w:val="00A0640D"/>
    <w:rsid w:val="00A1773C"/>
    <w:rsid w:val="00A37FEE"/>
    <w:rsid w:val="00A72DB2"/>
    <w:rsid w:val="00A93CF6"/>
    <w:rsid w:val="00A9480E"/>
    <w:rsid w:val="00AA678B"/>
    <w:rsid w:val="00B1697B"/>
    <w:rsid w:val="00B333E5"/>
    <w:rsid w:val="00B53B1A"/>
    <w:rsid w:val="00B814CC"/>
    <w:rsid w:val="00BB0C96"/>
    <w:rsid w:val="00C04A6A"/>
    <w:rsid w:val="00C81CE4"/>
    <w:rsid w:val="00CA2311"/>
    <w:rsid w:val="00CB5179"/>
    <w:rsid w:val="00D04537"/>
    <w:rsid w:val="00D046D1"/>
    <w:rsid w:val="00D10764"/>
    <w:rsid w:val="00D2363E"/>
    <w:rsid w:val="00D24BF4"/>
    <w:rsid w:val="00D413FE"/>
    <w:rsid w:val="00D81DC5"/>
    <w:rsid w:val="00DD6A1E"/>
    <w:rsid w:val="00DE5EB0"/>
    <w:rsid w:val="00E01066"/>
    <w:rsid w:val="00E711D7"/>
    <w:rsid w:val="00E74892"/>
    <w:rsid w:val="00E8185F"/>
    <w:rsid w:val="00E97FF7"/>
    <w:rsid w:val="00EA37AF"/>
    <w:rsid w:val="00EC5312"/>
    <w:rsid w:val="00F066E5"/>
    <w:rsid w:val="00F115DD"/>
    <w:rsid w:val="00F41340"/>
    <w:rsid w:val="00F46F5E"/>
    <w:rsid w:val="00F56BAA"/>
    <w:rsid w:val="00F7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DE23"/>
  <w15:docId w15:val="{A4C7C7D8-3292-4FBC-A355-DB431924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B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7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7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A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91A7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2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D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D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DB2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rsid w:val="004E04D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50E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7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99E6-38AA-42B1-A5B7-BBE76B11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Zjawińska Aleksandra</dc:creator>
  <cp:keywords/>
  <dc:description/>
  <cp:lastModifiedBy>Delewska Anna</cp:lastModifiedBy>
  <cp:revision>2</cp:revision>
  <cp:lastPrinted>2018-06-19T10:40:00Z</cp:lastPrinted>
  <dcterms:created xsi:type="dcterms:W3CDTF">2024-11-15T06:06:00Z</dcterms:created>
  <dcterms:modified xsi:type="dcterms:W3CDTF">2024-11-15T06:06:00Z</dcterms:modified>
</cp:coreProperties>
</file>