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4D48D02F" w14:textId="77777777" w:rsidR="00B4321D" w:rsidRPr="00B4321D" w:rsidRDefault="00B4321D" w:rsidP="00B4321D">
      <w:pPr>
        <w:widowControl/>
        <w:suppressAutoHyphens w:val="0"/>
        <w:spacing w:before="120" w:after="120" w:line="360" w:lineRule="auto"/>
        <w:ind w:left="-142" w:firstLine="142"/>
        <w:contextualSpacing/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</w:pPr>
      <w:r w:rsidRPr="00B4321D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>Nr sprawy: PZ.294.22158.2024</w:t>
      </w:r>
    </w:p>
    <w:p w14:paraId="7731FE35" w14:textId="77777777" w:rsidR="00B4321D" w:rsidRDefault="00B4321D" w:rsidP="00F4727F">
      <w:pPr>
        <w:spacing w:line="360" w:lineRule="auto"/>
        <w:rPr>
          <w:rFonts w:ascii="Arial" w:eastAsia="Arial" w:hAnsi="Arial" w:cs="Arial"/>
          <w:i/>
          <w:iCs/>
          <w:color w:val="auto"/>
          <w:sz w:val="22"/>
          <w:szCs w:val="22"/>
          <w:lang w:eastAsia="ar-SA"/>
        </w:rPr>
      </w:pPr>
      <w:r w:rsidRPr="00B4321D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>Nr postępowania: 0332/IZ07GM/18353/05117/24/P</w:t>
      </w:r>
      <w:r w:rsidRPr="00C7762D" w:rsidDel="00B4321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095986BE" w14:textId="7D381794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B4321D">
        <w:rPr>
          <w:rFonts w:ascii="Arial" w:hAnsi="Arial" w:cs="Arial"/>
          <w:b/>
          <w:sz w:val="20"/>
          <w:szCs w:val="22"/>
        </w:rPr>
        <w:t>:</w:t>
      </w:r>
      <w:r w:rsidRPr="00B4321D">
        <w:rPr>
          <w:rFonts w:ascii="Arial" w:hAnsi="Arial" w:cs="Arial"/>
          <w:b/>
          <w:bCs/>
          <w:sz w:val="20"/>
          <w:szCs w:val="22"/>
        </w:rPr>
        <w:t xml:space="preserve"> </w:t>
      </w:r>
      <w:r w:rsidR="00B4321D" w:rsidRPr="00B4321D">
        <w:rPr>
          <w:rFonts w:ascii="Arial" w:hAnsi="Arial" w:cs="Arial"/>
          <w:b/>
          <w:bCs/>
          <w:sz w:val="20"/>
          <w:szCs w:val="22"/>
        </w:rPr>
        <w:t>Dostawa sprzętu do robót torowych oraz sprzętu pomiarowego na potrzeby Zakładu Linii Kolejowych w Rzeszowie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320CF12B" w14:textId="77777777" w:rsidR="00B4321D" w:rsidRDefault="00B4321D" w:rsidP="00B4321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ZAMAWIAJĄCY:</w:t>
      </w:r>
    </w:p>
    <w:p w14:paraId="358CD6BD" w14:textId="77777777" w:rsidR="00B4321D" w:rsidRDefault="00B4321D" w:rsidP="00B4321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PKP Polskie Linie Kolejowe S.A.</w:t>
      </w:r>
    </w:p>
    <w:p w14:paraId="7716DB83" w14:textId="77777777" w:rsidR="00B4321D" w:rsidRDefault="00B4321D" w:rsidP="00B4321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Targowa 74, 03-734 Warszawa</w:t>
      </w:r>
    </w:p>
    <w:p w14:paraId="42F01C0A" w14:textId="77777777" w:rsidR="00B4321D" w:rsidRDefault="00B4321D" w:rsidP="00B4321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Rzeszowie</w:t>
      </w:r>
    </w:p>
    <w:p w14:paraId="10707165" w14:textId="77777777" w:rsidR="00B4321D" w:rsidRDefault="00B4321D" w:rsidP="00B4321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Stefana Batorego 24, 35-005 Rzeszów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7C74E" w14:textId="77777777" w:rsidR="00F5480F" w:rsidRDefault="00F5480F" w:rsidP="00DA091E">
      <w:r>
        <w:separator/>
      </w:r>
    </w:p>
  </w:endnote>
  <w:endnote w:type="continuationSeparator" w:id="0">
    <w:p w14:paraId="759595CD" w14:textId="77777777" w:rsidR="00F5480F" w:rsidRDefault="00F5480F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F1623" w14:textId="77777777" w:rsidR="00F5480F" w:rsidRDefault="00F5480F" w:rsidP="00DA091E">
      <w:r>
        <w:separator/>
      </w:r>
    </w:p>
  </w:footnote>
  <w:footnote w:type="continuationSeparator" w:id="0">
    <w:p w14:paraId="44A33A7E" w14:textId="77777777" w:rsidR="00F5480F" w:rsidRDefault="00F5480F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73B24518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B4321D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B4321D">
      <w:rPr>
        <w:rFonts w:ascii="Arial" w:hAnsi="Arial" w:cs="Arial"/>
        <w:b/>
        <w:i/>
        <w:color w:val="auto"/>
        <w:sz w:val="18"/>
        <w:szCs w:val="16"/>
      </w:rPr>
      <w:t xml:space="preserve"> Informacji o postepowaniu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321D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5480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Bednarz Ewelina</cp:lastModifiedBy>
  <cp:revision>10</cp:revision>
  <cp:lastPrinted>2022-04-20T08:18:00Z</cp:lastPrinted>
  <dcterms:created xsi:type="dcterms:W3CDTF">2022-05-13T09:24:00Z</dcterms:created>
  <dcterms:modified xsi:type="dcterms:W3CDTF">2024-11-20T08:16:00Z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