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FA0661F" w14:textId="3239517C" w:rsidR="002A46AD" w:rsidRPr="00DB4C6A" w:rsidRDefault="002A46AD" w:rsidP="00BC12E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 w:rsidRPr="00DB4C6A">
        <w:rPr>
          <w:rFonts w:ascii="Arial" w:eastAsia="Arial" w:hAnsi="Arial" w:cs="Arial"/>
          <w:sz w:val="22"/>
          <w:szCs w:val="22"/>
        </w:rPr>
        <w:t>sprawy:</w:t>
      </w:r>
      <w:r w:rsidR="0068058F">
        <w:rPr>
          <w:rFonts w:ascii="Arial" w:eastAsia="Arial" w:hAnsi="Arial" w:cs="Arial"/>
          <w:sz w:val="22"/>
          <w:szCs w:val="22"/>
        </w:rPr>
        <w:t xml:space="preserve"> </w:t>
      </w:r>
      <w:r w:rsidR="00BC12E9" w:rsidRPr="00BC12E9">
        <w:rPr>
          <w:rFonts w:ascii="Arial" w:eastAsia="Arial" w:hAnsi="Arial" w:cs="Arial"/>
          <w:sz w:val="22"/>
          <w:szCs w:val="22"/>
        </w:rPr>
        <w:t>PZ.294.17851.2024</w:t>
      </w:r>
    </w:p>
    <w:p w14:paraId="20C0988C" w14:textId="62CA0055" w:rsidR="00751561" w:rsidRPr="00BD21BB" w:rsidRDefault="002A46AD" w:rsidP="00BD21B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DB4C6A">
        <w:rPr>
          <w:rFonts w:ascii="Arial" w:eastAsia="Arial" w:hAnsi="Arial" w:cs="Arial"/>
          <w:sz w:val="22"/>
          <w:szCs w:val="22"/>
        </w:rPr>
        <w:t xml:space="preserve">Nr postępowania: </w:t>
      </w:r>
      <w:r w:rsidR="00BC12E9" w:rsidRPr="00BC12E9">
        <w:rPr>
          <w:rFonts w:ascii="Arial" w:eastAsia="Arial" w:hAnsi="Arial" w:cs="Arial"/>
          <w:sz w:val="22"/>
          <w:szCs w:val="22"/>
        </w:rPr>
        <w:t>0331/IZ06GM/15902/04135/24/P</w:t>
      </w:r>
    </w:p>
    <w:p w14:paraId="17A8F865" w14:textId="77777777" w:rsidR="00751561" w:rsidRDefault="00F508F1" w:rsidP="001D2B6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1E6420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396FDA" w:rsidRDefault="00751561" w:rsidP="001E6420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396FDA">
        <w:rPr>
          <w:rFonts w:ascii="Arial" w:eastAsia="Arial" w:hAnsi="Arial" w:cs="Arial"/>
          <w:b/>
          <w:sz w:val="28"/>
          <w:szCs w:val="28"/>
        </w:rPr>
        <w:t>PKP Polskie Linie Kolejowe S.A.</w:t>
      </w:r>
    </w:p>
    <w:p w14:paraId="3C266C26" w14:textId="77777777" w:rsidR="00751561" w:rsidRPr="00396FDA" w:rsidRDefault="00751561" w:rsidP="001E6420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396FDA">
        <w:rPr>
          <w:rFonts w:ascii="Arial" w:eastAsia="Arial" w:hAnsi="Arial" w:cs="Arial"/>
          <w:b/>
          <w:sz w:val="28"/>
          <w:szCs w:val="28"/>
        </w:rPr>
        <w:t>ul. Targowa 74</w:t>
      </w:r>
    </w:p>
    <w:p w14:paraId="290FB4EA" w14:textId="77777777" w:rsidR="00751561" w:rsidRPr="00396FDA" w:rsidRDefault="00751561" w:rsidP="001E6420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  <w:r w:rsidRPr="00396FDA">
        <w:rPr>
          <w:rFonts w:ascii="Arial" w:eastAsia="Arial" w:hAnsi="Arial" w:cs="Arial"/>
          <w:b/>
          <w:sz w:val="28"/>
          <w:szCs w:val="28"/>
        </w:rPr>
        <w:t>03-734 Warszawa</w:t>
      </w:r>
    </w:p>
    <w:p w14:paraId="5A9C36F2" w14:textId="5B1066A6" w:rsidR="00751561" w:rsidRPr="00396FD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396FDA">
        <w:rPr>
          <w:rFonts w:ascii="Arial" w:hAnsi="Arial" w:cs="Arial"/>
          <w:b/>
          <w:bCs/>
          <w:sz w:val="28"/>
          <w:szCs w:val="28"/>
        </w:rPr>
        <w:t>Zakład Linii Kolejowych w Krakowie</w:t>
      </w:r>
    </w:p>
    <w:p w14:paraId="13626842" w14:textId="6CDF8CAB" w:rsidR="00DB4C6A" w:rsidRPr="00396FD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396FDA">
        <w:rPr>
          <w:rFonts w:ascii="Arial" w:hAnsi="Arial" w:cs="Arial"/>
          <w:b/>
          <w:bCs/>
          <w:sz w:val="28"/>
          <w:szCs w:val="28"/>
        </w:rPr>
        <w:t>Plac Matejki 12, 31-157 Kraków</w:t>
      </w:r>
    </w:p>
    <w:p w14:paraId="5724664B" w14:textId="27E7A624" w:rsidR="00DB4C6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CDD7234" w14:textId="74FA6853" w:rsidR="00DB4C6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5812E2A" w14:textId="77777777" w:rsidR="00DB4C6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308F0C0" w14:textId="4FDD4947" w:rsidR="006017C3" w:rsidRDefault="006017C3" w:rsidP="001E6420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1E6420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1B15F8F1" w14:textId="34FBEBE0" w:rsidR="00BC12E9" w:rsidRPr="00BC12E9" w:rsidRDefault="002A46AD" w:rsidP="00BC12E9">
      <w:pPr>
        <w:spacing w:after="600" w:line="276" w:lineRule="auto"/>
        <w:ind w:left="0"/>
        <w:jc w:val="center"/>
        <w:rPr>
          <w:rFonts w:ascii="Arial" w:hAnsi="Arial" w:cs="Arial"/>
          <w:bCs/>
          <w:sz w:val="22"/>
          <w:szCs w:val="22"/>
        </w:rPr>
      </w:pPr>
      <w:r w:rsidRPr="00396FDA">
        <w:rPr>
          <w:rFonts w:ascii="Arial" w:hAnsi="Arial" w:cs="Arial"/>
          <w:bCs/>
          <w:sz w:val="22"/>
          <w:szCs w:val="22"/>
        </w:rPr>
        <w:t>dla postępowania prowadzonego w trybie zapytania ofertowego</w:t>
      </w:r>
      <w:r w:rsidR="00521548" w:rsidRPr="00396FDA">
        <w:rPr>
          <w:rFonts w:ascii="Arial" w:hAnsi="Arial" w:cs="Arial"/>
          <w:bCs/>
          <w:sz w:val="22"/>
          <w:szCs w:val="22"/>
        </w:rPr>
        <w:t xml:space="preserve"> otwartego</w:t>
      </w:r>
      <w:r w:rsidR="00DB4C6A" w:rsidRPr="00396FDA">
        <w:rPr>
          <w:rFonts w:ascii="Arial" w:hAnsi="Arial" w:cs="Arial"/>
          <w:bCs/>
          <w:sz w:val="22"/>
          <w:szCs w:val="22"/>
        </w:rPr>
        <w:t xml:space="preserve"> </w:t>
      </w:r>
      <w:r w:rsidRPr="00396FDA">
        <w:rPr>
          <w:rFonts w:ascii="Arial" w:hAnsi="Arial" w:cs="Arial"/>
          <w:bCs/>
          <w:sz w:val="22"/>
          <w:szCs w:val="22"/>
        </w:rPr>
        <w:t>pn.:</w:t>
      </w:r>
    </w:p>
    <w:p w14:paraId="218E3063" w14:textId="2FDFCF0E" w:rsidR="00585FEF" w:rsidRPr="00396FDA" w:rsidRDefault="00DB4C6A" w:rsidP="0068058F">
      <w:pPr>
        <w:spacing w:after="240" w:line="276" w:lineRule="auto"/>
        <w:ind w:left="426"/>
        <w:jc w:val="left"/>
        <w:rPr>
          <w:rFonts w:ascii="Arial" w:hAnsi="Arial" w:cs="Arial"/>
          <w:b/>
          <w:bCs/>
        </w:rPr>
      </w:pPr>
      <w:r w:rsidRPr="00396FDA">
        <w:rPr>
          <w:rFonts w:ascii="Arial" w:hAnsi="Arial" w:cs="Arial"/>
          <w:b/>
          <w:bCs/>
        </w:rPr>
        <w:t>„</w:t>
      </w:r>
      <w:r w:rsidR="00BC12E9" w:rsidRPr="00BC12E9">
        <w:rPr>
          <w:rFonts w:ascii="Arial" w:hAnsi="Arial" w:cs="Arial"/>
          <w:b/>
          <w:bCs/>
        </w:rPr>
        <w:t>Remont budynku nastawni dysponującej Brzeźnica w km 30,640 na linii kolejowej nr 94</w:t>
      </w:r>
      <w:r w:rsidR="0068058F" w:rsidRPr="0068058F">
        <w:rPr>
          <w:rFonts w:ascii="Arial" w:hAnsi="Arial" w:cs="Arial"/>
          <w:b/>
          <w:bCs/>
        </w:rPr>
        <w:t>.</w:t>
      </w:r>
      <w:r w:rsidRPr="00396FDA">
        <w:rPr>
          <w:rFonts w:ascii="Arial" w:hAnsi="Arial" w:cs="Arial"/>
          <w:b/>
          <w:bCs/>
        </w:rPr>
        <w:t>”</w:t>
      </w:r>
    </w:p>
    <w:p w14:paraId="1913CC86" w14:textId="2799E3EF" w:rsidR="00DB4C6A" w:rsidRDefault="00DB4C6A" w:rsidP="00C42C5D">
      <w:pPr>
        <w:spacing w:after="240"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09EFB8EC" w14:textId="42CCAF5A" w:rsidR="00DB4C6A" w:rsidRDefault="00DB4C6A" w:rsidP="00C42C5D">
      <w:pPr>
        <w:spacing w:after="240"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C42C5D">
      <w:pPr>
        <w:spacing w:after="60" w:line="360" w:lineRule="auto"/>
        <w:ind w:left="7655" w:hanging="1418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C42C5D">
      <w:pPr>
        <w:spacing w:after="60" w:line="360" w:lineRule="auto"/>
        <w:ind w:left="7655" w:hanging="1418"/>
        <w:rPr>
          <w:rFonts w:ascii="Arial" w:hAnsi="Arial" w:cs="Arial"/>
          <w:b/>
          <w:sz w:val="22"/>
          <w:szCs w:val="22"/>
        </w:rPr>
      </w:pPr>
    </w:p>
    <w:p w14:paraId="10F8477A" w14:textId="77777777" w:rsidR="00396FDA" w:rsidRPr="00DF2BD5" w:rsidRDefault="00396FDA" w:rsidP="00C42C5D">
      <w:pPr>
        <w:spacing w:after="60" w:line="360" w:lineRule="auto"/>
        <w:ind w:left="7655" w:hanging="1418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396FDA">
      <w:pPr>
        <w:spacing w:line="276" w:lineRule="auto"/>
        <w:ind w:left="7230" w:hanging="1418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1FDABC9C" w:rsidR="00EB4849" w:rsidRPr="005B39E5" w:rsidRDefault="005B39E5" w:rsidP="00396FDA">
      <w:pPr>
        <w:spacing w:line="276" w:lineRule="auto"/>
        <w:ind w:left="5954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396FDA">
        <w:rPr>
          <w:rFonts w:ascii="Arial" w:hAnsi="Arial" w:cs="Arial"/>
          <w:b/>
          <w:sz w:val="12"/>
          <w:szCs w:val="16"/>
        </w:rPr>
        <w:t>)</w:t>
      </w:r>
    </w:p>
    <w:p w14:paraId="3C487768" w14:textId="77777777" w:rsidR="005B39E5" w:rsidRDefault="005B39E5" w:rsidP="001E6420">
      <w:pPr>
        <w:spacing w:line="276" w:lineRule="auto"/>
        <w:ind w:left="0"/>
        <w:rPr>
          <w:rFonts w:ascii="Arial" w:hAnsi="Arial" w:cs="Arial"/>
          <w:bCs/>
        </w:rPr>
      </w:pPr>
    </w:p>
    <w:p w14:paraId="798933B9" w14:textId="70D6FD9A" w:rsidR="00DB4C6A" w:rsidRDefault="00DB4C6A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075AFAD7" w14:textId="4C4B1E79" w:rsidR="00DB4C6A" w:rsidRDefault="00DB4C6A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28583FC7" w14:textId="77777777" w:rsidR="00DB4C6A" w:rsidRDefault="00DB4C6A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62B387C9" w14:textId="77777777" w:rsidR="005B39E5" w:rsidRDefault="005B39E5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48556637" w14:textId="77777777" w:rsidR="00BC12E9" w:rsidRPr="00F67B89" w:rsidRDefault="00BC12E9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1C6D0AFB" w14:textId="69BAF66A" w:rsidR="009F4771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396FDA">
        <w:rPr>
          <w:rFonts w:ascii="Arial" w:hAnsi="Arial" w:cs="Arial"/>
          <w:b/>
          <w:bCs/>
        </w:rPr>
        <w:t xml:space="preserve">Kraków, </w:t>
      </w:r>
      <w:r w:rsidR="001118DC" w:rsidRPr="00396FDA">
        <w:rPr>
          <w:rFonts w:ascii="Arial" w:hAnsi="Arial" w:cs="Arial"/>
          <w:b/>
          <w:bCs/>
        </w:rPr>
        <w:t>dnia</w:t>
      </w:r>
      <w:r w:rsidR="009E5CB9" w:rsidRPr="00396FDA">
        <w:rPr>
          <w:rFonts w:ascii="Arial" w:hAnsi="Arial" w:cs="Arial"/>
          <w:b/>
          <w:bCs/>
        </w:rPr>
        <w:t xml:space="preserve"> </w:t>
      </w:r>
      <w:r w:rsidR="0089178C">
        <w:rPr>
          <w:rFonts w:ascii="Arial" w:hAnsi="Arial" w:cs="Arial"/>
          <w:b/>
          <w:bCs/>
        </w:rPr>
        <w:t>1</w:t>
      </w:r>
      <w:r w:rsidR="00BC12E9">
        <w:rPr>
          <w:rFonts w:ascii="Arial" w:hAnsi="Arial" w:cs="Arial"/>
          <w:b/>
          <w:bCs/>
        </w:rPr>
        <w:t>8</w:t>
      </w:r>
      <w:r w:rsidR="0089178C">
        <w:rPr>
          <w:rFonts w:ascii="Arial" w:hAnsi="Arial" w:cs="Arial"/>
          <w:b/>
          <w:bCs/>
        </w:rPr>
        <w:t>.09</w:t>
      </w:r>
      <w:r w:rsidR="00D65E28" w:rsidRPr="00396FDA">
        <w:rPr>
          <w:rFonts w:ascii="Arial" w:hAnsi="Arial" w:cs="Arial"/>
          <w:b/>
          <w:bCs/>
        </w:rPr>
        <w:t>.</w:t>
      </w:r>
      <w:r w:rsidR="00252582" w:rsidRPr="00396FDA">
        <w:rPr>
          <w:rFonts w:ascii="Arial" w:hAnsi="Arial" w:cs="Arial"/>
          <w:b/>
          <w:bCs/>
        </w:rPr>
        <w:t>20</w:t>
      </w:r>
      <w:r w:rsidRPr="00396FDA">
        <w:rPr>
          <w:rFonts w:ascii="Arial" w:hAnsi="Arial" w:cs="Arial"/>
          <w:b/>
          <w:bCs/>
        </w:rPr>
        <w:t>24</w:t>
      </w:r>
      <w:r w:rsidR="006017C3" w:rsidRPr="00396FDA">
        <w:rPr>
          <w:rFonts w:ascii="Arial" w:hAnsi="Arial" w:cs="Arial"/>
          <w:b/>
          <w:bCs/>
        </w:rPr>
        <w:t xml:space="preserve"> r</w:t>
      </w:r>
      <w:r w:rsidR="001118DC" w:rsidRPr="00396FDA">
        <w:rPr>
          <w:rFonts w:ascii="Arial" w:hAnsi="Arial" w:cs="Arial"/>
          <w:b/>
          <w:bCs/>
        </w:rPr>
        <w:t>.</w:t>
      </w:r>
    </w:p>
    <w:p w14:paraId="13158C5D" w14:textId="77777777" w:rsidR="00396FDA" w:rsidRDefault="00396FD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FD8638A" w14:textId="77777777" w:rsidR="00396FDA" w:rsidRDefault="00396FD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23F87F1" w14:textId="77777777" w:rsidR="00396FDA" w:rsidRPr="00396FDA" w:rsidRDefault="00396FD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C82DDCA" w14:textId="77777777" w:rsidR="002A46AD" w:rsidRDefault="002A46AD" w:rsidP="001E6420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1671A5" w:rsidRDefault="00D72556" w:rsidP="00676A6F">
          <w:pPr>
            <w:pStyle w:val="Nagwekspisutreci"/>
          </w:pPr>
          <w:r w:rsidRPr="001671A5">
            <w:t>Spis treści</w:t>
          </w:r>
        </w:p>
        <w:p w14:paraId="6DE3C220" w14:textId="3BC6CAB0" w:rsidR="00372F4A" w:rsidRPr="001671A5" w:rsidRDefault="00DC5B9B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r w:rsidRPr="00396FDA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396FDA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396FDA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61821153" w:history="1">
            <w:r w:rsidR="00372F4A" w:rsidRPr="001671A5">
              <w:rPr>
                <w:rStyle w:val="Hipercze"/>
                <w:rFonts w:cstheme="minorHAnsi"/>
                <w:noProof/>
              </w:rPr>
              <w:t>Rozdział I – Informacje ogólne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_Toc161821153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3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59B3E09" w14:textId="671F8DD2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4" w:history="1">
            <w:r w:rsidR="00372F4A" w:rsidRPr="001671A5">
              <w:rPr>
                <w:rStyle w:val="Hipercze"/>
                <w:rFonts w:cstheme="minorHAnsi"/>
                <w:noProof/>
              </w:rPr>
              <w:t>Rozdział II – Opis Przedmiotu Zamówienia i termin wykonania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_Toc161821154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3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FA7B536" w14:textId="1F3F4030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5" w:history="1">
            <w:r w:rsidR="00372F4A" w:rsidRPr="001671A5">
              <w:rPr>
                <w:rStyle w:val="Hipercze"/>
                <w:rFonts w:cstheme="minorHAnsi"/>
                <w:noProof/>
              </w:rPr>
              <w:t>Rozdział III – Warunki udziału w postępowaniu i informacja o wymaganych dokumentach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_Toc161821155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4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DFBF92" w14:textId="4B0C6FF8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6" w:history="1">
            <w:r w:rsidR="00372F4A" w:rsidRPr="001671A5">
              <w:rPr>
                <w:rStyle w:val="Hipercze"/>
                <w:rFonts w:cstheme="minorHAnsi"/>
                <w:noProof/>
              </w:rPr>
              <w:t>Rozdział IV – Sposób sporządzenia i złożenia oferty oraz dokumentów wymaganych w postępowaniu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_Toc161821156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8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C50D8B" w14:textId="3F3751FE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7" w:history="1">
            <w:r w:rsidR="00372F4A" w:rsidRPr="001671A5">
              <w:rPr>
                <w:rStyle w:val="Hipercze"/>
                <w:rFonts w:cstheme="minorHAnsi"/>
                <w:noProof/>
              </w:rPr>
              <w:t>Rozdział V – Wadium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_Toc161821157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11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3A56E9A" w14:textId="381B83C7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8" w:history="1">
            <w:r w:rsidR="00372F4A" w:rsidRPr="001671A5">
              <w:rPr>
                <w:rStyle w:val="Hipercze"/>
                <w:rFonts w:cstheme="minorHAnsi"/>
                <w:noProof/>
              </w:rPr>
              <w:t>Rozdział VI – Termin związania ofertą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_Toc161821158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11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C90F35F" w14:textId="76BE4488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9" w:history="1">
            <w:r w:rsidR="00372F4A" w:rsidRPr="001671A5">
              <w:rPr>
                <w:rStyle w:val="Hipercze"/>
                <w:rFonts w:cstheme="minorHAnsi"/>
                <w:noProof/>
              </w:rPr>
              <w:t>Rozdział VII – Opis sposobu obliczenia ceny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_Toc161821159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11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FD54CCB" w14:textId="4CB508C1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0" w:history="1">
            <w:r w:rsidR="00372F4A" w:rsidRPr="001671A5">
              <w:rPr>
                <w:rStyle w:val="Hipercze"/>
                <w:rFonts w:cstheme="minorHAnsi"/>
                <w:noProof/>
              </w:rPr>
              <w:t>Rozdział VIII – Opis kryteriów i sposób oceny ofert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_Toc161821160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13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EFD3F3" w14:textId="3A6FC493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1" w:history="1">
            <w:r w:rsidR="00372F4A" w:rsidRPr="001671A5">
              <w:rPr>
                <w:rStyle w:val="Hipercze"/>
                <w:rFonts w:cstheme="minorHAnsi"/>
                <w:noProof/>
              </w:rPr>
              <w:t>Rozdział IX – Miejsce oraz termin składania i otwarcia ofert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_Toc161821161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14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A2E0B4" w14:textId="285BD358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2" w:history="1">
            <w:r w:rsidR="00372F4A" w:rsidRPr="001671A5">
              <w:rPr>
                <w:rStyle w:val="Hipercze"/>
                <w:rFonts w:cstheme="minorHAnsi"/>
                <w:noProof/>
              </w:rPr>
              <w:t>Rozdział X – Odwrócona ocena ofert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_Toc161821162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14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693218C" w14:textId="4428D8F8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3" w:history="1">
            <w:r w:rsidR="00372F4A" w:rsidRPr="001671A5">
              <w:rPr>
                <w:rStyle w:val="Hipercze"/>
                <w:rFonts w:cstheme="minorHAnsi"/>
                <w:noProof/>
              </w:rPr>
              <w:t>Rozdział XI – Informacje o przeprowadzeniu Negocjacji handlowych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_Toc161821163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15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57ACEA1" w14:textId="1DA538F7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4" w:history="1">
            <w:r w:rsidR="00372F4A" w:rsidRPr="001671A5">
              <w:rPr>
                <w:rStyle w:val="Hipercze"/>
                <w:rFonts w:cstheme="minorHAnsi"/>
                <w:noProof/>
              </w:rPr>
              <w:t>Rozdział XII – Informacje o przeprowadzeniu aukcji elektronicznej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_Toc161821164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15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355B701" w14:textId="475414FB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5" w:history="1">
            <w:r w:rsidR="00372F4A" w:rsidRPr="001671A5">
              <w:rPr>
                <w:rStyle w:val="Hipercze"/>
                <w:rFonts w:cstheme="minorHAnsi"/>
                <w:noProof/>
              </w:rPr>
              <w:t>Rozdział</w:t>
            </w:r>
            <w:r w:rsidR="00372F4A" w:rsidRPr="001671A5">
              <w:rPr>
                <w:rStyle w:val="Hipercze"/>
                <w:rFonts w:cstheme="minorHAnsi"/>
                <w:noProof/>
                <w:lang w:eastAsia="pl-PL"/>
              </w:rPr>
              <w:t xml:space="preserve"> XIII </w:t>
            </w:r>
            <w:r w:rsidR="00372F4A" w:rsidRPr="001671A5">
              <w:rPr>
                <w:rStyle w:val="Hipercze"/>
                <w:rFonts w:cstheme="minorHAnsi"/>
                <w:noProof/>
              </w:rPr>
              <w:t>–</w:t>
            </w:r>
            <w:r w:rsidR="00372F4A" w:rsidRPr="001671A5">
              <w:rPr>
                <w:rStyle w:val="Hipercze"/>
                <w:rFonts w:cstheme="minorHAnsi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_Toc161821165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16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A5A63E7" w14:textId="4F26CB87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6" w:history="1">
            <w:r w:rsidR="00372F4A" w:rsidRPr="001671A5">
              <w:rPr>
                <w:rStyle w:val="Hipercze"/>
                <w:rFonts w:cstheme="minorHAnsi"/>
                <w:noProof/>
              </w:rPr>
              <w:t>Rozdział XIV – Wymagania dotyczące zabezpieczenia należytego wykonania umowy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_Toc161821166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16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8B753C8" w14:textId="30F4EF17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7" w:history="1">
            <w:r w:rsidR="00372F4A" w:rsidRPr="001671A5">
              <w:rPr>
                <w:rStyle w:val="Hipercze"/>
                <w:rFonts w:cstheme="minorHAnsi"/>
                <w:noProof/>
              </w:rPr>
              <w:t>Rozdział XV – Pouczenie o środkach odwoławczych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_Toc161821167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18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1608B4" w14:textId="291FC0B9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8" w:history="1">
            <w:r w:rsidR="00372F4A" w:rsidRPr="001671A5">
              <w:rPr>
                <w:rStyle w:val="Hipercze"/>
                <w:rFonts w:cstheme="minorHAnsi"/>
                <w:noProof/>
              </w:rPr>
              <w:t>Rozdział XVI – Zmiany w treści Specyfikacji Warunków Zamówienia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_Toc161821168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19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458D48E" w14:textId="7A5B50CA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9" w:history="1">
            <w:r w:rsidR="00372F4A" w:rsidRPr="001671A5">
              <w:rPr>
                <w:rStyle w:val="Hipercze"/>
                <w:rFonts w:cstheme="minorHAnsi"/>
                <w:noProof/>
              </w:rPr>
              <w:t>Rozdział XVII – Zamknięcie i unieważnienie Postępowania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_Toc161821169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19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EDF2C64" w14:textId="35D856FB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70" w:history="1">
            <w:r w:rsidR="00372F4A" w:rsidRPr="001671A5">
              <w:rPr>
                <w:rStyle w:val="Hipercze"/>
                <w:rFonts w:cstheme="minorHAnsi"/>
                <w:noProof/>
              </w:rPr>
              <w:t>Rozdział XVIII – Klauzula informacyjna RODO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_Toc161821170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20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2B6EC3F" w14:textId="38B6AA23" w:rsidR="00372F4A" w:rsidRPr="00396FDA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821171" w:history="1">
            <w:r w:rsidR="00372F4A" w:rsidRPr="001671A5">
              <w:rPr>
                <w:rStyle w:val="Hipercze"/>
                <w:rFonts w:cstheme="minorHAnsi"/>
                <w:noProof/>
              </w:rPr>
              <w:t>ZAŁĄCZNIKI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_Toc161821171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4B1B51">
              <w:rPr>
                <w:rFonts w:cstheme="minorHAnsi"/>
                <w:noProof/>
                <w:webHidden/>
              </w:rPr>
              <w:t>22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2B3AB33" w14:textId="6BF89342" w:rsidR="00DC5B9B" w:rsidRPr="00396FDA" w:rsidRDefault="00DC5B9B" w:rsidP="00396FDA">
          <w:pPr>
            <w:spacing w:line="360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396FDA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DF418D0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456B42E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54A4E66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D3930B3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B0242A0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74B549F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75B7B95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9ED125B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F18F7BF" w14:textId="77777777" w:rsidR="001671A5" w:rsidRDefault="001671A5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572CB67" w14:textId="77777777" w:rsidR="001671A5" w:rsidRDefault="001671A5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FBE457B" w14:textId="77777777" w:rsidR="001671A5" w:rsidRDefault="001671A5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01426F5" w14:textId="77777777" w:rsidR="00396FDA" w:rsidRPr="00561DF3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76A6F">
      <w:pPr>
        <w:pStyle w:val="Nagwek1"/>
      </w:pPr>
      <w:bookmarkStart w:id="0" w:name="_Toc161821153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4AF64B7D" w:rsidR="00500A7A" w:rsidRPr="00561DF3" w:rsidRDefault="00500A7A" w:rsidP="00F95974">
      <w:pPr>
        <w:pStyle w:val="Akapitzlist"/>
        <w:numPr>
          <w:ilvl w:val="0"/>
          <w:numId w:val="36"/>
        </w:numPr>
        <w:spacing w:before="120"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0767F9">
        <w:rPr>
          <w:rFonts w:ascii="Arial" w:hAnsi="Arial" w:cs="Arial"/>
          <w:bCs/>
          <w:sz w:val="22"/>
          <w:szCs w:val="22"/>
        </w:rPr>
        <w:t>Zakład Linii Kolejowych w Krakowie, Plac Matejki 12, 31-157 Kraków</w:t>
      </w:r>
      <w:r w:rsidR="00F53D51">
        <w:rPr>
          <w:rFonts w:ascii="Arial" w:hAnsi="Arial" w:cs="Arial"/>
          <w:bCs/>
          <w:i/>
          <w:sz w:val="22"/>
          <w:szCs w:val="22"/>
        </w:rPr>
        <w:t xml:space="preserve"> </w:t>
      </w:r>
      <w:r w:rsidR="00F53D51" w:rsidRPr="005915F0">
        <w:rPr>
          <w:rFonts w:ascii="Arial" w:hAnsi="Arial" w:cs="Arial"/>
          <w:bCs/>
          <w:iCs/>
          <w:sz w:val="22"/>
          <w:szCs w:val="22"/>
        </w:rPr>
        <w:t>(</w:t>
      </w:r>
      <w:r w:rsidRPr="00F53D51">
        <w:rPr>
          <w:rFonts w:ascii="Arial" w:hAnsi="Arial" w:cs="Arial"/>
          <w:bCs/>
          <w:iCs/>
          <w:sz w:val="22"/>
          <w:szCs w:val="22"/>
        </w:rPr>
        <w:t>dalej</w:t>
      </w:r>
      <w:r w:rsidR="00F53D51">
        <w:rPr>
          <w:rFonts w:ascii="Arial" w:hAnsi="Arial" w:cs="Arial"/>
          <w:bCs/>
          <w:sz w:val="22"/>
          <w:szCs w:val="22"/>
        </w:rPr>
        <w:t xml:space="preserve">: </w:t>
      </w:r>
      <w:r w:rsidRPr="00D65E28">
        <w:rPr>
          <w:rFonts w:ascii="Arial" w:hAnsi="Arial" w:cs="Arial"/>
          <w:bCs/>
          <w:sz w:val="22"/>
          <w:szCs w:val="22"/>
        </w:rPr>
        <w:t>„Zamawiający”</w:t>
      </w:r>
      <w:r w:rsidR="00F53D51" w:rsidRPr="00D65E28">
        <w:rPr>
          <w:rFonts w:ascii="Arial" w:hAnsi="Arial" w:cs="Arial"/>
          <w:bCs/>
          <w:sz w:val="22"/>
          <w:szCs w:val="22"/>
        </w:rPr>
        <w:t>)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</w:t>
      </w:r>
      <w:r w:rsidR="00516C4E" w:rsidRPr="000767F9">
        <w:rPr>
          <w:rFonts w:ascii="Arial" w:hAnsi="Arial" w:cs="Arial"/>
          <w:bCs/>
          <w:sz w:val="22"/>
          <w:szCs w:val="22"/>
        </w:rPr>
        <w:t xml:space="preserve">ofertowego </w:t>
      </w:r>
      <w:r w:rsidR="00516C4E" w:rsidRPr="00A4457A">
        <w:rPr>
          <w:rFonts w:ascii="Arial" w:hAnsi="Arial" w:cs="Arial"/>
          <w:bCs/>
          <w:sz w:val="22"/>
          <w:szCs w:val="22"/>
        </w:rPr>
        <w:t>otwartego</w:t>
      </w:r>
      <w:r w:rsidR="000767F9" w:rsidRPr="000767F9">
        <w:rPr>
          <w:rFonts w:ascii="Arial" w:hAnsi="Arial" w:cs="Arial"/>
          <w:bCs/>
          <w:sz w:val="22"/>
          <w:szCs w:val="22"/>
        </w:rPr>
        <w:t>.</w:t>
      </w:r>
    </w:p>
    <w:p w14:paraId="66AC6A90" w14:textId="4764134B" w:rsidR="00CE494D" w:rsidRDefault="006C44E3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zgodnie z zasadami określonymi</w:t>
      </w:r>
      <w:r w:rsidR="00F95974">
        <w:rPr>
          <w:rFonts w:ascii="Arial" w:hAnsi="Arial" w:cs="Arial"/>
          <w:sz w:val="22"/>
          <w:szCs w:val="22"/>
        </w:rPr>
        <w:t xml:space="preserve">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</w:t>
      </w:r>
      <w:r w:rsidR="00F95974">
        <w:rPr>
          <w:rFonts w:ascii="Arial" w:hAnsi="Arial" w:cs="Arial"/>
          <w:sz w:val="22"/>
          <w:szCs w:val="22"/>
        </w:rPr>
        <w:t xml:space="preserve"> </w:t>
      </w:r>
      <w:r w:rsidR="009710F9" w:rsidRPr="00561DF3">
        <w:rPr>
          <w:rFonts w:ascii="Arial" w:hAnsi="Arial" w:cs="Arial"/>
          <w:sz w:val="22"/>
          <w:szCs w:val="22"/>
        </w:rPr>
        <w:t>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</w:t>
      </w:r>
      <w:r w:rsidR="001E6420">
        <w:rPr>
          <w:rFonts w:ascii="Arial" w:hAnsi="Arial" w:cs="Arial"/>
          <w:sz w:val="22"/>
          <w:szCs w:val="22"/>
        </w:rPr>
        <w:br/>
      </w:r>
      <w:r w:rsidR="00114F26" w:rsidRPr="00561DF3">
        <w:rPr>
          <w:rFonts w:ascii="Arial" w:hAnsi="Arial" w:cs="Arial"/>
          <w:sz w:val="22"/>
          <w:szCs w:val="22"/>
        </w:rPr>
        <w:t xml:space="preserve">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36B9488E" w:rsidR="009710F9" w:rsidRPr="00561DF3" w:rsidRDefault="00CE494D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A4457A">
        <w:rPr>
          <w:rFonts w:ascii="Arial" w:hAnsi="Arial" w:cs="Arial"/>
          <w:sz w:val="22"/>
          <w:szCs w:val="22"/>
        </w:rPr>
        <w:t xml:space="preserve">Wszystkie </w:t>
      </w:r>
      <w:r w:rsidRPr="00A4457A">
        <w:rPr>
          <w:rFonts w:ascii="Arial" w:eastAsia="Times New Roman" w:hAnsi="Arial" w:cs="Arial"/>
          <w:sz w:val="22"/>
          <w:szCs w:val="22"/>
          <w:lang w:eastAsia="pl-PL"/>
        </w:rPr>
        <w:t xml:space="preserve">dokumenty </w:t>
      </w:r>
      <w:r w:rsidR="001E6420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6C32FD" w:rsidRPr="00A4457A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A4457A">
        <w:rPr>
          <w:rFonts w:ascii="Arial" w:eastAsia="Times New Roman" w:hAnsi="Arial" w:cs="Arial"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</w:p>
    <w:p w14:paraId="3916953E" w14:textId="01DF62B4" w:rsidR="00FC3CD3" w:rsidRPr="00561DF3" w:rsidRDefault="00FC3CD3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hyperlink r:id="rId13" w:history="1">
        <w:r w:rsidR="001E6420" w:rsidRPr="001E6420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2D33AA29" w:rsidR="006A3390" w:rsidRPr="00561DF3" w:rsidRDefault="006A3390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0767F9">
        <w:rPr>
          <w:rFonts w:ascii="Arial" w:hAnsi="Arial" w:cs="Arial"/>
          <w:b/>
          <w:bCs/>
          <w:sz w:val="22"/>
          <w:szCs w:val="22"/>
        </w:rPr>
        <w:t>1.</w:t>
      </w:r>
      <w:r w:rsidR="000767F9" w:rsidRPr="000767F9">
        <w:rPr>
          <w:rFonts w:ascii="Arial" w:hAnsi="Arial" w:cs="Arial"/>
          <w:b/>
          <w:bCs/>
          <w:sz w:val="22"/>
          <w:szCs w:val="22"/>
        </w:rPr>
        <w:t>4</w:t>
      </w:r>
      <w:r w:rsidR="00255C8F" w:rsidRPr="00A4457A">
        <w:rPr>
          <w:rFonts w:ascii="Arial" w:hAnsi="Arial" w:cs="Arial"/>
          <w:i/>
          <w:sz w:val="22"/>
          <w:szCs w:val="22"/>
        </w:rPr>
        <w:t xml:space="preserve"> </w:t>
      </w:r>
      <w:r w:rsidRPr="000767F9">
        <w:rPr>
          <w:rFonts w:ascii="Arial" w:hAnsi="Arial" w:cs="Arial"/>
          <w:bCs/>
          <w:sz w:val="22"/>
          <w:szCs w:val="22"/>
        </w:rPr>
        <w:t>(</w:t>
      </w:r>
      <w:r w:rsidRPr="00561DF3">
        <w:rPr>
          <w:rFonts w:ascii="Arial" w:hAnsi="Arial" w:cs="Arial"/>
          <w:bCs/>
          <w:sz w:val="22"/>
          <w:szCs w:val="22"/>
        </w:rPr>
        <w:t xml:space="preserve">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>)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>wymagania techniczne.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3B8274E7" w:rsidR="006017C3" w:rsidRPr="00561DF3" w:rsidRDefault="006017C3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762679">
        <w:rPr>
          <w:rFonts w:ascii="Arial" w:hAnsi="Arial" w:cs="Arial"/>
          <w:bCs/>
          <w:sz w:val="22"/>
          <w:szCs w:val="22"/>
        </w:rPr>
        <w:br/>
      </w:r>
      <w:r w:rsidRPr="00561DF3">
        <w:rPr>
          <w:rFonts w:ascii="Arial" w:hAnsi="Arial" w:cs="Arial"/>
          <w:bCs/>
          <w:sz w:val="22"/>
          <w:szCs w:val="22"/>
        </w:rPr>
        <w:t>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D65E28">
        <w:rPr>
          <w:rFonts w:ascii="Arial" w:hAnsi="Arial" w:cs="Arial"/>
          <w:bCs/>
          <w:sz w:val="22"/>
          <w:szCs w:val="22"/>
        </w:rPr>
        <w:t>2</w:t>
      </w:r>
      <w:r w:rsidR="000767F9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57F05262" w14:textId="1DE0BF1B" w:rsidR="00771496" w:rsidRDefault="00542FE4" w:rsidP="004F410A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Wykonawca zobowiązany jest do zachowania w poufności wszelkich informacji prawnie chronionych uzyskanych w trakcie negocjacji oraz w trakcie realizacji </w:t>
      </w:r>
      <w:r w:rsidR="00D65E28">
        <w:rPr>
          <w:rFonts w:ascii="Arial" w:hAnsi="Arial" w:cs="Arial"/>
          <w:bCs/>
          <w:sz w:val="22"/>
          <w:szCs w:val="22"/>
        </w:rPr>
        <w:t>U</w:t>
      </w:r>
      <w:r w:rsidRPr="00561DF3">
        <w:rPr>
          <w:rFonts w:ascii="Arial" w:hAnsi="Arial" w:cs="Arial"/>
          <w:bCs/>
          <w:sz w:val="22"/>
          <w:szCs w:val="22"/>
        </w:rPr>
        <w:t>mowy.</w:t>
      </w:r>
    </w:p>
    <w:p w14:paraId="397D9F79" w14:textId="18691C5C" w:rsidR="004F410A" w:rsidRPr="000767F9" w:rsidRDefault="004F410A" w:rsidP="004F410A">
      <w:pPr>
        <w:numPr>
          <w:ilvl w:val="0"/>
          <w:numId w:val="36"/>
        </w:numPr>
        <w:spacing w:after="120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4DAF479E" w14:textId="77777777" w:rsidR="00BF2E60" w:rsidRPr="00D65E28" w:rsidRDefault="00B564BE" w:rsidP="00676A6F">
      <w:pPr>
        <w:pStyle w:val="Nagwek1"/>
      </w:pPr>
      <w:bookmarkStart w:id="2" w:name="_Toc161821154"/>
      <w:bookmarkStart w:id="3" w:name="Rozdział_2"/>
      <w:bookmarkEnd w:id="1"/>
      <w:r w:rsidRPr="00D65E28">
        <w:t xml:space="preserve">Rozdział </w:t>
      </w:r>
      <w:r w:rsidR="00D73AD6" w:rsidRPr="00D65E28">
        <w:t>II</w:t>
      </w:r>
      <w:r w:rsidR="003E10F6" w:rsidRPr="00D65E28">
        <w:t xml:space="preserve"> –</w:t>
      </w:r>
      <w:r w:rsidR="00900672" w:rsidRPr="00D65E28">
        <w:t xml:space="preserve"> Opis </w:t>
      </w:r>
      <w:r w:rsidR="00E03C52" w:rsidRPr="00D65E28">
        <w:t>P</w:t>
      </w:r>
      <w:r w:rsidR="00900672" w:rsidRPr="00D65E28">
        <w:t>rzedmiot</w:t>
      </w:r>
      <w:r w:rsidR="001118DC" w:rsidRPr="00D65E28">
        <w:t xml:space="preserve">u </w:t>
      </w:r>
      <w:r w:rsidR="00E03C52" w:rsidRPr="00D65E28">
        <w:t>Z</w:t>
      </w:r>
      <w:r w:rsidR="001118DC" w:rsidRPr="00D65E28">
        <w:t>amówienia i termin wykonania</w:t>
      </w:r>
      <w:bookmarkEnd w:id="2"/>
      <w:r w:rsidRPr="00D65E28">
        <w:tab/>
      </w:r>
    </w:p>
    <w:p w14:paraId="2AE16447" w14:textId="5F9A7512" w:rsidR="00396FDA" w:rsidRPr="00C0772E" w:rsidRDefault="00900672" w:rsidP="00C0772E">
      <w:pPr>
        <w:numPr>
          <w:ilvl w:val="0"/>
          <w:numId w:val="14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EC6E24">
        <w:rPr>
          <w:rFonts w:ascii="Arial" w:hAnsi="Arial" w:cs="Arial"/>
          <w:sz w:val="22"/>
          <w:szCs w:val="22"/>
        </w:rPr>
        <w:t xml:space="preserve">stanowi </w:t>
      </w:r>
      <w:r w:rsidR="00BC12E9">
        <w:rPr>
          <w:rFonts w:ascii="Arial" w:hAnsi="Arial" w:cs="Arial"/>
          <w:sz w:val="22"/>
          <w:szCs w:val="22"/>
        </w:rPr>
        <w:t>r</w:t>
      </w:r>
      <w:r w:rsidR="00BC12E9" w:rsidRPr="00BC12E9">
        <w:rPr>
          <w:rFonts w:ascii="Arial" w:hAnsi="Arial" w:cs="Arial"/>
          <w:sz w:val="22"/>
          <w:szCs w:val="22"/>
        </w:rPr>
        <w:t>emont budynku nastawni dysponującej Brzeźnica w km 30,640 na linii kolejowej nr 94</w:t>
      </w:r>
      <w:r w:rsidR="00BC12E9" w:rsidRPr="00BC12E9">
        <w:t xml:space="preserve"> </w:t>
      </w:r>
      <w:r w:rsidR="00BC12E9" w:rsidRPr="00BC12E9">
        <w:rPr>
          <w:rFonts w:ascii="Arial" w:hAnsi="Arial" w:cs="Arial"/>
          <w:sz w:val="22"/>
          <w:szCs w:val="22"/>
        </w:rPr>
        <w:t xml:space="preserve">na obszarze działania PKP Polskie Linie Kolejowe S.A. Zakładu Linii Kolejowych w Krakowie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071EC1">
        <w:rPr>
          <w:rFonts w:ascii="Arial" w:hAnsi="Arial" w:cs="Arial"/>
          <w:sz w:val="22"/>
          <w:szCs w:val="22"/>
        </w:rPr>
        <w:t>„</w:t>
      </w:r>
      <w:r w:rsidR="005B16D9" w:rsidRPr="00071EC1">
        <w:rPr>
          <w:rFonts w:ascii="Arial" w:hAnsi="Arial" w:cs="Arial"/>
          <w:bCs/>
          <w:sz w:val="22"/>
          <w:szCs w:val="22"/>
        </w:rPr>
        <w:t>Zamówienie</w:t>
      </w:r>
      <w:r w:rsidR="007A34A0" w:rsidRPr="00071EC1">
        <w:rPr>
          <w:rFonts w:ascii="Arial" w:hAnsi="Arial" w:cs="Arial"/>
          <w:bCs/>
          <w:sz w:val="22"/>
          <w:szCs w:val="22"/>
        </w:rPr>
        <w:t>”</w:t>
      </w:r>
      <w:r w:rsidR="005B16D9" w:rsidRPr="00071EC1">
        <w:rPr>
          <w:rFonts w:ascii="Arial" w:hAnsi="Arial" w:cs="Arial"/>
          <w:bCs/>
          <w:sz w:val="22"/>
          <w:szCs w:val="22"/>
        </w:rPr>
        <w:t>).</w:t>
      </w:r>
      <w:r w:rsidR="007C6084" w:rsidRPr="00561DF3">
        <w:rPr>
          <w:rFonts w:ascii="Arial" w:hAnsi="Arial" w:cs="Arial"/>
          <w:sz w:val="22"/>
          <w:szCs w:val="22"/>
        </w:rPr>
        <w:t xml:space="preserve"> </w:t>
      </w:r>
    </w:p>
    <w:p w14:paraId="38EF4D6E" w14:textId="46F95011" w:rsidR="007C6084" w:rsidRDefault="007C6084" w:rsidP="00F95974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</w:p>
    <w:p w14:paraId="61F63E6B" w14:textId="78F890A6" w:rsidR="003176F0" w:rsidRDefault="003176F0" w:rsidP="00F95974">
      <w:pPr>
        <w:pStyle w:val="NormalnyWeb"/>
        <w:numPr>
          <w:ilvl w:val="0"/>
          <w:numId w:val="71"/>
        </w:numPr>
        <w:tabs>
          <w:tab w:val="left" w:pos="284"/>
        </w:tabs>
        <w:spacing w:before="0" w:beforeAutospacing="0" w:after="0" w:line="360" w:lineRule="auto"/>
        <w:ind w:left="567" w:right="-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rozpoczęcie: </w:t>
      </w:r>
      <w:r w:rsidR="001939B8">
        <w:rPr>
          <w:rFonts w:ascii="Arial" w:hAnsi="Arial" w:cs="Arial"/>
          <w:sz w:val="22"/>
          <w:szCs w:val="22"/>
        </w:rPr>
        <w:t>w dniu</w:t>
      </w:r>
      <w:r>
        <w:rPr>
          <w:rFonts w:ascii="Arial" w:hAnsi="Arial" w:cs="Arial"/>
          <w:sz w:val="22"/>
          <w:szCs w:val="22"/>
        </w:rPr>
        <w:t xml:space="preserve"> podpisania Umowy,</w:t>
      </w:r>
    </w:p>
    <w:p w14:paraId="7E05CF64" w14:textId="61E5F369" w:rsidR="003176F0" w:rsidRPr="00561DF3" w:rsidRDefault="003176F0" w:rsidP="00F95974">
      <w:pPr>
        <w:pStyle w:val="NormalnyWeb"/>
        <w:numPr>
          <w:ilvl w:val="0"/>
          <w:numId w:val="71"/>
        </w:numPr>
        <w:tabs>
          <w:tab w:val="left" w:pos="284"/>
        </w:tabs>
        <w:spacing w:before="0" w:beforeAutospacing="0" w:after="0" w:line="360" w:lineRule="auto"/>
        <w:ind w:left="567" w:right="-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zakończenie: </w:t>
      </w:r>
      <w:r w:rsidR="0083202B">
        <w:rPr>
          <w:rFonts w:ascii="Arial" w:hAnsi="Arial" w:cs="Arial"/>
          <w:sz w:val="22"/>
          <w:szCs w:val="22"/>
        </w:rPr>
        <w:t xml:space="preserve">do dnia </w:t>
      </w:r>
      <w:r w:rsidR="00EC6E24">
        <w:rPr>
          <w:rFonts w:ascii="Arial" w:hAnsi="Arial" w:cs="Arial"/>
          <w:b/>
          <w:bCs/>
          <w:sz w:val="22"/>
          <w:szCs w:val="22"/>
        </w:rPr>
        <w:t>30</w:t>
      </w:r>
      <w:r w:rsidR="0083202B" w:rsidRPr="0083202B">
        <w:rPr>
          <w:rFonts w:ascii="Arial" w:hAnsi="Arial" w:cs="Arial"/>
          <w:b/>
          <w:bCs/>
          <w:sz w:val="22"/>
          <w:szCs w:val="22"/>
        </w:rPr>
        <w:t>.</w:t>
      </w:r>
      <w:r w:rsidRPr="0083202B">
        <w:rPr>
          <w:rFonts w:ascii="Arial" w:hAnsi="Arial" w:cs="Arial"/>
          <w:b/>
          <w:bCs/>
          <w:sz w:val="22"/>
          <w:szCs w:val="22"/>
        </w:rPr>
        <w:t>12.2024 r.</w:t>
      </w:r>
    </w:p>
    <w:p w14:paraId="4F7A3B3E" w14:textId="7C85CCB8" w:rsidR="00A535F2" w:rsidRPr="00EC6E24" w:rsidRDefault="00A535F2" w:rsidP="00EC6E24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EC6E24">
        <w:rPr>
          <w:rFonts w:ascii="Arial" w:hAnsi="Arial" w:cs="Arial"/>
          <w:sz w:val="22"/>
          <w:szCs w:val="22"/>
        </w:rPr>
        <w:t xml:space="preserve">(dalej: „OPZ”) </w:t>
      </w:r>
      <w:r w:rsidRPr="00EC6E24">
        <w:rPr>
          <w:rFonts w:ascii="Arial" w:hAnsi="Arial" w:cs="Arial"/>
          <w:sz w:val="22"/>
          <w:szCs w:val="22"/>
        </w:rPr>
        <w:t xml:space="preserve">stanowi Załącznik nr </w:t>
      </w:r>
      <w:r w:rsidR="003176F0" w:rsidRPr="00EC6E24">
        <w:rPr>
          <w:rFonts w:ascii="Arial" w:hAnsi="Arial" w:cs="Arial"/>
          <w:sz w:val="22"/>
          <w:szCs w:val="22"/>
        </w:rPr>
        <w:t xml:space="preserve">1 </w:t>
      </w:r>
      <w:r w:rsidRPr="00EC6E24">
        <w:rPr>
          <w:rFonts w:ascii="Arial" w:hAnsi="Arial" w:cs="Arial"/>
          <w:sz w:val="22"/>
          <w:szCs w:val="22"/>
        </w:rPr>
        <w:t>do SWZ</w:t>
      </w:r>
      <w:r w:rsidR="00EC6E24" w:rsidRPr="00EC6E24">
        <w:rPr>
          <w:rFonts w:ascii="Arial" w:hAnsi="Arial" w:cs="Arial"/>
          <w:sz w:val="22"/>
          <w:szCs w:val="22"/>
        </w:rPr>
        <w:t xml:space="preserve"> oraz Przedmiar </w:t>
      </w:r>
      <w:proofErr w:type="spellStart"/>
      <w:r w:rsidR="00EC6E24" w:rsidRPr="00EC6E24">
        <w:rPr>
          <w:rFonts w:ascii="Arial" w:hAnsi="Arial" w:cs="Arial"/>
          <w:sz w:val="22"/>
          <w:szCs w:val="22"/>
        </w:rPr>
        <w:t>robór</w:t>
      </w:r>
      <w:proofErr w:type="spellEnd"/>
      <w:r w:rsidR="00EC6E24" w:rsidRPr="00EC6E24">
        <w:rPr>
          <w:rFonts w:ascii="Arial" w:hAnsi="Arial" w:cs="Arial"/>
          <w:sz w:val="22"/>
          <w:szCs w:val="22"/>
        </w:rPr>
        <w:t xml:space="preserve"> stanowiący Załącznik nr 1 do OPZ.</w:t>
      </w:r>
    </w:p>
    <w:p w14:paraId="1F3FA1E7" w14:textId="520384A7" w:rsidR="00247812" w:rsidRPr="00561DF3" w:rsidRDefault="00392193" w:rsidP="00F95974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A4457A">
        <w:rPr>
          <w:rFonts w:ascii="Arial" w:hAnsi="Arial" w:cs="Arial"/>
          <w:sz w:val="22"/>
          <w:szCs w:val="22"/>
        </w:rPr>
        <w:t>nie jest podzielony</w:t>
      </w:r>
      <w:r w:rsidR="00A6249C" w:rsidRPr="00561DF3">
        <w:rPr>
          <w:rFonts w:ascii="Arial" w:hAnsi="Arial" w:cs="Arial"/>
          <w:sz w:val="22"/>
          <w:szCs w:val="22"/>
        </w:rPr>
        <w:t xml:space="preserve"> na</w:t>
      </w:r>
      <w:r w:rsidR="00605A46" w:rsidRPr="00561DF3">
        <w:rPr>
          <w:rFonts w:ascii="Arial" w:hAnsi="Arial" w:cs="Arial"/>
          <w:sz w:val="22"/>
          <w:szCs w:val="22"/>
        </w:rPr>
        <w:t xml:space="preserve">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3176F0">
        <w:rPr>
          <w:rFonts w:ascii="Arial" w:hAnsi="Arial" w:cs="Arial"/>
          <w:sz w:val="22"/>
          <w:szCs w:val="22"/>
        </w:rPr>
        <w:t>.</w:t>
      </w:r>
    </w:p>
    <w:p w14:paraId="6732CF5E" w14:textId="45DC2720" w:rsidR="00542FE4" w:rsidRPr="003C50B4" w:rsidRDefault="00466AF2" w:rsidP="00F95974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="00C25B8D" w:rsidRPr="00A4457A">
        <w:rPr>
          <w:rFonts w:ascii="Arial" w:hAnsi="Arial" w:cs="Arial"/>
          <w:sz w:val="22"/>
          <w:szCs w:val="22"/>
        </w:rPr>
        <w:t>nie dopuszcza możliwości</w:t>
      </w:r>
      <w:r w:rsidRPr="003176F0">
        <w:rPr>
          <w:rFonts w:ascii="Arial" w:hAnsi="Arial" w:cs="Arial"/>
          <w:sz w:val="22"/>
          <w:szCs w:val="22"/>
        </w:rPr>
        <w:t xml:space="preserve"> </w:t>
      </w:r>
      <w:r w:rsidR="00C25B8D" w:rsidRPr="003176F0">
        <w:rPr>
          <w:rFonts w:ascii="Arial" w:hAnsi="Arial" w:cs="Arial"/>
          <w:sz w:val="22"/>
          <w:szCs w:val="22"/>
        </w:rPr>
        <w:t>składania</w:t>
      </w:r>
      <w:r w:rsidR="00C25B8D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ofert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C25B8D">
        <w:rPr>
          <w:rFonts w:ascii="Arial" w:hAnsi="Arial" w:cs="Arial"/>
          <w:sz w:val="22"/>
          <w:szCs w:val="22"/>
        </w:rPr>
        <w:t>owych</w:t>
      </w:r>
      <w:r w:rsidR="004F1E0D" w:rsidRPr="00561DF3">
        <w:rPr>
          <w:rFonts w:ascii="Arial" w:hAnsi="Arial" w:cs="Arial"/>
          <w:sz w:val="22"/>
          <w:szCs w:val="22"/>
        </w:rPr>
        <w:t>.</w:t>
      </w:r>
    </w:p>
    <w:p w14:paraId="6F078BC0" w14:textId="78D6E795" w:rsidR="006078D1" w:rsidRPr="003176F0" w:rsidRDefault="006078D1" w:rsidP="00F95974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>Zamawia</w:t>
      </w:r>
      <w:r w:rsidRPr="003176F0">
        <w:rPr>
          <w:sz w:val="22"/>
          <w:szCs w:val="22"/>
        </w:rPr>
        <w:t xml:space="preserve">jący </w:t>
      </w:r>
      <w:r w:rsidR="00516C4E" w:rsidRPr="00A4457A">
        <w:rPr>
          <w:sz w:val="22"/>
          <w:szCs w:val="22"/>
        </w:rPr>
        <w:t>nie przewiduje</w:t>
      </w:r>
      <w:r w:rsidR="003176F0" w:rsidRPr="00A4457A">
        <w:rPr>
          <w:sz w:val="22"/>
          <w:szCs w:val="22"/>
        </w:rPr>
        <w:t xml:space="preserve"> </w:t>
      </w:r>
      <w:r w:rsidRPr="003176F0">
        <w:rPr>
          <w:sz w:val="22"/>
          <w:szCs w:val="22"/>
        </w:rPr>
        <w:t>udzieleni</w:t>
      </w:r>
      <w:r w:rsidR="00CE1933" w:rsidRPr="00A4457A">
        <w:rPr>
          <w:sz w:val="22"/>
          <w:szCs w:val="22"/>
        </w:rPr>
        <w:t>a</w:t>
      </w:r>
      <w:r w:rsidRPr="003176F0">
        <w:rPr>
          <w:sz w:val="22"/>
          <w:szCs w:val="22"/>
        </w:rPr>
        <w:t xml:space="preserve"> </w:t>
      </w:r>
      <w:r w:rsidR="00B74666" w:rsidRPr="003176F0">
        <w:rPr>
          <w:sz w:val="22"/>
          <w:szCs w:val="22"/>
        </w:rPr>
        <w:t>z</w:t>
      </w:r>
      <w:r w:rsidRPr="003176F0">
        <w:rPr>
          <w:sz w:val="22"/>
          <w:szCs w:val="22"/>
        </w:rPr>
        <w:t>amówień</w:t>
      </w:r>
      <w:r w:rsidR="00516C4E" w:rsidRPr="003176F0">
        <w:rPr>
          <w:sz w:val="22"/>
          <w:szCs w:val="22"/>
        </w:rPr>
        <w:t xml:space="preserve">, o których mowa w </w:t>
      </w:r>
      <w:r w:rsidR="00516C4E" w:rsidRPr="00A4457A">
        <w:rPr>
          <w:sz w:val="22"/>
          <w:szCs w:val="22"/>
        </w:rPr>
        <w:t>§19 ust. 2 pkt 7</w:t>
      </w:r>
      <w:r w:rsidR="00516C4E" w:rsidRPr="003176F0">
        <w:rPr>
          <w:sz w:val="22"/>
          <w:szCs w:val="22"/>
        </w:rPr>
        <w:t xml:space="preserve"> Regulaminu</w:t>
      </w:r>
      <w:r w:rsidRPr="003176F0">
        <w:rPr>
          <w:sz w:val="22"/>
          <w:szCs w:val="22"/>
        </w:rPr>
        <w:t xml:space="preserve"> polegających na powtórzeniu tego samego rodzaju zamówień.</w:t>
      </w:r>
    </w:p>
    <w:p w14:paraId="77056CE0" w14:textId="73D87D68" w:rsidR="00091003" w:rsidRPr="00EC6E24" w:rsidRDefault="00BF2E60" w:rsidP="00EC6E24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>Zamawiający</w:t>
      </w:r>
      <w:r w:rsidR="00EC6E24" w:rsidRPr="00EC6E24">
        <w:rPr>
          <w:rFonts w:ascii="Arial" w:hAnsi="Arial" w:cs="Arial"/>
          <w:sz w:val="22"/>
          <w:szCs w:val="22"/>
        </w:rPr>
        <w:t xml:space="preserve"> żąda wskazania przez Wykonawcę w oświadczeniu o akceptacji SWZ                   i zapisów </w:t>
      </w:r>
      <w:r w:rsidR="00EC6E24">
        <w:rPr>
          <w:rFonts w:ascii="Arial" w:hAnsi="Arial" w:cs="Arial"/>
          <w:sz w:val="22"/>
          <w:szCs w:val="22"/>
        </w:rPr>
        <w:t>U</w:t>
      </w:r>
      <w:r w:rsidR="00EC6E24" w:rsidRPr="00EC6E24">
        <w:rPr>
          <w:rFonts w:ascii="Arial" w:hAnsi="Arial" w:cs="Arial"/>
          <w:sz w:val="22"/>
          <w:szCs w:val="22"/>
        </w:rPr>
        <w:t>mowy części Zamówienia, których wykonanie zamierza powierzyć podwykonawcom.</w:t>
      </w:r>
    </w:p>
    <w:p w14:paraId="4263E92E" w14:textId="6BD8D92D" w:rsidR="0083202B" w:rsidRPr="0083202B" w:rsidRDefault="0083202B" w:rsidP="0083202B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3202B">
        <w:rPr>
          <w:rFonts w:ascii="Arial" w:hAnsi="Arial" w:cs="Arial"/>
          <w:sz w:val="22"/>
          <w:szCs w:val="22"/>
        </w:rPr>
        <w:t xml:space="preserve">Wykonawca udzieli Zamawiającemu gwarancji </w:t>
      </w:r>
      <w:r w:rsidR="00EC6E24">
        <w:rPr>
          <w:rFonts w:ascii="Arial" w:hAnsi="Arial" w:cs="Arial"/>
          <w:sz w:val="22"/>
          <w:szCs w:val="22"/>
        </w:rPr>
        <w:t xml:space="preserve">jakości </w:t>
      </w:r>
      <w:r w:rsidRPr="0083202B">
        <w:rPr>
          <w:rFonts w:ascii="Arial" w:hAnsi="Arial" w:cs="Arial"/>
          <w:sz w:val="22"/>
          <w:szCs w:val="22"/>
        </w:rPr>
        <w:t xml:space="preserve">na wykonane roboty </w:t>
      </w:r>
      <w:r w:rsidR="00EC6E24">
        <w:rPr>
          <w:rFonts w:ascii="Arial" w:hAnsi="Arial" w:cs="Arial"/>
          <w:sz w:val="22"/>
          <w:szCs w:val="22"/>
        </w:rPr>
        <w:t xml:space="preserve">i dostarczony materiał </w:t>
      </w:r>
      <w:r w:rsidRPr="0083202B">
        <w:rPr>
          <w:rFonts w:ascii="Arial" w:hAnsi="Arial" w:cs="Arial"/>
          <w:sz w:val="22"/>
          <w:szCs w:val="22"/>
        </w:rPr>
        <w:t xml:space="preserve">na okres co najmniej </w:t>
      </w:r>
      <w:r w:rsidR="00EC6E24">
        <w:rPr>
          <w:rFonts w:ascii="Arial" w:hAnsi="Arial" w:cs="Arial"/>
          <w:sz w:val="22"/>
          <w:szCs w:val="22"/>
        </w:rPr>
        <w:t>36</w:t>
      </w:r>
      <w:r w:rsidRPr="0083202B">
        <w:rPr>
          <w:rFonts w:ascii="Arial" w:hAnsi="Arial" w:cs="Arial"/>
          <w:sz w:val="22"/>
          <w:szCs w:val="22"/>
        </w:rPr>
        <w:t xml:space="preserve"> miesięcy, licząc od daty podpisania protokołu odbioru końcowego.</w:t>
      </w:r>
    </w:p>
    <w:p w14:paraId="799BA9C1" w14:textId="77777777" w:rsidR="0083202B" w:rsidRPr="0083202B" w:rsidRDefault="0083202B" w:rsidP="00EC6E24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83202B">
        <w:rPr>
          <w:sz w:val="22"/>
          <w:szCs w:val="22"/>
        </w:rPr>
        <w:t>Zamawiający umożliwia Wykonawcy (przed złożeniem oferty) zapoznanie się z zakresem robót w terenie, w obecności upoważnionego przedstawiciela Zamawiającego.</w:t>
      </w:r>
    </w:p>
    <w:p w14:paraId="479EA73B" w14:textId="791086E2" w:rsidR="0083202B" w:rsidRDefault="0083202B" w:rsidP="0083202B">
      <w:pPr>
        <w:pStyle w:val="Tekstpodstawowywcity"/>
        <w:tabs>
          <w:tab w:val="left" w:pos="284"/>
        </w:tabs>
        <w:spacing w:line="360" w:lineRule="auto"/>
        <w:ind w:left="284" w:firstLine="0"/>
        <w:jc w:val="left"/>
        <w:rPr>
          <w:sz w:val="22"/>
          <w:szCs w:val="22"/>
        </w:rPr>
      </w:pPr>
      <w:r w:rsidRPr="0083202B">
        <w:rPr>
          <w:sz w:val="22"/>
          <w:szCs w:val="22"/>
        </w:rPr>
        <w:t>W celu ustalenia terminu wizji lokalnej, Wykonawca zobowiązany jest złożyć wniosek do Zamawiającego.</w:t>
      </w:r>
    </w:p>
    <w:p w14:paraId="2611C802" w14:textId="075EB9B7" w:rsidR="0083202B" w:rsidRPr="004F410A" w:rsidRDefault="0083202B" w:rsidP="0083202B">
      <w:pPr>
        <w:pStyle w:val="Tekstpodstawowywcity"/>
        <w:tabs>
          <w:tab w:val="left" w:pos="284"/>
        </w:tabs>
        <w:spacing w:line="360" w:lineRule="auto"/>
        <w:ind w:left="284" w:firstLine="0"/>
        <w:jc w:val="left"/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Uwaga:</w:t>
      </w:r>
    </w:p>
    <w:p w14:paraId="64B2530A" w14:textId="29B77353" w:rsidR="0083202B" w:rsidRPr="0083202B" w:rsidRDefault="0083202B" w:rsidP="0083202B">
      <w:pPr>
        <w:pStyle w:val="Tekstpodstawowywcity"/>
        <w:tabs>
          <w:tab w:val="left" w:pos="284"/>
        </w:tabs>
        <w:spacing w:after="120" w:line="360" w:lineRule="auto"/>
        <w:ind w:left="284" w:firstLine="0"/>
        <w:jc w:val="left"/>
        <w:rPr>
          <w:sz w:val="22"/>
          <w:szCs w:val="22"/>
        </w:rPr>
      </w:pPr>
      <w:r w:rsidRPr="0083202B">
        <w:rPr>
          <w:sz w:val="22"/>
          <w:szCs w:val="22"/>
        </w:rPr>
        <w:t>Wizja lokalna w terenie nie jest obowiązkowa i nie skutkuje odrzuceniem oferty przez Zamawiającego</w:t>
      </w:r>
      <w:r>
        <w:rPr>
          <w:sz w:val="22"/>
          <w:szCs w:val="22"/>
        </w:rPr>
        <w:t>.</w:t>
      </w:r>
      <w:r w:rsidR="00EC6E24" w:rsidRPr="00EC6E24">
        <w:t xml:space="preserve"> </w:t>
      </w:r>
      <w:r w:rsidR="00EC6E24" w:rsidRPr="00EC6E24">
        <w:rPr>
          <w:sz w:val="22"/>
          <w:szCs w:val="22"/>
        </w:rPr>
        <w:t>W przypadku odbycia wizji lokalnej należy sporządzić notatkę służbową i załączyć do oferty.</w:t>
      </w:r>
    </w:p>
    <w:p w14:paraId="6C486C01" w14:textId="77777777" w:rsidR="00900672" w:rsidRPr="00561DF3" w:rsidRDefault="00B564BE" w:rsidP="00676A6F">
      <w:pPr>
        <w:pStyle w:val="Nagwek1"/>
      </w:pPr>
      <w:bookmarkStart w:id="4" w:name="_Toc161821155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F95974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80AAE7A" w:rsidR="00900672" w:rsidRPr="00561DF3" w:rsidRDefault="00BC0E7C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</w:t>
      </w:r>
      <w:r w:rsidR="00396FDA">
        <w:rPr>
          <w:rFonts w:ascii="Arial" w:hAnsi="Arial" w:cs="Arial"/>
          <w:sz w:val="22"/>
          <w:szCs w:val="22"/>
        </w:rPr>
        <w:t xml:space="preserve">                   </w:t>
      </w:r>
      <w:r w:rsidR="003262CB">
        <w:rPr>
          <w:rFonts w:ascii="Arial" w:hAnsi="Arial" w:cs="Arial"/>
          <w:sz w:val="22"/>
          <w:szCs w:val="22"/>
        </w:rPr>
        <w:t xml:space="preserve">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46C120D1" w14:textId="3222885C" w:rsidR="003F1A01" w:rsidRPr="003C50B4" w:rsidRDefault="00DA7F45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</w:pPr>
      <w:r w:rsidRPr="00561DF3" w:rsidDel="00772AA8">
        <w:rPr>
          <w:rFonts w:ascii="Arial" w:hAnsi="Arial" w:cs="Arial"/>
          <w:sz w:val="22"/>
          <w:szCs w:val="22"/>
        </w:rPr>
        <w:lastRenderedPageBreak/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1852EB46" w:rsidR="003C50B4" w:rsidRPr="003C50B4" w:rsidRDefault="003C50B4" w:rsidP="00777564">
      <w:pPr>
        <w:pStyle w:val="Akapitzlist"/>
        <w:numPr>
          <w:ilvl w:val="0"/>
          <w:numId w:val="62"/>
        </w:numPr>
        <w:tabs>
          <w:tab w:val="num" w:pos="567"/>
          <w:tab w:val="left" w:pos="993"/>
        </w:tabs>
        <w:spacing w:line="360" w:lineRule="auto"/>
        <w:ind w:left="567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 xml:space="preserve">ustawy z dnia </w:t>
      </w:r>
      <w:r w:rsidR="00762679">
        <w:rPr>
          <w:rFonts w:ascii="Arial" w:hAnsi="Arial" w:cs="Arial"/>
          <w:sz w:val="22"/>
          <w:szCs w:val="22"/>
        </w:rPr>
        <w:br/>
      </w:r>
      <w:r w:rsidRPr="003C50B4">
        <w:rPr>
          <w:rFonts w:ascii="Arial" w:hAnsi="Arial" w:cs="Arial"/>
          <w:sz w:val="22"/>
          <w:szCs w:val="22"/>
        </w:rPr>
        <w:t>13 kwietnia 2022 r. o szczególnych rozwiązaniach w zakresie przeciwdziałania wspieraniu agresji na Ukrainę oraz służących ochronie bezpieczeństwa narodowego (Dz. U. 2022 poz. 835)</w:t>
      </w:r>
      <w:r>
        <w:rPr>
          <w:rFonts w:ascii="Arial" w:hAnsi="Arial" w:cs="Arial"/>
          <w:sz w:val="22"/>
          <w:szCs w:val="22"/>
        </w:rPr>
        <w:t>.</w:t>
      </w:r>
    </w:p>
    <w:p w14:paraId="3FBEA24D" w14:textId="77777777" w:rsidR="00EC6E24" w:rsidRDefault="006863AB" w:rsidP="00BB5970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77564">
        <w:rPr>
          <w:rFonts w:ascii="Arial" w:hAnsi="Arial" w:cs="Arial"/>
          <w:sz w:val="22"/>
          <w:szCs w:val="22"/>
        </w:rPr>
        <w:t xml:space="preserve">Zamawiający </w:t>
      </w:r>
      <w:r w:rsidR="002663D2" w:rsidRPr="00777564">
        <w:rPr>
          <w:rFonts w:ascii="Arial" w:hAnsi="Arial" w:cs="Arial"/>
          <w:sz w:val="22"/>
          <w:szCs w:val="22"/>
        </w:rPr>
        <w:t xml:space="preserve">ustala następujące szczegółowe warunki udziału w </w:t>
      </w:r>
      <w:r w:rsidR="00D91D2B" w:rsidRPr="00777564">
        <w:rPr>
          <w:rFonts w:ascii="Arial" w:hAnsi="Arial" w:cs="Arial"/>
          <w:sz w:val="22"/>
          <w:szCs w:val="22"/>
        </w:rPr>
        <w:t>P</w:t>
      </w:r>
      <w:r w:rsidR="002663D2" w:rsidRPr="00777564">
        <w:rPr>
          <w:rFonts w:ascii="Arial" w:hAnsi="Arial" w:cs="Arial"/>
          <w:sz w:val="22"/>
          <w:szCs w:val="22"/>
        </w:rPr>
        <w:t>ostepowaniu</w:t>
      </w:r>
      <w:r w:rsidR="00EC6E24">
        <w:rPr>
          <w:rFonts w:ascii="Arial" w:hAnsi="Arial" w:cs="Arial"/>
          <w:sz w:val="22"/>
          <w:szCs w:val="22"/>
        </w:rPr>
        <w:t>:</w:t>
      </w:r>
    </w:p>
    <w:p w14:paraId="5D084C0E" w14:textId="77777777" w:rsidR="00EC6E24" w:rsidRPr="00EC6E24" w:rsidRDefault="00EC6E24" w:rsidP="00EC6E24">
      <w:pPr>
        <w:pStyle w:val="Akapitzlist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EC6E24">
        <w:rPr>
          <w:rFonts w:ascii="Arial" w:hAnsi="Arial" w:cs="Arial"/>
          <w:sz w:val="22"/>
          <w:szCs w:val="22"/>
        </w:rPr>
        <w:t>w zakresie znajdowania się w odpowiedniej sytuacji ekonomicznej lub finansowej Zamawiający uzna warunek za spełniony, jeżeli Wykonawca wykaże, że:</w:t>
      </w:r>
    </w:p>
    <w:p w14:paraId="01DB24FE" w14:textId="11EB4BA1" w:rsidR="00EC6E24" w:rsidRDefault="00EC6E24" w:rsidP="00EC6E24">
      <w:pPr>
        <w:pStyle w:val="Akapitzlist"/>
        <w:spacing w:line="360" w:lineRule="auto"/>
        <w:ind w:left="709" w:hanging="142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- jest ubezpieczony od odpowiedzialności cywilnej w zakresie prowadzonej działalności, związanej z przedmiotem zamówienia, na sumę gwarancyjną nie mniejszą niż </w:t>
      </w:r>
      <w:r w:rsidR="00BC12E9">
        <w:rPr>
          <w:rFonts w:ascii="Arial" w:hAnsi="Arial" w:cs="Arial"/>
          <w:sz w:val="22"/>
          <w:szCs w:val="22"/>
        </w:rPr>
        <w:t>20</w:t>
      </w:r>
      <w:r w:rsidRPr="00EC6E24">
        <w:rPr>
          <w:rFonts w:ascii="Arial" w:hAnsi="Arial" w:cs="Arial"/>
          <w:sz w:val="22"/>
          <w:szCs w:val="22"/>
        </w:rPr>
        <w:t>0 000,00 zł.</w:t>
      </w:r>
    </w:p>
    <w:p w14:paraId="2B09B63E" w14:textId="77777777" w:rsidR="00EC6E24" w:rsidRPr="00EC6E24" w:rsidRDefault="00777564" w:rsidP="00EC6E24">
      <w:pPr>
        <w:tabs>
          <w:tab w:val="left" w:pos="709"/>
          <w:tab w:val="left" w:pos="993"/>
        </w:tabs>
        <w:autoSpaceDE w:val="0"/>
        <w:spacing w:line="360" w:lineRule="auto"/>
        <w:ind w:left="720" w:hanging="436"/>
        <w:rPr>
          <w:rFonts w:ascii="Arial" w:hAnsi="Arial" w:cs="Arial"/>
          <w:sz w:val="22"/>
          <w:szCs w:val="22"/>
        </w:rPr>
      </w:pPr>
      <w:r w:rsidRPr="00777564">
        <w:rPr>
          <w:rFonts w:ascii="Arial" w:hAnsi="Arial" w:cs="Arial"/>
          <w:sz w:val="22"/>
          <w:szCs w:val="22"/>
        </w:rPr>
        <w:t xml:space="preserve"> </w:t>
      </w:r>
      <w:r w:rsidR="00EC6E24">
        <w:rPr>
          <w:rFonts w:ascii="Arial" w:hAnsi="Arial" w:cs="Arial"/>
          <w:sz w:val="22"/>
          <w:szCs w:val="22"/>
        </w:rPr>
        <w:t xml:space="preserve">2) </w:t>
      </w:r>
      <w:r w:rsidR="00EC6E24" w:rsidRPr="00EC6E24">
        <w:rPr>
          <w:rFonts w:ascii="Arial" w:hAnsi="Arial" w:cs="Arial"/>
          <w:sz w:val="22"/>
          <w:szCs w:val="22"/>
        </w:rPr>
        <w:t>w zakresie posiadanej zdolności technicznej lub zawodowej Zamawiający uzna warunek za spełniony, jeżeli Wykonawca wykaże, że:</w:t>
      </w:r>
    </w:p>
    <w:p w14:paraId="2EA135DA" w14:textId="77777777" w:rsidR="00EC6E24" w:rsidRPr="00EC6E24" w:rsidRDefault="00EC6E24" w:rsidP="00EC6E24">
      <w:pPr>
        <w:tabs>
          <w:tab w:val="left" w:pos="567"/>
          <w:tab w:val="left" w:pos="1134"/>
        </w:tabs>
        <w:autoSpaceDE w:val="0"/>
        <w:spacing w:line="360" w:lineRule="auto"/>
        <w:ind w:left="1134" w:hanging="436"/>
        <w:jc w:val="left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>a) dysponuje osobami zdolnymi do wykonania Zamówienia tj.:</w:t>
      </w:r>
    </w:p>
    <w:p w14:paraId="64E43D27" w14:textId="7359A8CF" w:rsidR="00EC6E24" w:rsidRPr="00EC6E24" w:rsidRDefault="00EC6E24" w:rsidP="00BC12E9">
      <w:pPr>
        <w:tabs>
          <w:tab w:val="left" w:pos="567"/>
          <w:tab w:val="left" w:pos="993"/>
        </w:tabs>
        <w:autoSpaceDE w:val="0"/>
        <w:spacing w:line="360" w:lineRule="auto"/>
        <w:ind w:left="1134" w:hanging="425"/>
        <w:jc w:val="left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  - co najmniej jedną osobą, posiadającą uprawnienia budowlane do pełnienia samodzielnych funkcji technicznych w budownictwie, w tym uprawnienia do kierowania robotami budowlanymi bez ograniczeń w specjalności </w:t>
      </w:r>
      <w:proofErr w:type="spellStart"/>
      <w:r w:rsidRPr="00EC6E24">
        <w:rPr>
          <w:rFonts w:ascii="Arial" w:hAnsi="Arial" w:cs="Arial"/>
          <w:sz w:val="22"/>
          <w:szCs w:val="22"/>
        </w:rPr>
        <w:t>konstrukcyjno</w:t>
      </w:r>
      <w:proofErr w:type="spellEnd"/>
      <w:r w:rsidRPr="00EC6E24">
        <w:rPr>
          <w:rFonts w:ascii="Arial" w:hAnsi="Arial" w:cs="Arial"/>
          <w:sz w:val="22"/>
          <w:szCs w:val="22"/>
        </w:rPr>
        <w:t xml:space="preserve"> - budowlanej lub odpowiadające im ważne uprawnienia budowlane, wydane na podstawie wcześniej obowiązujących przepisów wraz z ważnym członkostwem Okręgowej Izby Inżynierów Budownictwa;</w:t>
      </w:r>
    </w:p>
    <w:p w14:paraId="35F547DE" w14:textId="7D9C407C" w:rsidR="005B17B7" w:rsidRPr="00EF26FC" w:rsidRDefault="00EC6E24" w:rsidP="00A56B37">
      <w:pPr>
        <w:tabs>
          <w:tab w:val="left" w:pos="851"/>
          <w:tab w:val="left" w:pos="993"/>
        </w:tabs>
        <w:autoSpaceDE w:val="0"/>
        <w:spacing w:line="360" w:lineRule="auto"/>
        <w:ind w:left="1134" w:hanging="436"/>
        <w:jc w:val="left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 b) w okresie ostatnich 5 (pięciu) lat, a jeżeli okres działalności jest krótszy - to w tym okresie, wykonał należycie roboty związane z przedmiotem zamówienia (lub z innymi robotami budowlanymi) przeprowadzonych w ramach jednej lub kilku umów</w:t>
      </w:r>
      <w:r w:rsidR="00BC12E9">
        <w:rPr>
          <w:rFonts w:ascii="Arial" w:hAnsi="Arial" w:cs="Arial"/>
          <w:sz w:val="22"/>
          <w:szCs w:val="22"/>
        </w:rPr>
        <w:t>/zamówień</w:t>
      </w:r>
      <w:r w:rsidRPr="00EC6E24">
        <w:rPr>
          <w:rFonts w:ascii="Arial" w:hAnsi="Arial" w:cs="Arial"/>
          <w:sz w:val="22"/>
          <w:szCs w:val="22"/>
        </w:rPr>
        <w:t>, z podaniem nazwy Zamawiającego, rodzaju wykonanych robót, terminu realizacji umowy</w:t>
      </w:r>
      <w:r w:rsidR="003F7051">
        <w:rPr>
          <w:rFonts w:ascii="Arial" w:hAnsi="Arial" w:cs="Arial"/>
          <w:sz w:val="22"/>
          <w:szCs w:val="22"/>
        </w:rPr>
        <w:t>/zamówienia</w:t>
      </w:r>
      <w:r w:rsidRPr="00EC6E24">
        <w:rPr>
          <w:rFonts w:ascii="Arial" w:hAnsi="Arial" w:cs="Arial"/>
          <w:sz w:val="22"/>
          <w:szCs w:val="22"/>
        </w:rPr>
        <w:t xml:space="preserve">, wartości </w:t>
      </w:r>
      <w:r w:rsidR="003F7051">
        <w:rPr>
          <w:rFonts w:ascii="Arial" w:hAnsi="Arial" w:cs="Arial"/>
          <w:sz w:val="22"/>
          <w:szCs w:val="22"/>
        </w:rPr>
        <w:t>umowy/</w:t>
      </w:r>
      <w:r w:rsidRPr="00EC6E24">
        <w:rPr>
          <w:rFonts w:ascii="Arial" w:hAnsi="Arial" w:cs="Arial"/>
          <w:sz w:val="22"/>
          <w:szCs w:val="22"/>
        </w:rPr>
        <w:t>zamówienia oraz dokumentów jednoznacznie potwierdzających, że umowa</w:t>
      </w:r>
      <w:r w:rsidR="003F7051">
        <w:rPr>
          <w:rFonts w:ascii="Arial" w:hAnsi="Arial" w:cs="Arial"/>
          <w:sz w:val="22"/>
          <w:szCs w:val="22"/>
        </w:rPr>
        <w:t>/zamówienie</w:t>
      </w:r>
      <w:r w:rsidRPr="00EC6E24">
        <w:rPr>
          <w:rFonts w:ascii="Arial" w:hAnsi="Arial" w:cs="Arial"/>
          <w:sz w:val="22"/>
          <w:szCs w:val="22"/>
        </w:rPr>
        <w:t xml:space="preserve"> został</w:t>
      </w:r>
      <w:r w:rsidR="003F7051">
        <w:rPr>
          <w:rFonts w:ascii="Arial" w:hAnsi="Arial" w:cs="Arial"/>
          <w:sz w:val="22"/>
          <w:szCs w:val="22"/>
        </w:rPr>
        <w:t>o</w:t>
      </w:r>
      <w:r w:rsidRPr="00EC6E24">
        <w:rPr>
          <w:rFonts w:ascii="Arial" w:hAnsi="Arial" w:cs="Arial"/>
          <w:sz w:val="22"/>
          <w:szCs w:val="22"/>
        </w:rPr>
        <w:t xml:space="preserve"> wykonan</w:t>
      </w:r>
      <w:r w:rsidR="003F7051">
        <w:rPr>
          <w:rFonts w:ascii="Arial" w:hAnsi="Arial" w:cs="Arial"/>
          <w:sz w:val="22"/>
          <w:szCs w:val="22"/>
        </w:rPr>
        <w:t>e</w:t>
      </w:r>
      <w:r w:rsidRPr="00EC6E24">
        <w:rPr>
          <w:rFonts w:ascii="Arial" w:hAnsi="Arial" w:cs="Arial"/>
          <w:sz w:val="22"/>
          <w:szCs w:val="22"/>
        </w:rPr>
        <w:t xml:space="preserve"> należycie o łącznej wartości nie mniejszej niż </w:t>
      </w:r>
      <w:r w:rsidR="00BC12E9">
        <w:rPr>
          <w:rFonts w:ascii="Arial" w:hAnsi="Arial" w:cs="Arial"/>
          <w:sz w:val="22"/>
          <w:szCs w:val="22"/>
        </w:rPr>
        <w:t>2</w:t>
      </w:r>
      <w:r w:rsidRPr="00EC6E24">
        <w:rPr>
          <w:rFonts w:ascii="Arial" w:hAnsi="Arial" w:cs="Arial"/>
          <w:sz w:val="22"/>
          <w:szCs w:val="22"/>
        </w:rPr>
        <w:t>00 000,00 zł.</w:t>
      </w:r>
    </w:p>
    <w:p w14:paraId="1DD2DF99" w14:textId="0B5D1E33" w:rsidR="00FE12E3" w:rsidRPr="00561DF3" w:rsidRDefault="00FE12E3" w:rsidP="00F95974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A4457A">
        <w:rPr>
          <w:rFonts w:ascii="Arial" w:hAnsi="Arial" w:cs="Arial"/>
          <w:sz w:val="22"/>
          <w:szCs w:val="22"/>
        </w:rPr>
        <w:t xml:space="preserve">ust. </w:t>
      </w:r>
      <w:r w:rsidR="00FC2A47" w:rsidRPr="00A4457A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Default="00375440" w:rsidP="00F9597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E2C37FF" w14:textId="7C653E69" w:rsidR="00A56B37" w:rsidRPr="00561DF3" w:rsidRDefault="00766FDD" w:rsidP="00A56B37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766FDD">
        <w:rPr>
          <w:rFonts w:ascii="Arial" w:hAnsi="Arial" w:cs="Arial"/>
          <w:sz w:val="22"/>
          <w:szCs w:val="22"/>
        </w:rPr>
        <w:t xml:space="preserve">1) na potwierdzenie spełniania warunku określonego w ust. 2 pkt </w:t>
      </w:r>
      <w:r>
        <w:rPr>
          <w:rFonts w:ascii="Arial" w:hAnsi="Arial" w:cs="Arial"/>
          <w:sz w:val="22"/>
          <w:szCs w:val="22"/>
        </w:rPr>
        <w:t>1)</w:t>
      </w:r>
      <w:r w:rsidRPr="00766FDD">
        <w:rPr>
          <w:rFonts w:ascii="Arial" w:hAnsi="Arial" w:cs="Arial"/>
          <w:sz w:val="22"/>
          <w:szCs w:val="22"/>
        </w:rPr>
        <w:t>:</w:t>
      </w:r>
    </w:p>
    <w:p w14:paraId="14C84642" w14:textId="7F77DEF6" w:rsidR="00A56B37" w:rsidRDefault="00777564" w:rsidP="00766FDD">
      <w:pPr>
        <w:suppressAutoHyphens w:val="0"/>
        <w:spacing w:line="360" w:lineRule="auto"/>
        <w:ind w:left="709" w:hanging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66FDD">
        <w:rPr>
          <w:rFonts w:ascii="Arial" w:hAnsi="Arial" w:cs="Arial"/>
          <w:sz w:val="22"/>
          <w:szCs w:val="22"/>
        </w:rPr>
        <w:t xml:space="preserve"> </w:t>
      </w:r>
      <w:r w:rsidR="00A56B37" w:rsidRPr="00A56B37">
        <w:rPr>
          <w:rFonts w:ascii="Arial" w:hAnsi="Arial" w:cs="Arial"/>
          <w:sz w:val="22"/>
          <w:szCs w:val="22"/>
        </w:rPr>
        <w:t xml:space="preserve">kopię opłaconej polisy lub kopię innego dokumentu ubezpieczeniowego, potwierdzającego, że Wykonawca jest ubezpieczony od odpowiedzialności cywilnej w zakresie prowadzonej przez niego działalności gospodarczej, obejmującej co </w:t>
      </w:r>
      <w:r w:rsidR="00A56B37" w:rsidRPr="00A56B37">
        <w:rPr>
          <w:rFonts w:ascii="Arial" w:hAnsi="Arial" w:cs="Arial"/>
          <w:sz w:val="22"/>
          <w:szCs w:val="22"/>
        </w:rPr>
        <w:lastRenderedPageBreak/>
        <w:t xml:space="preserve">najmniej działalność związaną z przedmiotem zamówienia, na sumę gwarancyjną nie mniejszą niż </w:t>
      </w:r>
      <w:r w:rsidR="00BC12E9">
        <w:rPr>
          <w:rFonts w:ascii="Arial" w:hAnsi="Arial" w:cs="Arial"/>
          <w:sz w:val="22"/>
          <w:szCs w:val="22"/>
        </w:rPr>
        <w:t>2</w:t>
      </w:r>
      <w:r w:rsidR="00766FDD">
        <w:rPr>
          <w:rFonts w:ascii="Arial" w:hAnsi="Arial" w:cs="Arial"/>
          <w:sz w:val="22"/>
          <w:szCs w:val="22"/>
        </w:rPr>
        <w:t>0</w:t>
      </w:r>
      <w:r w:rsidR="00A56B37" w:rsidRPr="00A56B37">
        <w:rPr>
          <w:rFonts w:ascii="Arial" w:hAnsi="Arial" w:cs="Arial"/>
          <w:sz w:val="22"/>
          <w:szCs w:val="22"/>
        </w:rPr>
        <w:t>0 000,00 zł wraz z dowodem opłacenia obowiązkowych składek ubezpieczenia</w:t>
      </w:r>
      <w:r w:rsidR="00766FDD">
        <w:rPr>
          <w:rFonts w:ascii="Arial" w:hAnsi="Arial" w:cs="Arial"/>
          <w:sz w:val="22"/>
          <w:szCs w:val="22"/>
        </w:rPr>
        <w:t>.</w:t>
      </w:r>
    </w:p>
    <w:p w14:paraId="07E266EA" w14:textId="23B24EAA" w:rsidR="00766FDD" w:rsidRPr="00B8539B" w:rsidRDefault="00766FDD" w:rsidP="00766FDD">
      <w:pPr>
        <w:suppressAutoHyphens w:val="0"/>
        <w:spacing w:line="360" w:lineRule="auto"/>
        <w:ind w:left="709" w:hanging="283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Pr="00766FDD">
        <w:rPr>
          <w:rFonts w:ascii="Arial" w:hAnsi="Arial" w:cs="Arial"/>
          <w:sz w:val="22"/>
          <w:szCs w:val="22"/>
        </w:rPr>
        <w:t xml:space="preserve">na potwierdzenie spełniania warunku określonego w ust. 2 pkt </w:t>
      </w:r>
      <w:r>
        <w:rPr>
          <w:rFonts w:ascii="Arial" w:hAnsi="Arial" w:cs="Arial"/>
          <w:sz w:val="22"/>
          <w:szCs w:val="22"/>
        </w:rPr>
        <w:t>2</w:t>
      </w:r>
      <w:r w:rsidRPr="00766FD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lit. a)</w:t>
      </w:r>
      <w:r w:rsidR="00C77494">
        <w:rPr>
          <w:rFonts w:ascii="Arial" w:hAnsi="Arial" w:cs="Arial"/>
          <w:sz w:val="22"/>
          <w:szCs w:val="22"/>
        </w:rPr>
        <w:t xml:space="preserve"> należy</w:t>
      </w:r>
    </w:p>
    <w:p w14:paraId="4DCDFC19" w14:textId="77777777" w:rsidR="00C77494" w:rsidRDefault="00C77494" w:rsidP="00766FDD">
      <w:p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przedstawić </w:t>
      </w:r>
      <w:r w:rsidR="00A56B37" w:rsidRPr="00A56B37">
        <w:rPr>
          <w:rFonts w:ascii="Arial" w:hAnsi="Arial" w:cs="Arial"/>
          <w:sz w:val="22"/>
          <w:szCs w:val="22"/>
        </w:rPr>
        <w:t>wykaz osób, które będą uczestniczyć w wykonywaniu zamówienia</w:t>
      </w:r>
      <w:r w:rsidR="00766FDD">
        <w:rPr>
          <w:rFonts w:ascii="Arial" w:hAnsi="Arial" w:cs="Arial"/>
          <w:sz w:val="22"/>
          <w:szCs w:val="22"/>
        </w:rPr>
        <w:t>,</w:t>
      </w:r>
      <w:r w:rsidR="00A56B37" w:rsidRPr="00A56B37">
        <w:rPr>
          <w:rFonts w:ascii="Arial" w:hAnsi="Arial" w:cs="Arial"/>
          <w:sz w:val="22"/>
          <w:szCs w:val="22"/>
        </w:rPr>
        <w:t xml:space="preserve"> w tym</w:t>
      </w:r>
      <w:r>
        <w:rPr>
          <w:rFonts w:ascii="Arial" w:hAnsi="Arial" w:cs="Arial"/>
          <w:sz w:val="22"/>
          <w:szCs w:val="22"/>
        </w:rPr>
        <w:t>:</w:t>
      </w:r>
    </w:p>
    <w:p w14:paraId="177D17FF" w14:textId="039B7E8D" w:rsidR="00A56B37" w:rsidRPr="00A56B37" w:rsidRDefault="00C77494" w:rsidP="00C77494">
      <w:pPr>
        <w:spacing w:line="360" w:lineRule="auto"/>
        <w:ind w:left="851" w:hanging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56B37" w:rsidRPr="00A56B37">
        <w:rPr>
          <w:rFonts w:ascii="Arial" w:hAnsi="Arial" w:cs="Arial"/>
          <w:sz w:val="22"/>
          <w:szCs w:val="22"/>
        </w:rPr>
        <w:t>co najmniej jedna osoba posiadająca uprawnienia budowlane do pełnienia samodzielnych funkcji technicznych w budownictwie, w tym uprawnienia do kierowania robotami w specjalności konstrukcyjno-budowlanej; lub odpowiadające im ważne uprawnienia budowlane, wydane na podstawie wcześniej obowiązujących przepisów wraz z ważnym członkostwem Okręgowej Izby Inżynierów Budownictwa</w:t>
      </w:r>
      <w:r w:rsidR="00DB0A0A">
        <w:rPr>
          <w:rFonts w:ascii="Arial" w:hAnsi="Arial" w:cs="Arial"/>
          <w:sz w:val="22"/>
          <w:szCs w:val="22"/>
        </w:rPr>
        <w:t>.</w:t>
      </w:r>
    </w:p>
    <w:p w14:paraId="0010D49E" w14:textId="525F87A5" w:rsidR="00A56B37" w:rsidRDefault="00A56B37" w:rsidP="00766FD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56B37">
        <w:rPr>
          <w:rFonts w:ascii="Arial" w:hAnsi="Arial" w:cs="Arial"/>
          <w:sz w:val="22"/>
          <w:szCs w:val="22"/>
        </w:rPr>
        <w:t xml:space="preserve">Powyższy wykaz należy sporządzić według wzoru stanowiącego </w:t>
      </w:r>
      <w:r w:rsidRPr="00C446BB">
        <w:rPr>
          <w:rFonts w:ascii="Arial" w:hAnsi="Arial" w:cs="Arial"/>
          <w:sz w:val="22"/>
          <w:szCs w:val="22"/>
        </w:rPr>
        <w:t xml:space="preserve">Załącznik nr </w:t>
      </w:r>
      <w:r w:rsidR="00C446BB">
        <w:rPr>
          <w:rFonts w:ascii="Arial" w:hAnsi="Arial" w:cs="Arial"/>
          <w:sz w:val="22"/>
          <w:szCs w:val="22"/>
        </w:rPr>
        <w:t>5</w:t>
      </w:r>
      <w:r w:rsidRPr="00A56B37">
        <w:rPr>
          <w:rFonts w:ascii="Arial" w:hAnsi="Arial" w:cs="Arial"/>
          <w:sz w:val="22"/>
          <w:szCs w:val="22"/>
        </w:rPr>
        <w:t xml:space="preserve"> do </w:t>
      </w:r>
      <w:r w:rsidR="00766FDD">
        <w:rPr>
          <w:rFonts w:ascii="Arial" w:hAnsi="Arial" w:cs="Arial"/>
          <w:sz w:val="22"/>
          <w:szCs w:val="22"/>
        </w:rPr>
        <w:t>SWZ</w:t>
      </w:r>
      <w:r w:rsidRPr="00A56B37">
        <w:rPr>
          <w:rFonts w:ascii="Arial" w:hAnsi="Arial" w:cs="Arial"/>
          <w:sz w:val="22"/>
          <w:szCs w:val="22"/>
        </w:rPr>
        <w:t xml:space="preserve"> oraz należy dołączyć kserokopie dokumentów, potwierdzających w/w uprawnienia dla wskazanych osób. </w:t>
      </w:r>
    </w:p>
    <w:p w14:paraId="0F6B0A83" w14:textId="055C2EA6" w:rsidR="00766FDD" w:rsidRPr="00A56B37" w:rsidRDefault="00766FDD" w:rsidP="00C77494">
      <w:p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766FDD">
        <w:rPr>
          <w:rFonts w:ascii="Arial" w:hAnsi="Arial" w:cs="Arial"/>
          <w:sz w:val="22"/>
          <w:szCs w:val="22"/>
        </w:rPr>
        <w:t xml:space="preserve">) na potwierdzenie spełniania warunku określonego w ust. 2 pkt 2) lit. </w:t>
      </w:r>
      <w:r w:rsidR="00C77494">
        <w:rPr>
          <w:rFonts w:ascii="Arial" w:hAnsi="Arial" w:cs="Arial"/>
          <w:sz w:val="22"/>
          <w:szCs w:val="22"/>
        </w:rPr>
        <w:t>b</w:t>
      </w:r>
      <w:r w:rsidRPr="00766FDD">
        <w:rPr>
          <w:rFonts w:ascii="Arial" w:hAnsi="Arial" w:cs="Arial"/>
          <w:sz w:val="22"/>
          <w:szCs w:val="22"/>
        </w:rPr>
        <w:t>)</w:t>
      </w:r>
      <w:r w:rsidR="00C77494">
        <w:rPr>
          <w:rFonts w:ascii="Arial" w:hAnsi="Arial" w:cs="Arial"/>
          <w:sz w:val="22"/>
          <w:szCs w:val="22"/>
        </w:rPr>
        <w:t xml:space="preserve"> należy przedstawić</w:t>
      </w:r>
      <w:r w:rsidRPr="00766FDD">
        <w:rPr>
          <w:rFonts w:ascii="Arial" w:hAnsi="Arial" w:cs="Arial"/>
          <w:sz w:val="22"/>
          <w:szCs w:val="22"/>
        </w:rPr>
        <w:t>:</w:t>
      </w:r>
    </w:p>
    <w:p w14:paraId="20B95212" w14:textId="1D39AB65" w:rsidR="00A56B37" w:rsidRPr="00A56B37" w:rsidRDefault="00C77494" w:rsidP="00C77494">
      <w:pPr>
        <w:tabs>
          <w:tab w:val="left" w:pos="284"/>
        </w:tabs>
        <w:spacing w:line="360" w:lineRule="auto"/>
        <w:ind w:left="851" w:hanging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56B37" w:rsidRPr="00A56B37">
        <w:rPr>
          <w:rFonts w:ascii="Arial" w:hAnsi="Arial" w:cs="Arial"/>
          <w:sz w:val="22"/>
          <w:szCs w:val="22"/>
        </w:rPr>
        <w:t xml:space="preserve">wykaz należycie wykonanych robót - zrealizowanych w okresie ostatnich 5 lat przed składaniem ofert, (a jeżeli okres działalności jest krótszy- to w tym okresie), związanych z remontem budynków, zawierający co najmniej jedną umowę/zamówienie, na łączną kwotę nie mniejszą niż </w:t>
      </w:r>
      <w:r w:rsidR="00DB0A0A">
        <w:rPr>
          <w:rFonts w:ascii="Arial" w:hAnsi="Arial" w:cs="Arial"/>
          <w:sz w:val="22"/>
          <w:szCs w:val="22"/>
        </w:rPr>
        <w:t>2</w:t>
      </w:r>
      <w:r w:rsidR="00A56B37" w:rsidRPr="00A56B37">
        <w:rPr>
          <w:rFonts w:ascii="Arial" w:hAnsi="Arial" w:cs="Arial"/>
          <w:sz w:val="22"/>
          <w:szCs w:val="22"/>
        </w:rPr>
        <w:t>00 000,00 zł netto, wraz z dołączeniem dokumentów jednoznacznie potwierdzających, że wskazana umowa/zamówienie zostało należycie wykonane</w:t>
      </w:r>
      <w:r>
        <w:rPr>
          <w:rFonts w:ascii="Arial" w:hAnsi="Arial" w:cs="Arial"/>
          <w:sz w:val="22"/>
          <w:szCs w:val="22"/>
        </w:rPr>
        <w:t xml:space="preserve"> (</w:t>
      </w:r>
      <w:r w:rsidR="00A56B37" w:rsidRPr="00A56B37">
        <w:rPr>
          <w:rFonts w:ascii="Arial" w:hAnsi="Arial" w:cs="Arial"/>
          <w:sz w:val="22"/>
          <w:szCs w:val="22"/>
        </w:rPr>
        <w:t>np.</w:t>
      </w:r>
      <w:r>
        <w:rPr>
          <w:rFonts w:ascii="Arial" w:hAnsi="Arial" w:cs="Arial"/>
          <w:sz w:val="22"/>
          <w:szCs w:val="22"/>
        </w:rPr>
        <w:t>:</w:t>
      </w:r>
      <w:r w:rsidR="00A56B37" w:rsidRPr="00A56B37">
        <w:rPr>
          <w:rFonts w:ascii="Arial" w:hAnsi="Arial" w:cs="Arial"/>
          <w:sz w:val="22"/>
          <w:szCs w:val="22"/>
        </w:rPr>
        <w:t xml:space="preserve"> referencje, protokół odbioru końcowego podpisany bez zastrzeżeń przez Strony).</w:t>
      </w:r>
    </w:p>
    <w:p w14:paraId="59C40BED" w14:textId="7C00E5C7" w:rsidR="00777564" w:rsidRPr="00A56B37" w:rsidRDefault="00A56B37" w:rsidP="00C77494">
      <w:pPr>
        <w:tabs>
          <w:tab w:val="left" w:pos="284"/>
        </w:tabs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A56B37">
        <w:rPr>
          <w:rFonts w:ascii="Arial" w:hAnsi="Arial" w:cs="Arial"/>
          <w:sz w:val="22"/>
          <w:szCs w:val="22"/>
        </w:rPr>
        <w:t xml:space="preserve">Powyższy wykaz należy sporządzić według wzoru stanowiącego </w:t>
      </w:r>
      <w:r w:rsidRPr="00C446BB">
        <w:rPr>
          <w:rFonts w:ascii="Arial" w:hAnsi="Arial" w:cs="Arial"/>
          <w:sz w:val="22"/>
          <w:szCs w:val="22"/>
        </w:rPr>
        <w:t xml:space="preserve">Załącznik nr </w:t>
      </w:r>
      <w:r w:rsidR="00C446BB">
        <w:rPr>
          <w:rFonts w:ascii="Arial" w:hAnsi="Arial" w:cs="Arial"/>
          <w:sz w:val="22"/>
          <w:szCs w:val="22"/>
        </w:rPr>
        <w:t>6</w:t>
      </w:r>
      <w:r w:rsidRPr="00A56B37">
        <w:rPr>
          <w:rFonts w:ascii="Arial" w:hAnsi="Arial" w:cs="Arial"/>
          <w:sz w:val="22"/>
          <w:szCs w:val="22"/>
        </w:rPr>
        <w:t xml:space="preserve">                   do </w:t>
      </w:r>
      <w:r w:rsidR="00C77494">
        <w:rPr>
          <w:rFonts w:ascii="Arial" w:hAnsi="Arial" w:cs="Arial"/>
          <w:sz w:val="22"/>
          <w:szCs w:val="22"/>
        </w:rPr>
        <w:t>SWZ.</w:t>
      </w:r>
    </w:p>
    <w:p w14:paraId="15D12180" w14:textId="726DDECE" w:rsidR="00B61612" w:rsidRPr="00CD2829" w:rsidRDefault="009069EF" w:rsidP="00F95974">
      <w:pPr>
        <w:numPr>
          <w:ilvl w:val="0"/>
          <w:numId w:val="4"/>
        </w:numPr>
        <w:tabs>
          <w:tab w:val="num" w:pos="567"/>
        </w:tabs>
        <w:spacing w:line="360" w:lineRule="auto"/>
        <w:ind w:left="426" w:hanging="284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Poza dokumentami wskazanymi w ust. 4</w:t>
      </w:r>
      <w:r w:rsidR="00653945" w:rsidRPr="00A4457A">
        <w:rPr>
          <w:rFonts w:ascii="Arial" w:hAnsi="Arial" w:cs="Arial"/>
          <w:sz w:val="22"/>
          <w:szCs w:val="22"/>
        </w:rPr>
        <w:t xml:space="preserve"> </w:t>
      </w:r>
      <w:r w:rsidRPr="00694964">
        <w:rPr>
          <w:rFonts w:ascii="Arial" w:hAnsi="Arial" w:cs="Arial"/>
          <w:sz w:val="22"/>
          <w:szCs w:val="22"/>
        </w:rPr>
        <w:t>Wykonawcy</w:t>
      </w:r>
      <w:r w:rsidRPr="00561DF3">
        <w:rPr>
          <w:rFonts w:ascii="Arial" w:hAnsi="Arial" w:cs="Arial"/>
          <w:sz w:val="22"/>
          <w:szCs w:val="22"/>
        </w:rPr>
        <w:t xml:space="preserve"> zobowiązani są złożyć wraz </w:t>
      </w:r>
      <w:r w:rsidR="00762679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DC14319" w:rsidR="00B61612" w:rsidRDefault="00B61612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 xml:space="preserve">lub ewidencji, w celu potwierdzenia, że osoba działająca w imieniu Wykonawcy, składająca ofertę oraz inne oświadczenia lub dokumenty </w:t>
      </w:r>
      <w:r w:rsidR="00762679">
        <w:rPr>
          <w:rFonts w:ascii="Arial" w:hAnsi="Arial" w:cs="Arial"/>
          <w:sz w:val="22"/>
          <w:szCs w:val="22"/>
        </w:rPr>
        <w:br/>
      </w:r>
      <w:r w:rsidR="001B58E5">
        <w:rPr>
          <w:rFonts w:ascii="Arial" w:hAnsi="Arial" w:cs="Arial"/>
          <w:sz w:val="22"/>
          <w:szCs w:val="22"/>
        </w:rPr>
        <w:t>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7B658B32" w:rsidR="001B4714" w:rsidRPr="00561DF3" w:rsidRDefault="001B4714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</w:t>
      </w:r>
      <w:r w:rsidR="00762679">
        <w:rPr>
          <w:rFonts w:ascii="Arial" w:hAnsi="Arial" w:cs="Arial"/>
          <w:sz w:val="22"/>
          <w:szCs w:val="22"/>
        </w:rPr>
        <w:br/>
      </w:r>
      <w:r w:rsidRPr="001B4714">
        <w:rPr>
          <w:rFonts w:ascii="Arial" w:hAnsi="Arial" w:cs="Arial"/>
          <w:sz w:val="22"/>
          <w:szCs w:val="22"/>
        </w:rPr>
        <w:t>w imieniu Wykonawcy</w:t>
      </w:r>
      <w:r>
        <w:rPr>
          <w:rFonts w:ascii="Arial" w:hAnsi="Arial" w:cs="Arial"/>
          <w:sz w:val="22"/>
          <w:szCs w:val="22"/>
        </w:rPr>
        <w:t xml:space="preserve">, składająca ofertę oraz inne oświadczenia lub dokumenty </w:t>
      </w:r>
      <w:r w:rsidR="0076267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Pr="00D7210F">
        <w:rPr>
          <w:rFonts w:ascii="Arial" w:hAnsi="Arial" w:cs="Arial"/>
          <w:sz w:val="22"/>
          <w:szCs w:val="22"/>
        </w:rPr>
        <w:t xml:space="preserve">wymienionych </w:t>
      </w:r>
      <w:r w:rsidRPr="00A4457A">
        <w:rPr>
          <w:rFonts w:ascii="Arial" w:hAnsi="Arial" w:cs="Arial"/>
          <w:sz w:val="22"/>
          <w:szCs w:val="22"/>
        </w:rPr>
        <w:t xml:space="preserve">w pkt </w:t>
      </w:r>
      <w:r w:rsidR="009A78D7" w:rsidRPr="00A4457A">
        <w:rPr>
          <w:rFonts w:ascii="Arial" w:hAnsi="Arial" w:cs="Arial"/>
          <w:sz w:val="22"/>
          <w:szCs w:val="22"/>
        </w:rPr>
        <w:t>1</w:t>
      </w:r>
      <w:r w:rsidRPr="00A4457A">
        <w:rPr>
          <w:rFonts w:ascii="Arial" w:hAnsi="Arial" w:cs="Arial"/>
          <w:sz w:val="22"/>
          <w:szCs w:val="22"/>
        </w:rPr>
        <w:t>;</w:t>
      </w:r>
    </w:p>
    <w:p w14:paraId="76AC069E" w14:textId="21FFC828" w:rsidR="00460F31" w:rsidRDefault="00551E11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oświadczenie o akceptacji SWZ i zapisów </w:t>
      </w:r>
      <w:r w:rsidR="00C71518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</w:t>
      </w:r>
      <w:r w:rsidR="002A7432" w:rsidRPr="00561DF3">
        <w:rPr>
          <w:rFonts w:ascii="Arial" w:hAnsi="Arial" w:cs="Arial"/>
          <w:sz w:val="22"/>
          <w:szCs w:val="22"/>
        </w:rPr>
        <w:t>owy (według wzoru stanowiącego Z</w:t>
      </w:r>
      <w:r w:rsidRPr="00561DF3">
        <w:rPr>
          <w:rFonts w:ascii="Arial" w:hAnsi="Arial" w:cs="Arial"/>
          <w:sz w:val="22"/>
          <w:szCs w:val="22"/>
        </w:rPr>
        <w:t xml:space="preserve">ałącznik nr </w:t>
      </w:r>
      <w:r w:rsidR="00694964">
        <w:rPr>
          <w:rFonts w:ascii="Arial" w:hAnsi="Arial" w:cs="Arial"/>
          <w:sz w:val="22"/>
          <w:szCs w:val="22"/>
        </w:rPr>
        <w:t>2</w:t>
      </w:r>
      <w:r w:rsidR="00694964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2BC8627" w14:textId="1BDBF02D" w:rsidR="00694964" w:rsidRPr="00561DF3" w:rsidRDefault="00694964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right="-6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694964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Pr="00694964">
        <w:rPr>
          <w:rFonts w:ascii="Arial" w:hAnsi="Arial" w:cs="Arial"/>
          <w:sz w:val="22"/>
          <w:szCs w:val="22"/>
        </w:rPr>
        <w:t xml:space="preserve"> o spełnianiu warunków udziału w Postępowaniu zakupowym </w:t>
      </w:r>
      <w:r>
        <w:rPr>
          <w:rFonts w:ascii="Arial" w:hAnsi="Arial" w:cs="Arial"/>
          <w:sz w:val="22"/>
          <w:szCs w:val="22"/>
        </w:rPr>
        <w:t>(według wzoru stanowiącego Załącznik nr 3 do SWZ);</w:t>
      </w:r>
    </w:p>
    <w:p w14:paraId="40B43C6B" w14:textId="3396A85E" w:rsidR="00540230" w:rsidRPr="00A4457A" w:rsidRDefault="00460F31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</w:t>
      </w:r>
      <w:r w:rsidR="00045A34" w:rsidRPr="00D7210F">
        <w:rPr>
          <w:rFonts w:ascii="Arial" w:hAnsi="Arial" w:cs="Arial"/>
          <w:sz w:val="22"/>
          <w:szCs w:val="22"/>
        </w:rPr>
        <w:t xml:space="preserve">w </w:t>
      </w:r>
      <w:r w:rsidR="00045A34" w:rsidRPr="00A4457A">
        <w:rPr>
          <w:rFonts w:ascii="Arial" w:hAnsi="Arial" w:cs="Arial"/>
          <w:sz w:val="22"/>
          <w:szCs w:val="22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C446BB">
        <w:rPr>
          <w:rFonts w:ascii="Arial" w:hAnsi="Arial" w:cs="Arial"/>
          <w:sz w:val="22"/>
          <w:szCs w:val="22"/>
        </w:rPr>
        <w:t>7</w:t>
      </w:r>
      <w:r w:rsidR="00694964" w:rsidRPr="00460F31">
        <w:rPr>
          <w:rFonts w:ascii="Arial" w:hAnsi="Arial" w:cs="Arial"/>
          <w:sz w:val="22"/>
          <w:szCs w:val="22"/>
        </w:rPr>
        <w:t xml:space="preserve"> </w:t>
      </w:r>
      <w:r w:rsidRPr="00460F31">
        <w:rPr>
          <w:rFonts w:ascii="Arial" w:hAnsi="Arial" w:cs="Arial"/>
          <w:sz w:val="22"/>
          <w:szCs w:val="22"/>
        </w:rPr>
        <w:t>do SWZ)</w:t>
      </w:r>
      <w:r>
        <w:rPr>
          <w:rFonts w:ascii="Arial" w:hAnsi="Arial" w:cs="Arial"/>
          <w:sz w:val="22"/>
          <w:szCs w:val="22"/>
        </w:rPr>
        <w:t>;</w:t>
      </w:r>
    </w:p>
    <w:p w14:paraId="63DF493D" w14:textId="5714B765" w:rsidR="00C77494" w:rsidRPr="00C77494" w:rsidRDefault="00C77494" w:rsidP="006B77C3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Szczegółowy </w:t>
      </w:r>
      <w:r w:rsidR="00F67010" w:rsidRPr="00F67010">
        <w:rPr>
          <w:rFonts w:ascii="Arial" w:hAnsi="Arial" w:cs="Arial"/>
          <w:sz w:val="22"/>
          <w:szCs w:val="22"/>
          <w:u w:val="single"/>
        </w:rPr>
        <w:t xml:space="preserve">Kosztorys ofertowy </w:t>
      </w:r>
      <w:r w:rsidR="00F67010" w:rsidRPr="00C77494">
        <w:rPr>
          <w:rFonts w:ascii="Arial" w:hAnsi="Arial" w:cs="Arial"/>
          <w:sz w:val="22"/>
          <w:szCs w:val="22"/>
          <w:u w:val="single"/>
        </w:rPr>
        <w:t>własny</w:t>
      </w:r>
      <w:r w:rsidR="00116D95" w:rsidRPr="00C77494">
        <w:rPr>
          <w:rFonts w:ascii="Arial" w:hAnsi="Arial" w:cs="Arial"/>
          <w:sz w:val="22"/>
          <w:szCs w:val="22"/>
          <w:u w:val="single"/>
        </w:rPr>
        <w:t xml:space="preserve"> </w:t>
      </w:r>
      <w:r w:rsidR="00F67010" w:rsidRPr="00C77494">
        <w:rPr>
          <w:rFonts w:ascii="Arial" w:hAnsi="Arial" w:cs="Arial"/>
          <w:sz w:val="22"/>
          <w:szCs w:val="22"/>
          <w:u w:val="single"/>
        </w:rPr>
        <w:t xml:space="preserve">- </w:t>
      </w:r>
      <w:r w:rsidR="00F67010" w:rsidRPr="00F67010">
        <w:rPr>
          <w:rFonts w:ascii="Arial" w:hAnsi="Arial" w:cs="Arial"/>
          <w:sz w:val="22"/>
          <w:szCs w:val="22"/>
          <w:u w:val="single"/>
        </w:rPr>
        <w:t>w wersji pdf z pieczątką imienną i podpisem Wykonawc</w:t>
      </w:r>
      <w:r w:rsidR="00F67010">
        <w:rPr>
          <w:rFonts w:ascii="Arial" w:hAnsi="Arial" w:cs="Arial"/>
          <w:sz w:val="22"/>
          <w:szCs w:val="22"/>
          <w:u w:val="single"/>
        </w:rPr>
        <w:t>y</w:t>
      </w:r>
      <w:r>
        <w:rPr>
          <w:rFonts w:ascii="Arial" w:hAnsi="Arial" w:cs="Arial"/>
          <w:sz w:val="22"/>
          <w:szCs w:val="22"/>
          <w:u w:val="single"/>
        </w:rPr>
        <w:t>, sporządzony na podstawie OPZ i Przedmiaru robót.</w:t>
      </w:r>
    </w:p>
    <w:p w14:paraId="1D1F2968" w14:textId="5B23E0EE" w:rsidR="00116D95" w:rsidRPr="00F67010" w:rsidRDefault="00116D95" w:rsidP="00C77494">
      <w:pPr>
        <w:pStyle w:val="NormalnyWeb"/>
        <w:spacing w:before="0" w:beforeAutospacing="0" w:after="0" w:line="360" w:lineRule="auto"/>
        <w:ind w:left="709" w:right="-6"/>
        <w:rPr>
          <w:rFonts w:ascii="Arial" w:hAnsi="Arial" w:cs="Arial"/>
          <w:sz w:val="22"/>
          <w:szCs w:val="22"/>
        </w:rPr>
      </w:pPr>
      <w:r w:rsidRPr="00C77494">
        <w:rPr>
          <w:rFonts w:ascii="Arial" w:hAnsi="Arial" w:cs="Arial"/>
          <w:sz w:val="22"/>
          <w:szCs w:val="22"/>
          <w:u w:val="single"/>
        </w:rPr>
        <w:t>Uwaga!</w:t>
      </w:r>
      <w:r w:rsidRPr="00F67010">
        <w:rPr>
          <w:rFonts w:ascii="Arial" w:hAnsi="Arial" w:cs="Arial"/>
          <w:sz w:val="22"/>
          <w:szCs w:val="22"/>
        </w:rPr>
        <w:t xml:space="preserve"> Dokument pn.: „</w:t>
      </w:r>
      <w:r w:rsidR="00F67010">
        <w:rPr>
          <w:rFonts w:ascii="Arial" w:hAnsi="Arial" w:cs="Arial"/>
          <w:sz w:val="22"/>
          <w:szCs w:val="22"/>
        </w:rPr>
        <w:t>Kosztorys ofertowy</w:t>
      </w:r>
      <w:r w:rsidRPr="00F67010">
        <w:rPr>
          <w:rFonts w:ascii="Arial" w:hAnsi="Arial" w:cs="Arial"/>
          <w:sz w:val="22"/>
          <w:szCs w:val="22"/>
        </w:rPr>
        <w:t>” stanowi treść oferty - brak podpisu Wykonawcy pod dokumentem lub brak w/w dokumentu w złożonej ofercie będzie skutkowało odrzuceniem oferty Wykonawcy.</w:t>
      </w:r>
    </w:p>
    <w:p w14:paraId="01B118DD" w14:textId="0599A42A" w:rsidR="0066494E" w:rsidRDefault="0066494E" w:rsidP="00F95974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ind w:hanging="294"/>
        <w:jc w:val="left"/>
        <w:rPr>
          <w:sz w:val="22"/>
        </w:rPr>
      </w:pPr>
      <w:r w:rsidRPr="00E94732">
        <w:rPr>
          <w:sz w:val="22"/>
        </w:rPr>
        <w:t xml:space="preserve">zobowiązanie podmiotu udostępniającego zasoby do oddania Wykonawcy </w:t>
      </w:r>
      <w:r w:rsidR="00396FDA">
        <w:rPr>
          <w:sz w:val="22"/>
        </w:rPr>
        <w:t xml:space="preserve">                  </w:t>
      </w:r>
      <w:r w:rsidRPr="00E94732">
        <w:rPr>
          <w:sz w:val="22"/>
        </w:rPr>
        <w:t>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Załącznik</w:t>
      </w:r>
      <w:r w:rsidRPr="0066494E">
        <w:rPr>
          <w:sz w:val="22"/>
        </w:rPr>
        <w:t xml:space="preserve"> </w:t>
      </w:r>
      <w:r w:rsidRPr="00460F31">
        <w:rPr>
          <w:sz w:val="22"/>
        </w:rPr>
        <w:t xml:space="preserve">nr </w:t>
      </w:r>
      <w:r w:rsidR="00C446BB">
        <w:rPr>
          <w:sz w:val="22"/>
        </w:rPr>
        <w:t>9</w:t>
      </w:r>
      <w:r w:rsidR="00D7210F" w:rsidRPr="00460F31">
        <w:rPr>
          <w:sz w:val="22"/>
        </w:rPr>
        <w:t xml:space="preserve"> </w:t>
      </w:r>
      <w:r w:rsidRPr="00460F31">
        <w:rPr>
          <w:sz w:val="22"/>
        </w:rPr>
        <w:t>do SWZ</w:t>
      </w:r>
      <w:r>
        <w:rPr>
          <w:sz w:val="22"/>
        </w:rPr>
        <w:t>)*</w:t>
      </w:r>
      <w:r w:rsidR="005E5EA9">
        <w:rPr>
          <w:sz w:val="22"/>
        </w:rPr>
        <w:t xml:space="preserve"> (Dotyczy Wykonawcy który </w:t>
      </w:r>
      <w:r w:rsidR="005E5EA9" w:rsidRPr="005E5EA9">
        <w:rPr>
          <w:sz w:val="22"/>
        </w:rPr>
        <w:t>polega na zdolnościach lub sytuacji podmiotów udostępniających zasoby</w:t>
      </w:r>
      <w:r w:rsidR="002A6511">
        <w:rPr>
          <w:sz w:val="22"/>
        </w:rPr>
        <w:t xml:space="preserve"> </w:t>
      </w:r>
      <w:r w:rsidR="002A6511" w:rsidRPr="00561DF3">
        <w:rPr>
          <w:iCs/>
          <w:sz w:val="22"/>
        </w:rPr>
        <w:t>w celu potwierdzenia spełniania warunków udziału w Postępowaniu</w:t>
      </w:r>
      <w:r w:rsidR="005E5EA9">
        <w:rPr>
          <w:sz w:val="22"/>
        </w:rPr>
        <w:t>)</w:t>
      </w:r>
      <w:r w:rsidR="004A4234">
        <w:rPr>
          <w:sz w:val="22"/>
        </w:rPr>
        <w:t>;</w:t>
      </w:r>
    </w:p>
    <w:p w14:paraId="5C1AF6D8" w14:textId="46038B0E" w:rsidR="004A4234" w:rsidRPr="00C66C5D" w:rsidRDefault="004A4234" w:rsidP="00F95974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ind w:hanging="294"/>
        <w:jc w:val="left"/>
        <w:rPr>
          <w:sz w:val="22"/>
        </w:rPr>
      </w:pPr>
      <w:r w:rsidRPr="004A4234">
        <w:rPr>
          <w:sz w:val="22"/>
        </w:rPr>
        <w:t>notatka służbowa z dokonanej wizji lokalnej - jeżeli się odbyła.*</w:t>
      </w:r>
    </w:p>
    <w:p w14:paraId="184764C1" w14:textId="07EF4CF5" w:rsidR="00777637" w:rsidRPr="00777637" w:rsidRDefault="004C59B6" w:rsidP="00F95974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</w:t>
      </w:r>
      <w:r w:rsidRPr="00D7210F">
        <w:rPr>
          <w:rFonts w:ascii="Arial" w:hAnsi="Arial" w:cs="Arial"/>
          <w:iCs/>
          <w:sz w:val="22"/>
          <w:szCs w:val="22"/>
        </w:rPr>
        <w:t>wydaje się dokument</w:t>
      </w:r>
      <w:r w:rsidR="007D7967" w:rsidRPr="00D7210F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A4457A">
        <w:rPr>
          <w:rFonts w:ascii="Arial" w:hAnsi="Arial" w:cs="Arial"/>
          <w:iCs/>
          <w:sz w:val="22"/>
          <w:szCs w:val="22"/>
        </w:rPr>
        <w:t xml:space="preserve">§10 ust. </w:t>
      </w:r>
      <w:r w:rsidR="00C27E0D" w:rsidRPr="00A4457A">
        <w:rPr>
          <w:rFonts w:ascii="Arial" w:hAnsi="Arial" w:cs="Arial"/>
          <w:iCs/>
          <w:sz w:val="22"/>
          <w:szCs w:val="22"/>
        </w:rPr>
        <w:t>4</w:t>
      </w:r>
      <w:r w:rsidR="00D7210F">
        <w:rPr>
          <w:rFonts w:ascii="Arial" w:hAnsi="Arial" w:cs="Arial"/>
          <w:iCs/>
          <w:sz w:val="22"/>
          <w:szCs w:val="22"/>
        </w:rPr>
        <w:t xml:space="preserve"> - </w:t>
      </w:r>
      <w:r w:rsidR="00C27E0D" w:rsidRPr="00A4457A">
        <w:rPr>
          <w:rFonts w:ascii="Arial" w:hAnsi="Arial" w:cs="Arial"/>
          <w:iCs/>
          <w:sz w:val="22"/>
          <w:szCs w:val="22"/>
        </w:rPr>
        <w:t>6</w:t>
      </w:r>
      <w:r w:rsidR="007D7967" w:rsidRPr="00D7210F">
        <w:rPr>
          <w:rFonts w:ascii="Arial" w:hAnsi="Arial" w:cs="Arial"/>
          <w:iCs/>
          <w:sz w:val="22"/>
          <w:szCs w:val="22"/>
        </w:rPr>
        <w:t xml:space="preserve"> Regulaminu</w:t>
      </w:r>
      <w:r w:rsidR="007D7967" w:rsidRPr="00561DF3">
        <w:rPr>
          <w:rFonts w:ascii="Arial" w:hAnsi="Arial" w:cs="Arial"/>
          <w:iCs/>
          <w:sz w:val="22"/>
          <w:szCs w:val="22"/>
        </w:rPr>
        <w:t>.</w:t>
      </w:r>
    </w:p>
    <w:p w14:paraId="77994015" w14:textId="6CAD5842" w:rsidR="00777637" w:rsidRPr="000573FC" w:rsidRDefault="00D26AC1" w:rsidP="00F95974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A4457A">
        <w:rPr>
          <w:rFonts w:ascii="Arial" w:hAnsi="Arial" w:cs="Arial"/>
          <w:iCs/>
          <w:sz w:val="22"/>
        </w:rPr>
        <w:t xml:space="preserve">W przypadku </w:t>
      </w:r>
      <w:r w:rsidR="0063464B" w:rsidRPr="00A4457A">
        <w:rPr>
          <w:rFonts w:ascii="Arial" w:hAnsi="Arial" w:cs="Arial"/>
          <w:iCs/>
          <w:sz w:val="22"/>
        </w:rPr>
        <w:t>W</w:t>
      </w:r>
      <w:r w:rsidRPr="00A4457A">
        <w:rPr>
          <w:rFonts w:ascii="Arial" w:hAnsi="Arial" w:cs="Arial"/>
          <w:iCs/>
          <w:sz w:val="22"/>
        </w:rPr>
        <w:t>ykonawców wspólnie ubiegających się o udz</w:t>
      </w:r>
      <w:r w:rsidR="009D772A" w:rsidRPr="00A4457A">
        <w:rPr>
          <w:rFonts w:ascii="Arial" w:hAnsi="Arial" w:cs="Arial"/>
          <w:iCs/>
          <w:sz w:val="22"/>
        </w:rPr>
        <w:t xml:space="preserve">ielenie </w:t>
      </w:r>
      <w:r w:rsidR="00E03C52" w:rsidRPr="00A4457A">
        <w:rPr>
          <w:rFonts w:ascii="Arial" w:hAnsi="Arial" w:cs="Arial"/>
          <w:iCs/>
          <w:sz w:val="22"/>
        </w:rPr>
        <w:t>Z</w:t>
      </w:r>
      <w:r w:rsidR="009D772A" w:rsidRPr="00A4457A">
        <w:rPr>
          <w:rFonts w:ascii="Arial" w:hAnsi="Arial" w:cs="Arial"/>
          <w:iCs/>
          <w:sz w:val="22"/>
        </w:rPr>
        <w:t>amówienia</w:t>
      </w:r>
      <w:r w:rsidR="003B46CD" w:rsidRPr="00A4457A">
        <w:rPr>
          <w:rFonts w:ascii="Arial" w:hAnsi="Arial" w:cs="Arial"/>
          <w:iCs/>
          <w:sz w:val="22"/>
        </w:rPr>
        <w:t>,</w:t>
      </w:r>
      <w:r w:rsidR="00540230" w:rsidRPr="00A4457A">
        <w:rPr>
          <w:rFonts w:ascii="Arial" w:hAnsi="Arial" w:cs="Arial"/>
          <w:iCs/>
          <w:sz w:val="22"/>
        </w:rPr>
        <w:t xml:space="preserve"> spełnianie warunków</w:t>
      </w:r>
      <w:r w:rsidR="00485C8A" w:rsidRPr="00A4457A">
        <w:rPr>
          <w:rFonts w:ascii="Arial" w:hAnsi="Arial" w:cs="Arial"/>
          <w:iCs/>
          <w:sz w:val="22"/>
        </w:rPr>
        <w:t xml:space="preserve"> udziału w </w:t>
      </w:r>
      <w:r w:rsidR="00154603" w:rsidRPr="00A4457A">
        <w:rPr>
          <w:rFonts w:ascii="Arial" w:hAnsi="Arial" w:cs="Arial"/>
          <w:iCs/>
          <w:sz w:val="22"/>
        </w:rPr>
        <w:t>P</w:t>
      </w:r>
      <w:r w:rsidR="00485C8A" w:rsidRPr="00A4457A">
        <w:rPr>
          <w:rFonts w:ascii="Arial" w:hAnsi="Arial" w:cs="Arial"/>
          <w:iCs/>
          <w:sz w:val="22"/>
        </w:rPr>
        <w:t>ostępowaniu</w:t>
      </w:r>
      <w:r w:rsidR="00132BA9" w:rsidRPr="00A4457A">
        <w:rPr>
          <w:rFonts w:ascii="Arial" w:hAnsi="Arial" w:cs="Arial"/>
          <w:iCs/>
          <w:sz w:val="22"/>
        </w:rPr>
        <w:t xml:space="preserve"> </w:t>
      </w:r>
      <w:r w:rsidR="00777637" w:rsidRPr="00A4457A">
        <w:rPr>
          <w:rFonts w:ascii="Arial" w:hAnsi="Arial" w:cs="Arial"/>
          <w:iCs/>
          <w:sz w:val="22"/>
        </w:rPr>
        <w:t xml:space="preserve">może zostać </w:t>
      </w:r>
      <w:r w:rsidR="00540230" w:rsidRPr="00A4457A">
        <w:rPr>
          <w:rFonts w:ascii="Arial" w:hAnsi="Arial" w:cs="Arial"/>
          <w:iCs/>
          <w:sz w:val="22"/>
        </w:rPr>
        <w:t>wykaza</w:t>
      </w:r>
      <w:r w:rsidR="00777637" w:rsidRPr="00A4457A">
        <w:rPr>
          <w:rFonts w:ascii="Arial" w:hAnsi="Arial" w:cs="Arial"/>
          <w:iCs/>
          <w:sz w:val="22"/>
        </w:rPr>
        <w:t xml:space="preserve">ne </w:t>
      </w:r>
      <w:r w:rsidR="00540230" w:rsidRPr="00A4457A">
        <w:rPr>
          <w:rFonts w:ascii="Arial" w:hAnsi="Arial" w:cs="Arial"/>
          <w:iCs/>
          <w:sz w:val="22"/>
        </w:rPr>
        <w:t>wspólnie</w:t>
      </w:r>
      <w:r w:rsidR="00777637" w:rsidRPr="00A4457A">
        <w:rPr>
          <w:rFonts w:ascii="Arial" w:hAnsi="Arial" w:cs="Arial"/>
          <w:iCs/>
          <w:sz w:val="22"/>
        </w:rPr>
        <w:t xml:space="preserve"> przez Wykonawców</w:t>
      </w:r>
      <w:r w:rsidR="00777637" w:rsidRPr="00A4457A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dla warunku/ów przez kilku Wykonawców)</w:t>
      </w:r>
      <w:r w:rsidR="00D7210F">
        <w:rPr>
          <w:rFonts w:ascii="Arial" w:hAnsi="Arial" w:cs="Arial"/>
          <w:sz w:val="22"/>
        </w:rPr>
        <w:t>.</w:t>
      </w:r>
    </w:p>
    <w:p w14:paraId="07E8B5E1" w14:textId="27B74E3B" w:rsidR="00D26AC1" w:rsidRPr="00561DF3" w:rsidRDefault="00540230" w:rsidP="00F95974">
      <w:pPr>
        <w:numPr>
          <w:ilvl w:val="0"/>
          <w:numId w:val="4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</w:t>
      </w:r>
      <w:r w:rsidR="00D26AC1" w:rsidRPr="00D7210F">
        <w:rPr>
          <w:rFonts w:ascii="Arial" w:hAnsi="Arial" w:cs="Arial"/>
          <w:iCs/>
          <w:sz w:val="22"/>
          <w:szCs w:val="22"/>
        </w:rPr>
        <w:t xml:space="preserve">w </w:t>
      </w:r>
      <w:r w:rsidR="003B46CD" w:rsidRPr="00A4457A">
        <w:rPr>
          <w:rFonts w:ascii="Arial" w:hAnsi="Arial" w:cs="Arial"/>
          <w:iCs/>
          <w:sz w:val="22"/>
          <w:szCs w:val="22"/>
        </w:rPr>
        <w:t xml:space="preserve">ust. </w:t>
      </w:r>
      <w:r w:rsidR="00D7210F" w:rsidRPr="00A4457A">
        <w:rPr>
          <w:rFonts w:ascii="Arial" w:hAnsi="Arial" w:cs="Arial"/>
          <w:iCs/>
          <w:sz w:val="22"/>
          <w:szCs w:val="22"/>
        </w:rPr>
        <w:t xml:space="preserve">5 </w:t>
      </w:r>
      <w:r w:rsidR="003B46CD" w:rsidRPr="00A4457A">
        <w:rPr>
          <w:rFonts w:ascii="Arial" w:hAnsi="Arial" w:cs="Arial"/>
          <w:iCs/>
          <w:sz w:val="22"/>
          <w:szCs w:val="22"/>
        </w:rPr>
        <w:t xml:space="preserve">pkt </w:t>
      </w:r>
      <w:r w:rsidR="00D7210F" w:rsidRPr="00D7210F">
        <w:rPr>
          <w:rFonts w:ascii="Arial" w:hAnsi="Arial" w:cs="Arial"/>
          <w:iCs/>
          <w:sz w:val="22"/>
          <w:szCs w:val="22"/>
        </w:rPr>
        <w:t xml:space="preserve">2 - </w:t>
      </w:r>
      <w:r w:rsidR="00C73000">
        <w:rPr>
          <w:rFonts w:ascii="Arial" w:hAnsi="Arial" w:cs="Arial"/>
          <w:iCs/>
          <w:sz w:val="22"/>
          <w:szCs w:val="22"/>
        </w:rPr>
        <w:t>6</w:t>
      </w:r>
      <w:r w:rsidR="003B46CD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="001E6420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035D24F0" w:rsidR="000106B0" w:rsidRDefault="002933A7" w:rsidP="00F9597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283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762679">
        <w:rPr>
          <w:rFonts w:ascii="Arial" w:hAnsi="Arial" w:cs="Arial"/>
          <w:iCs/>
          <w:sz w:val="22"/>
          <w:szCs w:val="22"/>
        </w:rPr>
        <w:br/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</w:t>
      </w:r>
      <w:r w:rsidRPr="00561DF3">
        <w:rPr>
          <w:rFonts w:ascii="Arial" w:hAnsi="Arial" w:cs="Arial"/>
          <w:iCs/>
          <w:sz w:val="22"/>
          <w:szCs w:val="22"/>
        </w:rPr>
        <w:t xml:space="preserve">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innych podmiotów, niezależnie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  </w:t>
      </w:r>
      <w:r w:rsidRPr="00561DF3">
        <w:rPr>
          <w:rFonts w:ascii="Arial" w:hAnsi="Arial" w:cs="Arial"/>
          <w:iCs/>
          <w:sz w:val="22"/>
          <w:szCs w:val="22"/>
        </w:rPr>
        <w:t>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7191185" w14:textId="46D06EB1" w:rsidR="000106B0" w:rsidRDefault="00D37D0E" w:rsidP="00F9597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 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 xml:space="preserve">na zdolnościach podmiotów </w:t>
      </w:r>
      <w:r w:rsidR="000106B0">
        <w:rPr>
          <w:rFonts w:ascii="Arial" w:hAnsi="Arial" w:cs="Arial"/>
          <w:iCs/>
          <w:sz w:val="22"/>
          <w:szCs w:val="22"/>
        </w:rPr>
        <w:lastRenderedPageBreak/>
        <w:t xml:space="preserve">udostępniających zasoby, jeśli podmioty te wykonają roboty budowlane lub usługi,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</w:t>
      </w:r>
      <w:r w:rsidR="000106B0">
        <w:rPr>
          <w:rFonts w:ascii="Arial" w:hAnsi="Arial" w:cs="Arial"/>
          <w:iCs/>
          <w:sz w:val="22"/>
          <w:szCs w:val="22"/>
        </w:rPr>
        <w:t>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9C88304" w:rsidR="00454A6C" w:rsidRPr="00B960DA" w:rsidRDefault="00D37D0E" w:rsidP="00F95974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</w:t>
      </w:r>
      <w:r w:rsidR="00F95974">
        <w:rPr>
          <w:iCs/>
          <w:sz w:val="22"/>
        </w:rPr>
        <w:t xml:space="preserve"> </w:t>
      </w:r>
      <w:r w:rsidRPr="00561DF3">
        <w:rPr>
          <w:iCs/>
          <w:sz w:val="22"/>
        </w:rPr>
        <w:t>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>Zobowiązanie podmiotu udostępniającego zasoby, o którym mowa powyżej, potwierdza,</w:t>
      </w:r>
      <w:r w:rsidR="001E6420">
        <w:rPr>
          <w:sz w:val="22"/>
        </w:rPr>
        <w:t xml:space="preserve"> </w:t>
      </w:r>
      <w:r w:rsidR="00454A6C" w:rsidRPr="00B960DA">
        <w:rPr>
          <w:sz w:val="22"/>
        </w:rPr>
        <w:t xml:space="preserve">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F95974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F95974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F95974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7402D640" w:rsidR="00561DF3" w:rsidRPr="00477C8B" w:rsidRDefault="00454A6C" w:rsidP="00F95974">
      <w:pPr>
        <w:pStyle w:val="edytowalna"/>
        <w:spacing w:after="120" w:line="360" w:lineRule="auto"/>
        <w:ind w:firstLine="0"/>
        <w:jc w:val="left"/>
        <w:rPr>
          <w:sz w:val="22"/>
        </w:rPr>
      </w:pPr>
      <w:r w:rsidRPr="00477C8B">
        <w:rPr>
          <w:iCs/>
          <w:sz w:val="22"/>
        </w:rPr>
        <w:t xml:space="preserve">Wzór zobowiązania stanowi Załącznik nr </w:t>
      </w:r>
      <w:r w:rsidR="00C446BB">
        <w:rPr>
          <w:sz w:val="22"/>
        </w:rPr>
        <w:t>9</w:t>
      </w:r>
      <w:r w:rsidR="00183E36" w:rsidRPr="00477C8B">
        <w:rPr>
          <w:sz w:val="22"/>
        </w:rPr>
        <w:t xml:space="preserve"> </w:t>
      </w:r>
      <w:r w:rsidRPr="00477C8B">
        <w:rPr>
          <w:sz w:val="22"/>
        </w:rPr>
        <w:t>do SWZ.</w:t>
      </w:r>
    </w:p>
    <w:p w14:paraId="238FF42A" w14:textId="1B71DE3C" w:rsidR="009E2A38" w:rsidRPr="00561DF3" w:rsidRDefault="00B564BE" w:rsidP="00676A6F">
      <w:pPr>
        <w:pStyle w:val="Nagwek1"/>
      </w:pPr>
      <w:bookmarkStart w:id="6" w:name="_Toc161821156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 xml:space="preserve">dokumentów wymaganych </w:t>
      </w:r>
      <w:r w:rsidR="00396FDA">
        <w:t xml:space="preserve">          </w:t>
      </w:r>
      <w:r w:rsidR="009E2A38" w:rsidRPr="00561DF3">
        <w:t>w postępowaniu</w:t>
      </w:r>
      <w:bookmarkEnd w:id="6"/>
      <w:r w:rsidR="009E2A38" w:rsidRPr="00561DF3">
        <w:t xml:space="preserve"> </w:t>
      </w:r>
    </w:p>
    <w:p w14:paraId="02807161" w14:textId="052DBD04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b/>
          <w:bCs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</w:t>
      </w:r>
      <w:r w:rsidR="001E6420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46B9085C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zawarty jest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F95974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3829D52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zamierzający złożyć ofertę w Postępowaniu musi posiadać konto na Platformie Zakupowej. Szczegółowy opis sposobu rejestracji konta zawarty jest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410E7DD3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lastRenderedPageBreak/>
        <w:t xml:space="preserve">przez Wykonawcę z odpowiednim wyprzedzeniem. Rejestracja i korzystanie z Platformy </w:t>
      </w:r>
      <w:r w:rsidR="00396FDA">
        <w:rPr>
          <w:rFonts w:ascii="Arial" w:hAnsi="Arial" w:cs="Arial"/>
          <w:sz w:val="22"/>
          <w:szCs w:val="22"/>
        </w:rPr>
        <w:t xml:space="preserve">                </w:t>
      </w:r>
      <w:r w:rsidRPr="00561DF3">
        <w:rPr>
          <w:rFonts w:ascii="Arial" w:hAnsi="Arial" w:cs="Arial"/>
          <w:sz w:val="22"/>
          <w:szCs w:val="22"/>
        </w:rPr>
        <w:t>są nieodpłatne.</w:t>
      </w:r>
    </w:p>
    <w:p w14:paraId="79274328" w14:textId="77777777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6FC53F76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</w:t>
      </w:r>
      <w:r w:rsidR="00762679">
        <w:rPr>
          <w:rFonts w:ascii="Arial" w:hAnsi="Arial" w:cs="Arial"/>
          <w:i/>
          <w:sz w:val="22"/>
          <w:szCs w:val="22"/>
        </w:rPr>
        <w:br/>
      </w:r>
      <w:r w:rsidRPr="00561DF3">
        <w:rPr>
          <w:rFonts w:ascii="Arial" w:hAnsi="Arial" w:cs="Arial"/>
          <w:i/>
          <w:sz w:val="22"/>
          <w:szCs w:val="22"/>
        </w:rPr>
        <w:t>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442A9D63" w:rsidR="00E66223" w:rsidRPr="00F22826" w:rsidRDefault="0028111A" w:rsidP="00F95974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="00810E26" w:rsidRPr="00183E36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="00810E26" w:rsidRPr="00A4457A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A4457A">
        <w:rPr>
          <w:rFonts w:ascii="Arial" w:hAnsi="Arial" w:cs="Arial"/>
          <w:iCs/>
          <w:sz w:val="22"/>
          <w:szCs w:val="22"/>
        </w:rPr>
        <w:t xml:space="preserve">. III ust. </w:t>
      </w:r>
      <w:r w:rsidRPr="00A4457A">
        <w:rPr>
          <w:rFonts w:ascii="Arial" w:hAnsi="Arial" w:cs="Arial"/>
          <w:iCs/>
          <w:sz w:val="22"/>
          <w:szCs w:val="22"/>
        </w:rPr>
        <w:t xml:space="preserve">4 – </w:t>
      </w:r>
      <w:r w:rsidR="00536020">
        <w:rPr>
          <w:rFonts w:ascii="Arial" w:hAnsi="Arial" w:cs="Arial"/>
          <w:iCs/>
          <w:sz w:val="22"/>
          <w:szCs w:val="22"/>
        </w:rPr>
        <w:t>5</w:t>
      </w:r>
      <w:r w:rsidR="00810E26" w:rsidRPr="00A4457A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</w:t>
      </w:r>
      <w:r w:rsidR="001E6420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4F410A">
        <w:rPr>
          <w:rFonts w:ascii="Arial" w:hAnsi="Arial" w:cs="Arial"/>
          <w:iCs/>
          <w:sz w:val="22"/>
          <w:szCs w:val="22"/>
        </w:rPr>
        <w:t>postaci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F410A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48222E07" w14:textId="37AE2D9A" w:rsidR="0042500B" w:rsidRDefault="002E7B6B" w:rsidP="00F95974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F410A">
        <w:rPr>
          <w:rFonts w:ascii="Arial" w:hAnsi="Arial" w:cs="Arial"/>
          <w:sz w:val="22"/>
          <w:szCs w:val="22"/>
          <w:u w:val="single"/>
        </w:rPr>
        <w:t>UWAGA!</w:t>
      </w:r>
      <w:r w:rsidRPr="00A4457A">
        <w:rPr>
          <w:rFonts w:ascii="Arial" w:hAnsi="Arial" w:cs="Arial"/>
          <w:sz w:val="22"/>
          <w:szCs w:val="22"/>
        </w:rPr>
        <w:t xml:space="preserve"> W przypadku dokumentu wystawionego jako dokument elektroniczny przez upoważnione podmioty inne niż Wykonawca, Wykonawca wspólnie ubiegający się </w:t>
      </w:r>
      <w:r w:rsidR="001E6420">
        <w:rPr>
          <w:rFonts w:ascii="Arial" w:hAnsi="Arial" w:cs="Arial"/>
          <w:sz w:val="22"/>
          <w:szCs w:val="22"/>
        </w:rPr>
        <w:br/>
      </w:r>
      <w:r w:rsidRPr="00A4457A">
        <w:rPr>
          <w:rFonts w:ascii="Arial" w:hAnsi="Arial" w:cs="Arial"/>
          <w:sz w:val="22"/>
          <w:szCs w:val="22"/>
        </w:rPr>
        <w:t>o udzielenie zamówienia, podmiot udostępniający zasoby lub podwykonawca, przekazuje się ten dokument i nie wymaga on podpisu ze strony podmiotów</w:t>
      </w:r>
      <w:r w:rsidR="004F410A">
        <w:rPr>
          <w:rFonts w:ascii="Arial" w:hAnsi="Arial" w:cs="Arial"/>
          <w:sz w:val="22"/>
          <w:szCs w:val="22"/>
        </w:rPr>
        <w:t xml:space="preserve">, o których mowa powyżej. </w:t>
      </w:r>
    </w:p>
    <w:p w14:paraId="6C47CC55" w14:textId="2F36AA18" w:rsidR="00B53E32" w:rsidRPr="00B53E32" w:rsidRDefault="00B53E32" w:rsidP="00B53E32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53E32">
        <w:rPr>
          <w:rFonts w:ascii="Arial" w:hAnsi="Arial" w:cs="Arial"/>
          <w:sz w:val="22"/>
          <w:szCs w:val="22"/>
        </w:rPr>
        <w:t>9. 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1CC8A043" w:rsidR="00965CE3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28111A"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 w:rsidR="0028111A">
        <w:rPr>
          <w:rFonts w:ascii="Arial" w:hAnsi="Arial" w:cs="Arial"/>
          <w:sz w:val="22"/>
          <w:szCs w:val="22"/>
        </w:rPr>
        <w:t>e poświadczonej kopii dokumentu</w:t>
      </w:r>
      <w:r w:rsidR="0028111A" w:rsidRPr="0028111A">
        <w:rPr>
          <w:rFonts w:ascii="Arial" w:hAnsi="Arial" w:cs="Arial"/>
          <w:sz w:val="22"/>
          <w:szCs w:val="22"/>
        </w:rPr>
        <w:t xml:space="preserve"> wtedy, gdy złożon</w:t>
      </w:r>
      <w:r>
        <w:rPr>
          <w:rFonts w:ascii="Arial" w:hAnsi="Arial" w:cs="Arial"/>
          <w:sz w:val="22"/>
          <w:szCs w:val="22"/>
        </w:rPr>
        <w:t>e</w:t>
      </w:r>
      <w:r w:rsidR="0028111A" w:rsidRPr="002811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elektroniczne odwzorowanie </w:t>
      </w:r>
      <w:r w:rsidR="0028111A" w:rsidRPr="0028111A">
        <w:rPr>
          <w:rFonts w:ascii="Arial" w:hAnsi="Arial" w:cs="Arial"/>
          <w:sz w:val="22"/>
          <w:szCs w:val="22"/>
        </w:rPr>
        <w:t>dokumentu jest nieczyteln</w:t>
      </w:r>
      <w:r>
        <w:rPr>
          <w:rFonts w:ascii="Arial" w:hAnsi="Arial" w:cs="Arial"/>
          <w:sz w:val="22"/>
          <w:szCs w:val="22"/>
        </w:rPr>
        <w:t>e</w:t>
      </w:r>
      <w:r w:rsidR="0028111A" w:rsidRPr="0028111A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28111A">
        <w:rPr>
          <w:rFonts w:ascii="Arial" w:hAnsi="Arial" w:cs="Arial"/>
          <w:sz w:val="22"/>
          <w:szCs w:val="22"/>
        </w:rPr>
        <w:t>.</w:t>
      </w:r>
    </w:p>
    <w:p w14:paraId="40322AE8" w14:textId="5BEE54A5" w:rsidR="00965CE3" w:rsidRPr="00561DF3" w:rsidRDefault="00B53E32" w:rsidP="00B53E32">
      <w:pPr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 </w:t>
      </w:r>
      <w:r w:rsidR="00965CE3"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="00965CE3"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="00965CE3"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257F09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257F09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</w:t>
      </w:r>
      <w:r w:rsidR="00AF0D23" w:rsidRPr="00FB0212">
        <w:rPr>
          <w:rFonts w:ascii="Arial" w:hAnsi="Arial" w:cs="Arial"/>
          <w:sz w:val="22"/>
          <w:szCs w:val="22"/>
        </w:rPr>
        <w:t xml:space="preserve">w </w:t>
      </w:r>
      <w:r w:rsidR="00AF0D23" w:rsidRPr="00A4457A">
        <w:rPr>
          <w:rFonts w:ascii="Arial" w:hAnsi="Arial" w:cs="Arial"/>
          <w:sz w:val="22"/>
          <w:szCs w:val="22"/>
        </w:rPr>
        <w:t>ust. 7 pkt 4</w:t>
      </w:r>
      <w:r w:rsidR="00AF0D23" w:rsidRPr="00FB0212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A4457A" w:rsidRDefault="000B7F53" w:rsidP="00F95974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lastRenderedPageBreak/>
        <w:t xml:space="preserve">UWAGA! </w:t>
      </w:r>
      <w:r w:rsidR="00AF0D23" w:rsidRPr="00A4457A">
        <w:rPr>
          <w:rFonts w:ascii="Arial" w:hAnsi="Arial" w:cs="Arial"/>
          <w:sz w:val="22"/>
          <w:szCs w:val="22"/>
        </w:rPr>
        <w:t xml:space="preserve">Zamawiający zaleca weryfikację danych złożonej oferty w sposób podany wyżej, </w:t>
      </w:r>
      <w:r w:rsidR="00183745" w:rsidRPr="00A4457A">
        <w:rPr>
          <w:rFonts w:ascii="Arial" w:hAnsi="Arial" w:cs="Arial"/>
          <w:sz w:val="22"/>
          <w:szCs w:val="22"/>
        </w:rPr>
        <w:t>w </w:t>
      </w:r>
      <w:r w:rsidR="00AF0D23" w:rsidRPr="00A4457A">
        <w:rPr>
          <w:rFonts w:ascii="Arial" w:hAnsi="Arial" w:cs="Arial"/>
          <w:sz w:val="22"/>
          <w:szCs w:val="22"/>
        </w:rPr>
        <w:t>celu sprawdzenia czy ewentualnie nie występują w niej błędy.</w:t>
      </w:r>
    </w:p>
    <w:p w14:paraId="3341ED42" w14:textId="31E6712A" w:rsidR="00965CE3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</w:t>
      </w:r>
      <w:r w:rsidR="00965CE3"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="00965CE3"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06B54E7E" w:rsidR="00965CE3" w:rsidRPr="00561DF3" w:rsidRDefault="00B53E32" w:rsidP="00B53E32">
      <w:pPr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13. </w:t>
      </w:r>
      <w:r w:rsidR="00965CE3"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="00965CE3" w:rsidRPr="00561DF3">
        <w:rPr>
          <w:rFonts w:ascii="Arial" w:hAnsi="Arial" w:cs="Arial"/>
          <w:sz w:val="22"/>
          <w:szCs w:val="22"/>
        </w:rPr>
        <w:t xml:space="preserve"> lub zmiany oferty został przedstawiony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="00965CE3"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4B7F34B7" w:rsidR="001860DC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14. </w:t>
      </w:r>
      <w:r w:rsidR="001860DC"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6E06EB70" w:rsidR="001860DC" w:rsidRPr="00561DF3" w:rsidRDefault="007634A3" w:rsidP="00257F09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</w:t>
      </w:r>
      <w:r w:rsidR="00396FDA">
        <w:rPr>
          <w:rFonts w:ascii="Arial" w:hAnsi="Arial" w:cs="Arial"/>
          <w:sz w:val="22"/>
          <w:szCs w:val="22"/>
        </w:rPr>
        <w:t xml:space="preserve">                       </w:t>
      </w:r>
      <w:r w:rsidR="001860DC" w:rsidRPr="00561DF3">
        <w:rPr>
          <w:rFonts w:ascii="Arial" w:hAnsi="Arial" w:cs="Arial"/>
          <w:sz w:val="22"/>
          <w:szCs w:val="22"/>
        </w:rPr>
        <w:t>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762679" w:rsidRDefault="001860DC" w:rsidP="00257F09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UWAGA! Wskazana akcja nie umożliwia składnia ofert w niniejszym Postępowaniu.</w:t>
      </w:r>
    </w:p>
    <w:p w14:paraId="16B81502" w14:textId="1EA73779" w:rsidR="001860DC" w:rsidRPr="00561DF3" w:rsidRDefault="001860DC" w:rsidP="00257F09">
      <w:pPr>
        <w:pStyle w:val="Akapitzlist"/>
        <w:numPr>
          <w:ilvl w:val="0"/>
          <w:numId w:val="57"/>
        </w:numPr>
        <w:tabs>
          <w:tab w:val="left" w:pos="567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</w:t>
      </w:r>
      <w:r w:rsidRPr="00FB0212">
        <w:rPr>
          <w:rFonts w:ascii="Arial" w:hAnsi="Arial" w:cs="Arial"/>
          <w:sz w:val="22"/>
          <w:szCs w:val="22"/>
        </w:rPr>
        <w:t xml:space="preserve">szerszą funkcjonalność korespondencji z Zamawiającym niż akcja wskazana w </w:t>
      </w:r>
      <w:r w:rsidRPr="00A4457A">
        <w:rPr>
          <w:rFonts w:ascii="Arial" w:hAnsi="Arial" w:cs="Arial"/>
          <w:sz w:val="22"/>
          <w:szCs w:val="22"/>
        </w:rPr>
        <w:t>pkt 1</w:t>
      </w:r>
      <w:r w:rsidRPr="00FB0212">
        <w:rPr>
          <w:rFonts w:ascii="Arial" w:hAnsi="Arial" w:cs="Arial"/>
          <w:sz w:val="22"/>
          <w:szCs w:val="22"/>
        </w:rPr>
        <w:t xml:space="preserve"> i umożliwia </w:t>
      </w:r>
      <w:r w:rsidR="00396FDA">
        <w:rPr>
          <w:rFonts w:ascii="Arial" w:hAnsi="Arial" w:cs="Arial"/>
          <w:sz w:val="22"/>
          <w:szCs w:val="22"/>
        </w:rPr>
        <w:t xml:space="preserve">                    </w:t>
      </w:r>
      <w:r w:rsidRPr="00FB0212">
        <w:rPr>
          <w:rFonts w:ascii="Arial" w:hAnsi="Arial" w:cs="Arial"/>
          <w:sz w:val="22"/>
          <w:szCs w:val="22"/>
        </w:rPr>
        <w:t>m.in. przygotowanie i składnie oferty</w:t>
      </w:r>
      <w:r w:rsidR="00AE10F5" w:rsidRPr="00FB0212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A4457A">
        <w:rPr>
          <w:rFonts w:ascii="Arial" w:hAnsi="Arial" w:cs="Arial"/>
          <w:sz w:val="22"/>
          <w:szCs w:val="22"/>
        </w:rPr>
        <w:t>ust. 1 – 12</w:t>
      </w:r>
      <w:r w:rsidRPr="00FB0212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A4457A" w:rsidRDefault="001860DC" w:rsidP="00257F09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UWAGA! Wskazana akcja</w:t>
      </w:r>
      <w:r w:rsidR="00DA1AD1" w:rsidRPr="00A4457A">
        <w:rPr>
          <w:rFonts w:ascii="Arial" w:hAnsi="Arial" w:cs="Arial"/>
          <w:sz w:val="22"/>
          <w:szCs w:val="22"/>
        </w:rPr>
        <w:t>,</w:t>
      </w:r>
      <w:r w:rsidRPr="00A4457A">
        <w:rPr>
          <w:rFonts w:ascii="Arial" w:hAnsi="Arial" w:cs="Arial"/>
          <w:sz w:val="22"/>
          <w:szCs w:val="22"/>
        </w:rPr>
        <w:t xml:space="preserve"> jako jedyna umożliwia składnie ofert w niniejszym Postępowaniu</w:t>
      </w:r>
      <w:r w:rsidR="00977E8C" w:rsidRPr="00A4457A">
        <w:rPr>
          <w:rFonts w:ascii="Arial" w:hAnsi="Arial" w:cs="Arial"/>
          <w:sz w:val="22"/>
          <w:szCs w:val="22"/>
        </w:rPr>
        <w:t>.</w:t>
      </w:r>
    </w:p>
    <w:p w14:paraId="14D30623" w14:textId="44DE8EA1" w:rsidR="006A3390" w:rsidRPr="00A4457A" w:rsidRDefault="001860DC" w:rsidP="00F95974">
      <w:pPr>
        <w:pStyle w:val="Akapitzlist"/>
        <w:spacing w:line="360" w:lineRule="auto"/>
        <w:ind w:left="284"/>
        <w:rPr>
          <w:rFonts w:ascii="Arial" w:hAnsi="Arial" w:cs="Arial"/>
          <w:b/>
          <w:i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 xml:space="preserve">Korespondencja kierowana od Zamawiającego do Wykonawcy również przekazywana będzie za pomocą Platformy Zakupowej i dostępna będzie w module </w:t>
      </w:r>
      <w:r w:rsidRPr="00A4457A">
        <w:rPr>
          <w:rFonts w:ascii="Arial" w:hAnsi="Arial" w:cs="Arial"/>
          <w:b/>
          <w:i/>
          <w:sz w:val="22"/>
          <w:szCs w:val="22"/>
        </w:rPr>
        <w:t>Korespondencja</w:t>
      </w:r>
      <w:r w:rsidR="00952CAE" w:rsidRPr="00A4457A">
        <w:rPr>
          <w:rFonts w:ascii="Arial" w:hAnsi="Arial" w:cs="Arial"/>
          <w:b/>
          <w:i/>
          <w:sz w:val="22"/>
          <w:szCs w:val="22"/>
        </w:rPr>
        <w:t>.</w:t>
      </w:r>
    </w:p>
    <w:p w14:paraId="7E9F22E2" w14:textId="19CBEB89" w:rsidR="00965CE3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15.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składania ofert,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    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że Zamawiający nie będzie mógł ujawnić informacji stanowiących tajemnicę przedsiębiorstwa w rozumieniu przepisów o zwalczaniu nieuczciwej konkurencji. </w:t>
      </w:r>
    </w:p>
    <w:p w14:paraId="3A0A44D1" w14:textId="4358A8E4" w:rsidR="00965CE3" w:rsidRPr="00FB0212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16.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, że zastrzeżone informacje stanowią tajemnicę przedsiębiorstwa w rozumieniu powszechnie </w:t>
      </w:r>
      <w:r w:rsidR="00965CE3" w:rsidRPr="00FB0212">
        <w:rPr>
          <w:rFonts w:ascii="Arial" w:hAnsi="Arial" w:cs="Arial"/>
          <w:iCs/>
          <w:sz w:val="22"/>
          <w:szCs w:val="22"/>
        </w:rPr>
        <w:t>obowiązujących przepisów prawa.</w:t>
      </w:r>
    </w:p>
    <w:p w14:paraId="36FEE490" w14:textId="2F9C1DB4" w:rsidR="00965CE3" w:rsidRPr="00561DF3" w:rsidRDefault="00446483" w:rsidP="00446483">
      <w:pPr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17. </w:t>
      </w:r>
      <w:r w:rsidR="00965CE3" w:rsidRPr="00FB0212">
        <w:rPr>
          <w:rFonts w:ascii="Arial" w:hAnsi="Arial" w:cs="Arial"/>
          <w:iCs/>
          <w:sz w:val="22"/>
          <w:szCs w:val="22"/>
        </w:rPr>
        <w:t>W przypadku zastr</w:t>
      </w:r>
      <w:r w:rsidR="00BC4803" w:rsidRPr="00FB0212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A4457A">
        <w:rPr>
          <w:rFonts w:ascii="Arial" w:hAnsi="Arial" w:cs="Arial"/>
          <w:iCs/>
          <w:sz w:val="22"/>
          <w:szCs w:val="22"/>
        </w:rPr>
        <w:t>ust. 1</w:t>
      </w:r>
      <w:r>
        <w:rPr>
          <w:rFonts w:ascii="Arial" w:hAnsi="Arial" w:cs="Arial"/>
          <w:iCs/>
          <w:sz w:val="22"/>
          <w:szCs w:val="22"/>
        </w:rPr>
        <w:t>5</w:t>
      </w:r>
      <w:r w:rsidR="00965CE3" w:rsidRPr="00FB0212">
        <w:rPr>
          <w:rFonts w:ascii="Arial" w:hAnsi="Arial" w:cs="Arial"/>
          <w:iCs/>
          <w:sz w:val="22"/>
          <w:szCs w:val="22"/>
        </w:rPr>
        <w:t>, Wykonawca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</w:t>
      </w:r>
      <w:r w:rsidR="00785E3B">
        <w:rPr>
          <w:rFonts w:ascii="Arial" w:hAnsi="Arial" w:cs="Arial"/>
          <w:iCs/>
          <w:sz w:val="22"/>
          <w:szCs w:val="22"/>
        </w:rPr>
        <w:br/>
      </w:r>
      <w:r w:rsidR="00965CE3" w:rsidRPr="00561DF3">
        <w:rPr>
          <w:rFonts w:ascii="Arial" w:hAnsi="Arial" w:cs="Arial"/>
          <w:iCs/>
          <w:sz w:val="22"/>
          <w:szCs w:val="22"/>
        </w:rPr>
        <w:lastRenderedPageBreak/>
        <w:t>od pozostałej części oferty. Zamawiający zaleca nazwać plik zawierający tajemnicę nazwą „</w:t>
      </w:r>
      <w:r w:rsidR="00965CE3"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="00965CE3"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785E3B">
        <w:rPr>
          <w:rFonts w:ascii="Arial" w:hAnsi="Arial" w:cs="Arial"/>
          <w:iCs/>
          <w:sz w:val="22"/>
          <w:szCs w:val="22"/>
        </w:rPr>
        <w:br/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="00965CE3" w:rsidRPr="00561DF3">
        <w:rPr>
          <w:rFonts w:ascii="Arial" w:hAnsi="Arial" w:cs="Arial"/>
          <w:i/>
          <w:iCs/>
          <w:sz w:val="22"/>
          <w:szCs w:val="22"/>
        </w:rPr>
        <w:t>dokumentu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 zakresie wydzielenia części objętych tajemnicą przedsiębiorstwa od pozostałej części oferty, Zamawiający </w:t>
      </w:r>
      <w:r w:rsidR="00396FDA">
        <w:rPr>
          <w:rFonts w:ascii="Arial" w:hAnsi="Arial" w:cs="Arial"/>
          <w:iCs/>
          <w:sz w:val="22"/>
          <w:szCs w:val="22"/>
        </w:rPr>
        <w:t xml:space="preserve">             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nie będzie ponosił odpowiedzialności w przypadku ujawnienia informacji w nich zawartych </w:t>
      </w:r>
      <w:r w:rsidR="00785E3B">
        <w:rPr>
          <w:rFonts w:ascii="Arial" w:hAnsi="Arial" w:cs="Arial"/>
          <w:iCs/>
          <w:sz w:val="22"/>
          <w:szCs w:val="22"/>
        </w:rPr>
        <w:br/>
      </w:r>
      <w:r w:rsidR="00965CE3" w:rsidRPr="00561DF3">
        <w:rPr>
          <w:rFonts w:ascii="Arial" w:hAnsi="Arial" w:cs="Arial"/>
          <w:iCs/>
          <w:sz w:val="22"/>
          <w:szCs w:val="22"/>
        </w:rPr>
        <w:t>np. podczas dokonywania wglądu do ofert przez osoby trzecie.</w:t>
      </w:r>
    </w:p>
    <w:p w14:paraId="6B932B99" w14:textId="31A25DC4" w:rsidR="00965CE3" w:rsidRPr="00FB0212" w:rsidRDefault="00446483" w:rsidP="00446483">
      <w:pPr>
        <w:tabs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18. </w:t>
      </w:r>
      <w:r w:rsidR="00965CE3"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</w:t>
      </w:r>
      <w:r w:rsidR="001E6420">
        <w:rPr>
          <w:rFonts w:ascii="Arial" w:hAnsi="Arial" w:cs="Arial"/>
          <w:iCs/>
          <w:sz w:val="22"/>
          <w:szCs w:val="22"/>
        </w:rPr>
        <w:t xml:space="preserve">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="00965CE3" w:rsidRPr="00561DF3">
        <w:rPr>
          <w:rFonts w:ascii="Arial" w:hAnsi="Arial" w:cs="Arial"/>
          <w:iCs/>
          <w:sz w:val="22"/>
          <w:szCs w:val="22"/>
        </w:rPr>
        <w:t>wa</w:t>
      </w:r>
      <w:r w:rsidR="00965CE3" w:rsidRPr="00FB0212">
        <w:rPr>
          <w:rFonts w:ascii="Arial" w:hAnsi="Arial" w:cs="Arial"/>
          <w:iCs/>
          <w:sz w:val="22"/>
          <w:szCs w:val="22"/>
        </w:rPr>
        <w:t>runków płatności zawartych w ofercie.</w:t>
      </w:r>
    </w:p>
    <w:p w14:paraId="07FC6AC5" w14:textId="688143B9" w:rsidR="001665F5" w:rsidRPr="00FB0212" w:rsidRDefault="00446483" w:rsidP="00446483">
      <w:pPr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19. </w:t>
      </w:r>
      <w:r w:rsidR="00810E26" w:rsidRPr="00FB0212">
        <w:rPr>
          <w:rFonts w:ascii="Arial" w:hAnsi="Arial" w:cs="Arial"/>
          <w:iCs/>
          <w:sz w:val="22"/>
          <w:szCs w:val="22"/>
        </w:rPr>
        <w:t xml:space="preserve">Zapisy </w:t>
      </w:r>
      <w:r w:rsidR="00810E26" w:rsidRPr="00A4457A">
        <w:rPr>
          <w:rFonts w:ascii="Arial" w:hAnsi="Arial" w:cs="Arial"/>
          <w:iCs/>
          <w:sz w:val="22"/>
          <w:szCs w:val="22"/>
        </w:rPr>
        <w:t>ust. 1</w:t>
      </w:r>
      <w:r>
        <w:rPr>
          <w:rFonts w:ascii="Arial" w:hAnsi="Arial" w:cs="Arial"/>
          <w:iCs/>
          <w:sz w:val="22"/>
          <w:szCs w:val="22"/>
        </w:rPr>
        <w:t>6</w:t>
      </w:r>
      <w:r w:rsidR="00810E26" w:rsidRPr="00FB0212">
        <w:rPr>
          <w:rFonts w:ascii="Arial" w:hAnsi="Arial" w:cs="Arial"/>
          <w:iCs/>
          <w:sz w:val="22"/>
          <w:szCs w:val="22"/>
        </w:rPr>
        <w:t xml:space="preserve"> oraz </w:t>
      </w:r>
      <w:r w:rsidR="00810E26" w:rsidRPr="00A4457A">
        <w:rPr>
          <w:rFonts w:ascii="Arial" w:hAnsi="Arial" w:cs="Arial"/>
          <w:iCs/>
          <w:sz w:val="22"/>
          <w:szCs w:val="22"/>
        </w:rPr>
        <w:t>ust. 1</w:t>
      </w:r>
      <w:r>
        <w:rPr>
          <w:rFonts w:ascii="Arial" w:hAnsi="Arial" w:cs="Arial"/>
          <w:iCs/>
          <w:sz w:val="22"/>
          <w:szCs w:val="22"/>
        </w:rPr>
        <w:t>7</w:t>
      </w:r>
      <w:r w:rsidR="00965CE3" w:rsidRPr="00FB0212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FB0212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FB0212">
        <w:rPr>
          <w:rFonts w:ascii="Arial" w:hAnsi="Arial" w:cs="Arial"/>
          <w:iCs/>
          <w:sz w:val="22"/>
          <w:szCs w:val="22"/>
        </w:rPr>
        <w:t xml:space="preserve"> dokumentów </w:t>
      </w:r>
      <w:r w:rsidR="00810E26" w:rsidRPr="00FB0212">
        <w:rPr>
          <w:rFonts w:ascii="Arial" w:hAnsi="Arial" w:cs="Arial"/>
          <w:iCs/>
          <w:sz w:val="22"/>
          <w:szCs w:val="22"/>
        </w:rPr>
        <w:t xml:space="preserve">przekazywanych zgodnie z </w:t>
      </w:r>
      <w:r w:rsidR="00810E26" w:rsidRPr="00A4457A">
        <w:rPr>
          <w:rFonts w:ascii="Arial" w:hAnsi="Arial" w:cs="Arial"/>
          <w:iCs/>
          <w:sz w:val="22"/>
          <w:szCs w:val="22"/>
        </w:rPr>
        <w:t xml:space="preserve">ust. </w:t>
      </w:r>
      <w:r>
        <w:rPr>
          <w:rFonts w:ascii="Arial" w:hAnsi="Arial" w:cs="Arial"/>
          <w:iCs/>
          <w:sz w:val="22"/>
          <w:szCs w:val="22"/>
        </w:rPr>
        <w:t>8</w:t>
      </w:r>
      <w:r w:rsidR="003B70C3" w:rsidRPr="00FB0212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76A6F">
      <w:pPr>
        <w:pStyle w:val="Nagwek1"/>
      </w:pPr>
      <w:bookmarkStart w:id="8" w:name="_Toc161821157"/>
      <w:bookmarkStart w:id="9" w:name="Rozdział_5"/>
      <w:bookmarkEnd w:id="7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8"/>
    </w:p>
    <w:p w14:paraId="04EDC1CC" w14:textId="79F3CEB9" w:rsidR="00751561" w:rsidRPr="00561DF3" w:rsidRDefault="00BF2E60" w:rsidP="00116D95">
      <w:pPr>
        <w:pStyle w:val="Akapitzlist"/>
        <w:spacing w:before="120"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561DF3">
        <w:rPr>
          <w:rFonts w:ascii="Arial" w:hAnsi="Arial" w:cs="Arial"/>
          <w:sz w:val="22"/>
          <w:szCs w:val="22"/>
        </w:rPr>
        <w:t xml:space="preserve"> </w:t>
      </w:r>
      <w:r w:rsidR="00F00B46" w:rsidRPr="00A4457A">
        <w:rPr>
          <w:rFonts w:ascii="Arial" w:hAnsi="Arial" w:cs="Arial"/>
          <w:sz w:val="22"/>
          <w:szCs w:val="22"/>
        </w:rPr>
        <w:t>nie żąda</w:t>
      </w:r>
      <w:r w:rsidR="005D5FD6" w:rsidRPr="00E005C8">
        <w:rPr>
          <w:rFonts w:ascii="Arial" w:hAnsi="Arial" w:cs="Arial"/>
          <w:sz w:val="22"/>
          <w:szCs w:val="22"/>
        </w:rPr>
        <w:t xml:space="preserve"> </w:t>
      </w:r>
      <w:r w:rsidR="0067787C" w:rsidRPr="00E005C8">
        <w:rPr>
          <w:rFonts w:ascii="Arial" w:hAnsi="Arial" w:cs="Arial"/>
          <w:sz w:val="22"/>
          <w:szCs w:val="22"/>
        </w:rPr>
        <w:t>od</w:t>
      </w:r>
      <w:r w:rsidR="0067787C" w:rsidRPr="00561DF3">
        <w:rPr>
          <w:rFonts w:ascii="Arial" w:hAnsi="Arial" w:cs="Arial"/>
          <w:sz w:val="22"/>
          <w:szCs w:val="22"/>
        </w:rPr>
        <w:t xml:space="preserve">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4DE387E7" w14:textId="77777777" w:rsidR="00900672" w:rsidRPr="00561DF3" w:rsidRDefault="00B564BE" w:rsidP="00676A6F">
      <w:pPr>
        <w:pStyle w:val="Nagwek1"/>
      </w:pPr>
      <w:bookmarkStart w:id="10" w:name="_Toc161821158"/>
      <w:bookmarkStart w:id="11" w:name="Rozdział_6"/>
      <w:bookmarkEnd w:id="9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0"/>
    </w:p>
    <w:p w14:paraId="6187A7FA" w14:textId="06A50758" w:rsidR="00EF4631" w:rsidRPr="00446483" w:rsidRDefault="00EF4631" w:rsidP="00446483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  <w:b/>
          <w:bCs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E005C8">
        <w:rPr>
          <w:rStyle w:val="FontStyle24"/>
          <w:rFonts w:ascii="Arial" w:hAnsi="Arial" w:cs="Arial"/>
        </w:rPr>
        <w:t xml:space="preserve">60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446483">
        <w:rPr>
          <w:rStyle w:val="FontStyle24"/>
          <w:rFonts w:ascii="Arial" w:hAnsi="Arial" w:cs="Arial"/>
        </w:rPr>
        <w:t xml:space="preserve"> </w:t>
      </w:r>
      <w:r w:rsidR="00446483" w:rsidRPr="00446483">
        <w:rPr>
          <w:rStyle w:val="FontStyle24"/>
          <w:rFonts w:ascii="Arial" w:hAnsi="Arial" w:cs="Arial"/>
        </w:rPr>
        <w:t>przy czym pierwszym dniem terminu związania ofertą jest dzień, w którym upływa termin składania ofert</w:t>
      </w:r>
      <w:r w:rsidR="00446483">
        <w:rPr>
          <w:rStyle w:val="FontStyle24"/>
          <w:rFonts w:ascii="Arial" w:hAnsi="Arial" w:cs="Arial"/>
        </w:rPr>
        <w:t>.</w:t>
      </w:r>
    </w:p>
    <w:p w14:paraId="11FD20B8" w14:textId="0A8AB066" w:rsidR="00446483" w:rsidRPr="00446483" w:rsidRDefault="00446483" w:rsidP="00446483">
      <w:pPr>
        <w:pStyle w:val="Style13"/>
        <w:widowControl/>
        <w:numPr>
          <w:ilvl w:val="0"/>
          <w:numId w:val="9"/>
        </w:numPr>
        <w:spacing w:line="360" w:lineRule="auto"/>
        <w:ind w:left="284" w:hanging="284"/>
        <w:rPr>
          <w:rStyle w:val="FontStyle24"/>
          <w:rFonts w:ascii="Arial" w:hAnsi="Arial" w:cs="Arial"/>
          <w:b/>
          <w:bCs/>
          <w:lang w:eastAsia="ar-SA"/>
        </w:rPr>
      </w:pPr>
      <w:r w:rsidRPr="00526960">
        <w:rPr>
          <w:rStyle w:val="FontStyle24"/>
          <w:rFonts w:ascii="Arial" w:hAnsi="Arial" w:cs="Aria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2" w:name="_Hlk170735243"/>
      <w:r w:rsidRPr="00526960">
        <w:rPr>
          <w:rStyle w:val="FontStyle24"/>
          <w:rFonts w:ascii="Arial" w:hAnsi="Arial" w:cs="Arial"/>
        </w:rPr>
        <w:t>nie dłuższy niż 30 dni</w:t>
      </w:r>
      <w:bookmarkEnd w:id="12"/>
      <w:r w:rsidRPr="00526960">
        <w:rPr>
          <w:rStyle w:val="FontStyle24"/>
          <w:rFonts w:ascii="Arial" w:hAnsi="Arial" w:cs="Arial"/>
        </w:rPr>
        <w:t>. Wraz z przedłużeniem terminu związania ofertą, Wykonawca przedłuża okres ważności wadiu</w:t>
      </w:r>
      <w:r>
        <w:rPr>
          <w:rStyle w:val="FontStyle24"/>
          <w:rFonts w:ascii="Arial" w:hAnsi="Arial" w:cs="Arial"/>
        </w:rPr>
        <w:t>m.</w:t>
      </w:r>
    </w:p>
    <w:p w14:paraId="3C91C109" w14:textId="3D92C571" w:rsidR="00446483" w:rsidRPr="00446483" w:rsidRDefault="00446483" w:rsidP="00446483">
      <w:pPr>
        <w:pStyle w:val="Style13"/>
        <w:widowControl/>
        <w:numPr>
          <w:ilvl w:val="0"/>
          <w:numId w:val="9"/>
        </w:numPr>
        <w:spacing w:after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446483">
        <w:rPr>
          <w:rStyle w:val="FontStyle24"/>
          <w:rFonts w:ascii="Arial" w:hAnsi="Arial" w:cs="Arial"/>
          <w:lang w:eastAsia="ar-SA"/>
        </w:rPr>
        <w:t>Bieg terminu związania ofertą rozpoczyna się wraz z upływem terminu składania ofert.</w:t>
      </w:r>
    </w:p>
    <w:p w14:paraId="29A89DB8" w14:textId="77777777" w:rsidR="00900672" w:rsidRPr="00561DF3" w:rsidRDefault="00B564BE" w:rsidP="00676A6F">
      <w:pPr>
        <w:pStyle w:val="Nagwek1"/>
      </w:pPr>
      <w:bookmarkStart w:id="13" w:name="_Toc161821159"/>
      <w:bookmarkStart w:id="14" w:name="Rozdział_7"/>
      <w:bookmarkEnd w:id="11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3"/>
    </w:p>
    <w:p w14:paraId="09BA5FF9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E0087AE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561DF3">
        <w:rPr>
          <w:rFonts w:ascii="Arial" w:hAnsi="Arial" w:cs="Arial"/>
          <w:b/>
          <w:i/>
          <w:sz w:val="22"/>
          <w:szCs w:val="22"/>
        </w:rPr>
        <w:t>Formularzu złożenia oferty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05620F35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Cenę oferty należy wyliczyć na podstawie kalkulacji kosztorysowej robót budowlanych, sporządzonej na podstawie przedmiaru robót, jako sumy iloczynów ilości jednostek </w:t>
      </w:r>
      <w:r w:rsidRPr="00561DF3">
        <w:rPr>
          <w:rFonts w:ascii="Arial" w:hAnsi="Arial" w:cs="Arial"/>
          <w:sz w:val="22"/>
          <w:szCs w:val="22"/>
        </w:rPr>
        <w:lastRenderedPageBreak/>
        <w:t>przedmiarowych robót podstawowych i ich cen podstawowych, z uwzględnieniem podatku od towarów i usług.</w:t>
      </w:r>
    </w:p>
    <w:p w14:paraId="1DEE146F" w14:textId="702EED76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obliczenia ceny jest 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Zamówienia, </w:t>
      </w:r>
      <w:r w:rsidR="00FB778A" w:rsidRPr="00FB778A">
        <w:rPr>
          <w:rFonts w:ascii="Arial" w:hAnsi="Arial" w:cs="Arial"/>
          <w:iCs/>
          <w:sz w:val="22"/>
          <w:szCs w:val="22"/>
        </w:rPr>
        <w:t>który</w:t>
      </w:r>
      <w:r w:rsidR="00FB778A">
        <w:rPr>
          <w:rFonts w:ascii="Arial" w:hAnsi="Arial" w:cs="Arial"/>
          <w:i/>
          <w:sz w:val="22"/>
          <w:szCs w:val="22"/>
        </w:rPr>
        <w:t xml:space="preserve"> </w:t>
      </w:r>
      <w:r w:rsidR="00FB778A">
        <w:rPr>
          <w:rFonts w:ascii="Arial" w:hAnsi="Arial" w:cs="Arial"/>
          <w:iCs/>
          <w:sz w:val="22"/>
          <w:szCs w:val="22"/>
        </w:rPr>
        <w:t xml:space="preserve">stanowi </w:t>
      </w:r>
      <w:proofErr w:type="spellStart"/>
      <w:r w:rsidR="00FB778A">
        <w:rPr>
          <w:rFonts w:ascii="Arial" w:hAnsi="Arial" w:cs="Arial"/>
          <w:iCs/>
          <w:sz w:val="22"/>
          <w:szCs w:val="22"/>
        </w:rPr>
        <w:t>Załacznik</w:t>
      </w:r>
      <w:proofErr w:type="spellEnd"/>
      <w:r w:rsidR="00FB778A">
        <w:rPr>
          <w:rFonts w:ascii="Arial" w:hAnsi="Arial" w:cs="Arial"/>
          <w:iCs/>
          <w:sz w:val="22"/>
          <w:szCs w:val="22"/>
        </w:rPr>
        <w:t xml:space="preserve"> nr 1 do SWZ oraz Przedmiar robót – Załącznik nr 1 do OPZ.</w:t>
      </w:r>
    </w:p>
    <w:p w14:paraId="5192B84C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ma prawo do samodzielnego decydowania o przyjęciu określonych podstaw do ustalenia nakładów rzeczowych dla poszczególnych pozycji przedmiarowych robót.</w:t>
      </w:r>
    </w:p>
    <w:p w14:paraId="04B50A83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Podstawy cenowe kalkulacji dla wyliczenia cen jednostkowych robót ustalane są przez Wykonawcę na podstawie kalkulacji własnych i/lub danych rynkowych.</w:t>
      </w:r>
    </w:p>
    <w:p w14:paraId="30610155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Ceny winny obejmować koszty bezpośrednie robót budowlanych, koszty ogólne budowy oraz koszty ogólne prowadzenia działalności gospodarczej przez Wykonawcę. </w:t>
      </w:r>
    </w:p>
    <w:p w14:paraId="147CE722" w14:textId="0E81DD90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Opisy poszczególnych pozycji przedmiaru robót nie należy traktować jako ostatecznie definiujących wymagania dla danych robót. Wykonawca winien przyjmować, że roboty ujęte w danej pozycji muszą być wykonane według specyfikacji technicznych i odbioru robót budowlanych, obowiązujących przepisów technicznych i wiedzy technicznej oraz wzoru </w:t>
      </w:r>
      <w:r w:rsidR="00FB778A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mowy.</w:t>
      </w:r>
    </w:p>
    <w:p w14:paraId="16BBC13F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Ceny umieszczone przy poszczególnych pozycjach przedmiaru robót muszą obejmować koszty wszystkich czynności, niezbędnych dla zapewnienia zgodności wykonania robót z dokumentacją projektową i wymaganiami podanymi w szczególności w specyfikacji technicznej wykonania i odbioru robót, a także z wiedzą techniczną i sztuką budowlaną.</w:t>
      </w:r>
    </w:p>
    <w:p w14:paraId="3BF142B6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Jeżeli w opisie pozycji przedmiaru robót nie uwzględniono pewnych czynności czy robót tymczasowych, związanych z wykonaniem danej roboty budowlanej, koszty tych czynności i robót winny być uwzględnione w cenie określonej dla danej pozycji lub rozłożone na wszystkie pozycje poprzez ujęcie ich w kosztach ogólnych budowy.</w:t>
      </w:r>
    </w:p>
    <w:p w14:paraId="31991C21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 xml:space="preserve">- </w:t>
      </w:r>
      <w:r w:rsidRPr="00561DF3">
        <w:rPr>
          <w:rFonts w:ascii="Arial" w:hAnsi="Arial" w:cs="Arial"/>
          <w:sz w:val="22"/>
          <w:szCs w:val="22"/>
        </w:rPr>
        <w:t>bez uprzedniej zgody Zamawiającego, wyrażonej na piśmie pod rygorem nieważności oferty</w:t>
      </w:r>
      <w:r>
        <w:rPr>
          <w:rFonts w:ascii="Arial" w:hAnsi="Arial" w:cs="Arial"/>
          <w:sz w:val="22"/>
          <w:szCs w:val="22"/>
        </w:rPr>
        <w:t xml:space="preserve"> -</w:t>
      </w:r>
      <w:r w:rsidRPr="00561DF3">
        <w:rPr>
          <w:rFonts w:ascii="Arial" w:hAnsi="Arial" w:cs="Arial"/>
          <w:sz w:val="22"/>
          <w:szCs w:val="22"/>
        </w:rPr>
        <w:t xml:space="preserve"> nie może dodawać pozycji do przedmiaru robót, zmieniać kolejności pozycji lub ich opisu. Jeżeli w przedmiarze robót nie uwzględniono pewnych robót uwidocznionych w przekazanej Wykonawcy dokumentacji projektowej, to wycena kosztów tych robót w kosztorysie ofertowym może nastąpić jedynie za zgodą Zamawiającego i w miejscu przez niego wskazanym.</w:t>
      </w:r>
    </w:p>
    <w:p w14:paraId="59D8F9ED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Wykonawca nie może samodzielnie zmieniać ilości robót określonych w poszczególnych pozycjach przedmiaru robót.</w:t>
      </w:r>
    </w:p>
    <w:p w14:paraId="73F8CE10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Pozycje przedmiaru robót, które nie zostaną wycenione w kosztorysie ofertowym nie będą odrębnie opłacane przez Zamawiającego po ich wykonaniu. Przyjmuje się, że stawki i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ceny dla tych pozycji są pokryte przez stawki i ceny podane w innych pozycjach przedmiaru robót.</w:t>
      </w:r>
    </w:p>
    <w:p w14:paraId="2B063B44" w14:textId="77777777" w:rsidR="0044648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W kosztorysie należy wpisać stawki i ceny dla wszystkich pozycji przedmiaru robót.</w:t>
      </w:r>
    </w:p>
    <w:p w14:paraId="5B1FE9FF" w14:textId="37D751DA" w:rsidR="00465944" w:rsidRPr="00561DF3" w:rsidRDefault="00FB778A" w:rsidP="00FB778A">
      <w:pPr>
        <w:spacing w:after="120"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lastRenderedPageBreak/>
        <w:t xml:space="preserve">15. </w:t>
      </w:r>
      <w:r w:rsidR="00446483" w:rsidRPr="005C075F">
        <w:rPr>
          <w:rFonts w:ascii="Arial" w:hAnsi="Arial" w:cs="Arial"/>
          <w:sz w:val="22"/>
          <w:szCs w:val="22"/>
          <w:lang w:eastAsia="pl-PL"/>
        </w:rPr>
        <w:t>W przypadku złożenia oferty, której wybór prowadziłby do powstania obowiązku podatkowego u Zamawiającego zgodnie z przepisami ustawy z dnia 11 marca 2004 r. o podatku od towarów i usług (Dz. U. z 202</w:t>
      </w:r>
      <w:r w:rsidR="00446483">
        <w:rPr>
          <w:rFonts w:ascii="Arial" w:hAnsi="Arial" w:cs="Arial"/>
          <w:sz w:val="22"/>
          <w:szCs w:val="22"/>
          <w:lang w:eastAsia="pl-PL"/>
        </w:rPr>
        <w:t>4</w:t>
      </w:r>
      <w:r w:rsidR="00446483" w:rsidRPr="005C075F">
        <w:rPr>
          <w:rFonts w:ascii="Arial" w:hAnsi="Arial" w:cs="Arial"/>
          <w:sz w:val="22"/>
          <w:szCs w:val="22"/>
          <w:lang w:eastAsia="pl-PL"/>
        </w:rPr>
        <w:t xml:space="preserve"> poz. </w:t>
      </w:r>
      <w:r w:rsidR="00446483">
        <w:rPr>
          <w:rFonts w:ascii="Arial" w:hAnsi="Arial" w:cs="Arial"/>
          <w:sz w:val="22"/>
          <w:szCs w:val="22"/>
          <w:lang w:eastAsia="pl-PL"/>
        </w:rPr>
        <w:t xml:space="preserve">361 z </w:t>
      </w:r>
      <w:proofErr w:type="spellStart"/>
      <w:r w:rsidR="00446483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446483">
        <w:rPr>
          <w:rFonts w:ascii="Arial" w:hAnsi="Arial" w:cs="Arial"/>
          <w:sz w:val="22"/>
          <w:szCs w:val="22"/>
          <w:lang w:eastAsia="pl-PL"/>
        </w:rPr>
        <w:t>. zm.</w:t>
      </w:r>
      <w:r w:rsidR="00446483" w:rsidRPr="005C075F">
        <w:rPr>
          <w:rFonts w:ascii="Arial" w:hAnsi="Arial" w:cs="Arial"/>
          <w:sz w:val="22"/>
          <w:szCs w:val="22"/>
          <w:lang w:eastAsia="pl-PL"/>
        </w:rPr>
        <w:t>), Zamawiający w celu oceny takiej oferty dolicza do przedstawionej w niej ceny podatek od towarów i usług, który miałby obowiązek wpłacić zgodnie z obowiązującymi przepisami</w:t>
      </w:r>
      <w:r w:rsidR="00052DF9" w:rsidRPr="00561DF3">
        <w:rPr>
          <w:rFonts w:ascii="Arial" w:hAnsi="Arial" w:cs="Arial"/>
          <w:sz w:val="22"/>
          <w:szCs w:val="22"/>
        </w:rPr>
        <w:t>.</w:t>
      </w:r>
    </w:p>
    <w:p w14:paraId="4B6E7A3C" w14:textId="77777777" w:rsidR="00900672" w:rsidRPr="00561DF3" w:rsidRDefault="00B564BE" w:rsidP="00676A6F">
      <w:pPr>
        <w:pStyle w:val="Nagwek1"/>
      </w:pPr>
      <w:bookmarkStart w:id="15" w:name="_Toc161821160"/>
      <w:bookmarkStart w:id="16" w:name="Rozdział_8"/>
      <w:bookmarkEnd w:id="14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5"/>
    </w:p>
    <w:p w14:paraId="00919B19" w14:textId="77777777" w:rsidR="00CE453E" w:rsidRPr="00561DF3" w:rsidRDefault="00BF2E60" w:rsidP="00257F09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0D07B071" w:rsidR="00C908B8" w:rsidRPr="00E005C8" w:rsidRDefault="00CE453E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E005C8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E005C8">
        <w:rPr>
          <w:rStyle w:val="FontStyle24"/>
          <w:rFonts w:ascii="Arial" w:hAnsi="Arial" w:cs="Arial"/>
        </w:rPr>
        <w:t>:</w:t>
      </w:r>
      <w:r w:rsidR="00870E44" w:rsidRPr="00E005C8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DD50DE" w:rsidRDefault="007B16E6" w:rsidP="00C42C5D">
            <w:pPr>
              <w:spacing w:line="360" w:lineRule="auto"/>
              <w:ind w:left="284" w:hanging="142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DD50DE">
              <w:rPr>
                <w:rFonts w:ascii="Arial" w:hAnsi="Arial" w:cs="Arial"/>
                <w:i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DD50DE" w:rsidRDefault="00A45B26" w:rsidP="00C42C5D">
            <w:pPr>
              <w:spacing w:line="360" w:lineRule="auto"/>
              <w:ind w:left="284" w:hanging="142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b/>
                <w:iCs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258B46B6" w:rsidR="00DD50DE" w:rsidRPr="00DD50DE" w:rsidRDefault="00A45B26" w:rsidP="00257F09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DD50DE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Pr="00DD50DE">
              <w:rPr>
                <w:rFonts w:ascii="Arial" w:hAnsi="Arial" w:cs="Arial"/>
                <w:iCs/>
                <w:sz w:val="22"/>
                <w:szCs w:val="22"/>
              </w:rPr>
              <w:t>amówieni</w:t>
            </w:r>
            <w:r w:rsidR="00762260" w:rsidRPr="00DD50DE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DD50D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100%</w:t>
            </w:r>
          </w:p>
        </w:tc>
      </w:tr>
    </w:tbl>
    <w:p w14:paraId="62BAA81A" w14:textId="2D8823EF" w:rsidR="007177C1" w:rsidRPr="00561DF3" w:rsidRDefault="004E0DE2" w:rsidP="00257F09">
      <w:pPr>
        <w:numPr>
          <w:ilvl w:val="0"/>
          <w:numId w:val="1"/>
        </w:numPr>
        <w:tabs>
          <w:tab w:val="clear" w:pos="6120"/>
          <w:tab w:val="num" w:pos="284"/>
        </w:tabs>
        <w:spacing w:before="240"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</w:t>
      </w:r>
      <w:r w:rsidR="001B67C9" w:rsidRPr="00E005C8">
        <w:rPr>
          <w:rFonts w:ascii="Arial" w:hAnsi="Arial" w:cs="Arial"/>
          <w:sz w:val="22"/>
          <w:szCs w:val="22"/>
        </w:rPr>
        <w:t xml:space="preserve">zastrzeżeniem </w:t>
      </w:r>
      <w:r w:rsidR="001B67C9" w:rsidRPr="00A4457A">
        <w:rPr>
          <w:rFonts w:ascii="Arial" w:hAnsi="Arial" w:cs="Arial"/>
          <w:sz w:val="22"/>
          <w:szCs w:val="22"/>
        </w:rPr>
        <w:t xml:space="preserve">ust. </w:t>
      </w:r>
      <w:r w:rsidR="00EC4C3A" w:rsidRPr="00A4457A">
        <w:rPr>
          <w:rFonts w:ascii="Arial" w:hAnsi="Arial" w:cs="Arial"/>
          <w:sz w:val="22"/>
          <w:szCs w:val="22"/>
        </w:rPr>
        <w:t>6</w:t>
      </w:r>
      <w:r w:rsidR="005D63D3" w:rsidRPr="00E005C8">
        <w:rPr>
          <w:rFonts w:ascii="Arial" w:hAnsi="Arial" w:cs="Arial"/>
          <w:sz w:val="22"/>
          <w:szCs w:val="22"/>
        </w:rPr>
        <w:t xml:space="preserve"> </w:t>
      </w:r>
      <w:r w:rsidR="005D63D3" w:rsidRPr="00A4457A">
        <w:rPr>
          <w:rFonts w:ascii="Arial" w:hAnsi="Arial" w:cs="Arial"/>
          <w:sz w:val="22"/>
          <w:szCs w:val="22"/>
        </w:rPr>
        <w:t xml:space="preserve">i </w:t>
      </w:r>
      <w:r w:rsidR="00E005C8" w:rsidRPr="00A4457A">
        <w:rPr>
          <w:rFonts w:ascii="Arial" w:hAnsi="Arial" w:cs="Arial"/>
          <w:sz w:val="22"/>
          <w:szCs w:val="22"/>
        </w:rPr>
        <w:t>7</w:t>
      </w:r>
      <w:r w:rsidR="001B67C9" w:rsidRPr="00E005C8">
        <w:rPr>
          <w:rFonts w:ascii="Arial" w:hAnsi="Arial" w:cs="Arial"/>
          <w:sz w:val="22"/>
          <w:szCs w:val="22"/>
        </w:rPr>
        <w:t>,</w:t>
      </w:r>
      <w:r w:rsidR="00900672" w:rsidRPr="00561DF3">
        <w:rPr>
          <w:rStyle w:val="FontStyle24"/>
          <w:rFonts w:ascii="Arial" w:hAnsi="Arial" w:cs="Arial"/>
        </w:rPr>
        <w:t xml:space="preserve"> 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5B879F2D" w:rsidR="00313C35" w:rsidRPr="00DD50DE" w:rsidRDefault="007177C1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E005C8">
        <w:rPr>
          <w:rStyle w:val="FontStyle24"/>
          <w:rFonts w:ascii="Arial" w:hAnsi="Arial" w:cs="Arial"/>
        </w:rPr>
        <w:t>:</w:t>
      </w:r>
    </w:p>
    <w:p w14:paraId="676D39E8" w14:textId="5087359C" w:rsidR="00FC2F94" w:rsidRPr="00DD50DE" w:rsidRDefault="00000000" w:rsidP="00DD50DE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843"/>
        <w:rPr>
          <w:rFonts w:ascii="Arial" w:hAnsi="Arial" w:cs="Arial"/>
          <w:b/>
          <w:bCs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b/>
                <w:bCs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bCs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 ×100 pkt</m:t>
        </m:r>
      </m:oMath>
      <w:r w:rsidR="00A45B26" w:rsidRPr="00DD50DE">
        <w:rPr>
          <w:rFonts w:ascii="Arial" w:hAnsi="Arial" w:cs="Arial"/>
          <w:b/>
          <w:bCs/>
          <w:spacing w:val="1000"/>
          <w:sz w:val="22"/>
          <w:szCs w:val="22"/>
        </w:rPr>
        <w:t xml:space="preserve"> </w:t>
      </w:r>
    </w:p>
    <w:p w14:paraId="64535511" w14:textId="77777777" w:rsidR="00FC2F94" w:rsidRPr="00A4457A" w:rsidRDefault="00313C35" w:rsidP="00C42C5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A4457A" w:rsidRDefault="00313C35" w:rsidP="00C42C5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P</w:t>
      </w:r>
      <w:r w:rsidRPr="00A4457A">
        <w:rPr>
          <w:rFonts w:ascii="Arial" w:hAnsi="Arial" w:cs="Arial"/>
          <w:sz w:val="22"/>
          <w:szCs w:val="22"/>
          <w:vertAlign w:val="subscript"/>
        </w:rPr>
        <w:t>b</w:t>
      </w:r>
      <w:r w:rsidRPr="00A4457A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A4457A" w:rsidRDefault="00313C35" w:rsidP="00C42C5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 w:rsidRPr="00A4457A">
        <w:rPr>
          <w:rFonts w:ascii="Arial" w:hAnsi="Arial" w:cs="Arial"/>
          <w:sz w:val="22"/>
          <w:szCs w:val="22"/>
        </w:rPr>
        <w:t>C</w:t>
      </w:r>
      <w:r w:rsidRPr="00A4457A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4457A">
        <w:rPr>
          <w:rFonts w:ascii="Arial" w:hAnsi="Arial" w:cs="Arial"/>
          <w:sz w:val="22"/>
          <w:szCs w:val="22"/>
        </w:rPr>
        <w:t xml:space="preserve"> – cena oferty badanej</w:t>
      </w:r>
    </w:p>
    <w:p w14:paraId="145F7A4C" w14:textId="5A6B59D4" w:rsidR="007177C1" w:rsidRPr="00561DF3" w:rsidRDefault="00313C35" w:rsidP="00DD50DE">
      <w:pPr>
        <w:spacing w:line="360" w:lineRule="auto"/>
        <w:ind w:left="284"/>
        <w:rPr>
          <w:rStyle w:val="FontStyle24"/>
          <w:rFonts w:ascii="Arial" w:hAnsi="Arial" w:cs="Arial"/>
        </w:rPr>
      </w:pPr>
      <w:proofErr w:type="spellStart"/>
      <w:r w:rsidRPr="00A4457A">
        <w:rPr>
          <w:rFonts w:ascii="Arial" w:hAnsi="Arial" w:cs="Arial"/>
          <w:sz w:val="22"/>
          <w:szCs w:val="22"/>
        </w:rPr>
        <w:t>C</w:t>
      </w:r>
      <w:r w:rsidRPr="00A4457A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4457A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0AE6C447" w14:textId="4F1145D5" w:rsidR="009354D9" w:rsidRPr="00FC3B3F" w:rsidRDefault="00665E8F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A4457A">
        <w:rPr>
          <w:rStyle w:val="FontStyle24"/>
          <w:rFonts w:ascii="Arial" w:hAnsi="Arial" w:cs="Arial"/>
        </w:rPr>
        <w:t xml:space="preserve">Jeżeli </w:t>
      </w:r>
      <w:r w:rsidR="005C27DE" w:rsidRPr="00A4457A">
        <w:rPr>
          <w:rFonts w:ascii="Arial" w:hAnsi="Arial" w:cs="Arial"/>
          <w:sz w:val="22"/>
          <w:szCs w:val="22"/>
        </w:rPr>
        <w:t xml:space="preserve">Zamawiający nie może dokonać wyboru oferty najkorzystniejszej ze względu </w:t>
      </w:r>
      <w:r w:rsidR="00396FDA">
        <w:rPr>
          <w:rFonts w:ascii="Arial" w:hAnsi="Arial" w:cs="Arial"/>
          <w:sz w:val="22"/>
          <w:szCs w:val="22"/>
        </w:rPr>
        <w:t xml:space="preserve">                   </w:t>
      </w:r>
      <w:r w:rsidR="005C27DE" w:rsidRPr="00A4457A">
        <w:rPr>
          <w:rFonts w:ascii="Arial" w:hAnsi="Arial" w:cs="Arial"/>
          <w:sz w:val="22"/>
          <w:szCs w:val="22"/>
        </w:rPr>
        <w:t xml:space="preserve">na to, że </w:t>
      </w:r>
      <w:r w:rsidR="00900672" w:rsidRPr="00A4457A">
        <w:rPr>
          <w:rStyle w:val="FontStyle24"/>
          <w:rFonts w:ascii="Arial" w:hAnsi="Arial" w:cs="Arial"/>
        </w:rPr>
        <w:t>zostały złożone oferty</w:t>
      </w:r>
      <w:r w:rsidRPr="00A4457A">
        <w:rPr>
          <w:rStyle w:val="FontStyle24"/>
          <w:rFonts w:ascii="Arial" w:hAnsi="Arial" w:cs="Arial"/>
        </w:rPr>
        <w:t xml:space="preserve"> </w:t>
      </w:r>
      <w:r w:rsidR="005C27DE" w:rsidRPr="00A4457A">
        <w:rPr>
          <w:rStyle w:val="FontStyle24"/>
          <w:rFonts w:ascii="Arial" w:hAnsi="Arial" w:cs="Arial"/>
        </w:rPr>
        <w:t>o takiej samej cenie</w:t>
      </w:r>
      <w:r w:rsidR="00900672" w:rsidRPr="00A4457A">
        <w:rPr>
          <w:rStyle w:val="FontStyle24"/>
          <w:rFonts w:ascii="Arial" w:hAnsi="Arial" w:cs="Arial"/>
        </w:rPr>
        <w:t xml:space="preserve">, </w:t>
      </w:r>
      <w:r w:rsidR="00BF2E60" w:rsidRPr="00A4457A">
        <w:rPr>
          <w:rStyle w:val="FontStyle24"/>
          <w:rFonts w:ascii="Arial" w:hAnsi="Arial" w:cs="Arial"/>
        </w:rPr>
        <w:t>Zamawiający</w:t>
      </w:r>
      <w:r w:rsidR="00900672" w:rsidRPr="00A4457A">
        <w:rPr>
          <w:rStyle w:val="FontStyle24"/>
          <w:rFonts w:ascii="Arial" w:hAnsi="Arial" w:cs="Arial"/>
        </w:rPr>
        <w:t xml:space="preserve"> wezwie </w:t>
      </w:r>
      <w:r w:rsidR="00735EA5" w:rsidRPr="00A4457A">
        <w:rPr>
          <w:rStyle w:val="FontStyle24"/>
          <w:rFonts w:ascii="Arial" w:hAnsi="Arial" w:cs="Arial"/>
        </w:rPr>
        <w:t>W</w:t>
      </w:r>
      <w:r w:rsidR="00900672" w:rsidRPr="00A4457A">
        <w:rPr>
          <w:rStyle w:val="FontStyle24"/>
          <w:rFonts w:ascii="Arial" w:hAnsi="Arial" w:cs="Arial"/>
        </w:rPr>
        <w:t>ykonawców, którzy złożyli te oferty, do złożenia</w:t>
      </w:r>
      <w:r w:rsidR="007856B5" w:rsidRPr="00A4457A">
        <w:rPr>
          <w:rStyle w:val="FontStyle24"/>
          <w:rFonts w:ascii="Arial" w:hAnsi="Arial" w:cs="Arial"/>
        </w:rPr>
        <w:t xml:space="preserve"> –</w:t>
      </w:r>
      <w:r w:rsidR="00900672" w:rsidRPr="00A4457A">
        <w:rPr>
          <w:rStyle w:val="FontStyle24"/>
          <w:rFonts w:ascii="Arial" w:hAnsi="Arial" w:cs="Arial"/>
        </w:rPr>
        <w:t xml:space="preserve"> w terminie określonym przez </w:t>
      </w:r>
      <w:r w:rsidR="00BF2E60" w:rsidRPr="00A4457A">
        <w:rPr>
          <w:rStyle w:val="FontStyle24"/>
          <w:rFonts w:ascii="Arial" w:hAnsi="Arial" w:cs="Arial"/>
        </w:rPr>
        <w:t>Zamawiającego</w:t>
      </w:r>
      <w:r w:rsidR="003B70C3" w:rsidRPr="00A4457A">
        <w:rPr>
          <w:rStyle w:val="FontStyle24"/>
          <w:rFonts w:ascii="Arial" w:hAnsi="Arial" w:cs="Arial"/>
        </w:rPr>
        <w:t xml:space="preserve"> </w:t>
      </w:r>
      <w:r w:rsidR="007856B5" w:rsidRPr="00A4457A">
        <w:rPr>
          <w:rStyle w:val="FontStyle24"/>
          <w:rFonts w:ascii="Arial" w:hAnsi="Arial" w:cs="Arial"/>
        </w:rPr>
        <w:t>–</w:t>
      </w:r>
      <w:r w:rsidR="00900672" w:rsidRPr="00A4457A">
        <w:rPr>
          <w:rStyle w:val="FontStyle24"/>
          <w:rFonts w:ascii="Arial" w:hAnsi="Arial" w:cs="Arial"/>
        </w:rPr>
        <w:t xml:space="preserve"> ofert dodatkowych</w:t>
      </w:r>
      <w:r w:rsidR="00A144B6" w:rsidRPr="00A4457A">
        <w:rPr>
          <w:rStyle w:val="FontStyle24"/>
          <w:rFonts w:ascii="Arial" w:hAnsi="Arial" w:cs="Arial"/>
        </w:rPr>
        <w:t xml:space="preserve">. </w:t>
      </w:r>
    </w:p>
    <w:p w14:paraId="52048174" w14:textId="429B7AD6" w:rsidR="00870E44" w:rsidRPr="00561DF3" w:rsidRDefault="00870E44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</w:t>
      </w:r>
      <w:r w:rsidR="001E6420">
        <w:rPr>
          <w:rStyle w:val="FontStyle24"/>
          <w:rFonts w:ascii="Arial" w:hAnsi="Arial" w:cs="Arial"/>
        </w:rPr>
        <w:t xml:space="preserve"> </w:t>
      </w:r>
      <w:r w:rsidR="000E3B8B" w:rsidRPr="00561DF3">
        <w:rPr>
          <w:rStyle w:val="FontStyle24"/>
          <w:rFonts w:ascii="Arial" w:hAnsi="Arial" w:cs="Arial"/>
        </w:rPr>
        <w:t>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22F87848" w:rsidR="009354D9" w:rsidRPr="00561DF3" w:rsidRDefault="009354D9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9706C6">
      <w:pPr>
        <w:numPr>
          <w:ilvl w:val="0"/>
          <w:numId w:val="27"/>
        </w:numPr>
        <w:tabs>
          <w:tab w:val="left" w:pos="284"/>
          <w:tab w:val="left" w:pos="567"/>
        </w:tabs>
        <w:spacing w:line="36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257F09">
      <w:pPr>
        <w:numPr>
          <w:ilvl w:val="0"/>
          <w:numId w:val="27"/>
        </w:numPr>
        <w:tabs>
          <w:tab w:val="left" w:pos="567"/>
        </w:tabs>
        <w:spacing w:line="360" w:lineRule="auto"/>
        <w:ind w:left="284" w:firstLine="0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wszystkie złożone oferty podlegają odrzuceniu;</w:t>
      </w:r>
    </w:p>
    <w:p w14:paraId="08E48FB2" w14:textId="4EFE97F6" w:rsidR="009354D9" w:rsidRPr="00561DF3" w:rsidRDefault="009354D9" w:rsidP="00257F09">
      <w:pPr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257F09">
      <w:pPr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257F09">
      <w:pPr>
        <w:numPr>
          <w:ilvl w:val="0"/>
          <w:numId w:val="27"/>
        </w:numPr>
        <w:tabs>
          <w:tab w:val="left" w:pos="567"/>
        </w:tabs>
        <w:spacing w:line="36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6044AB16" w14:textId="44B87979" w:rsidR="00940E18" w:rsidRDefault="009354D9" w:rsidP="00DB0A0A">
      <w:pPr>
        <w:numPr>
          <w:ilvl w:val="0"/>
          <w:numId w:val="27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1414EBCA" w14:textId="47524F84" w:rsidR="00FB778A" w:rsidRDefault="00FB778A" w:rsidP="00DB0A0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6D7906A3" w14:textId="0931D294" w:rsidR="00FB778A" w:rsidRPr="00FB778A" w:rsidRDefault="00FB778A" w:rsidP="00FB778A">
      <w:pPr>
        <w:numPr>
          <w:ilvl w:val="0"/>
          <w:numId w:val="1"/>
        </w:numPr>
        <w:tabs>
          <w:tab w:val="clear" w:pos="6120"/>
          <w:tab w:val="num" w:pos="284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>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365D66C3" w14:textId="5F55DAFC" w:rsidR="00751561" w:rsidRPr="00561DF3" w:rsidRDefault="00B564BE" w:rsidP="00676A6F">
      <w:pPr>
        <w:pStyle w:val="Nagwek1"/>
      </w:pPr>
      <w:bookmarkStart w:id="17" w:name="_Toc161821161"/>
      <w:bookmarkStart w:id="18" w:name="Rozdział_9"/>
      <w:bookmarkEnd w:id="16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7"/>
    </w:p>
    <w:p w14:paraId="383C1B5C" w14:textId="24DFEC3D" w:rsidR="00751561" w:rsidRPr="00561DF3" w:rsidRDefault="00751561" w:rsidP="00257F09">
      <w:pPr>
        <w:numPr>
          <w:ilvl w:val="0"/>
          <w:numId w:val="35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DB0A0A">
        <w:rPr>
          <w:rFonts w:ascii="Arial" w:hAnsi="Arial" w:cs="Arial"/>
          <w:b/>
          <w:bCs/>
          <w:sz w:val="22"/>
          <w:szCs w:val="22"/>
        </w:rPr>
        <w:t>…….</w:t>
      </w:r>
      <w:r w:rsidR="00947186">
        <w:rPr>
          <w:rFonts w:ascii="Arial" w:hAnsi="Arial" w:cs="Arial"/>
          <w:b/>
          <w:bCs/>
          <w:sz w:val="22"/>
          <w:szCs w:val="22"/>
        </w:rPr>
        <w:t>.09.</w:t>
      </w:r>
      <w:r w:rsidR="002D3A20" w:rsidRPr="002D3A20">
        <w:rPr>
          <w:rFonts w:ascii="Arial" w:hAnsi="Arial" w:cs="Arial"/>
          <w:b/>
          <w:bCs/>
          <w:sz w:val="22"/>
          <w:szCs w:val="22"/>
        </w:rPr>
        <w:t>2024 r</w:t>
      </w:r>
      <w:r w:rsidRPr="002D3A20">
        <w:rPr>
          <w:rFonts w:ascii="Arial" w:hAnsi="Arial" w:cs="Arial"/>
          <w:b/>
          <w:bCs/>
          <w:sz w:val="22"/>
          <w:szCs w:val="22"/>
        </w:rPr>
        <w:t xml:space="preserve">, do godziny </w:t>
      </w:r>
      <w:r w:rsidR="00947186">
        <w:rPr>
          <w:rFonts w:ascii="Arial" w:hAnsi="Arial" w:cs="Arial"/>
          <w:b/>
          <w:bCs/>
          <w:sz w:val="22"/>
          <w:szCs w:val="22"/>
        </w:rPr>
        <w:t>10.00.</w:t>
      </w:r>
    </w:p>
    <w:p w14:paraId="74F26E10" w14:textId="0EFDB362" w:rsidR="00751561" w:rsidRPr="00561DF3" w:rsidRDefault="00751561" w:rsidP="00257F09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0546F22A" w:rsidR="00751561" w:rsidRPr="00561DF3" w:rsidRDefault="00751561" w:rsidP="00257F09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DB0A0A">
        <w:rPr>
          <w:rFonts w:ascii="Arial" w:hAnsi="Arial" w:cs="Arial"/>
          <w:sz w:val="22"/>
          <w:szCs w:val="22"/>
        </w:rPr>
        <w:t>…..</w:t>
      </w:r>
      <w:r w:rsidR="00947186">
        <w:rPr>
          <w:rFonts w:ascii="Arial" w:hAnsi="Arial" w:cs="Arial"/>
          <w:sz w:val="22"/>
          <w:szCs w:val="22"/>
        </w:rPr>
        <w:t>.09.</w:t>
      </w:r>
      <w:r w:rsidR="002D3A20">
        <w:rPr>
          <w:rFonts w:ascii="Arial" w:hAnsi="Arial" w:cs="Arial"/>
          <w:sz w:val="22"/>
          <w:szCs w:val="22"/>
        </w:rPr>
        <w:t>2024 r.</w:t>
      </w:r>
      <w:r w:rsidRPr="0079159E">
        <w:rPr>
          <w:rFonts w:ascii="Arial" w:hAnsi="Arial" w:cs="Arial"/>
          <w:sz w:val="22"/>
          <w:szCs w:val="22"/>
        </w:rPr>
        <w:t xml:space="preserve"> o godzinie </w:t>
      </w:r>
      <w:r w:rsidR="00947186">
        <w:rPr>
          <w:rFonts w:ascii="Arial" w:hAnsi="Arial" w:cs="Arial"/>
          <w:sz w:val="22"/>
          <w:szCs w:val="22"/>
        </w:rPr>
        <w:t>10.30.</w:t>
      </w:r>
    </w:p>
    <w:p w14:paraId="162190C1" w14:textId="583ABAB5" w:rsidR="00751561" w:rsidRPr="00561DF3" w:rsidRDefault="00751561" w:rsidP="00257F09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2A52A4">
        <w:rPr>
          <w:rFonts w:ascii="Arial" w:hAnsi="Arial" w:cs="Arial"/>
          <w:sz w:val="22"/>
          <w:szCs w:val="22"/>
        </w:rPr>
        <w:t xml:space="preserve">              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7BBEDAC6" w:rsidR="00943A07" w:rsidRPr="00561DF3" w:rsidRDefault="00B564BE" w:rsidP="00676A6F">
      <w:pPr>
        <w:pStyle w:val="Nagwek1"/>
      </w:pPr>
      <w:bookmarkStart w:id="19" w:name="_Toc161821162"/>
      <w:bookmarkStart w:id="20" w:name="Rozdział_10"/>
      <w:bookmarkEnd w:id="18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19"/>
    </w:p>
    <w:p w14:paraId="44F4EC05" w14:textId="3F3727CE" w:rsidR="001833A9" w:rsidRPr="00561DF3" w:rsidRDefault="001833A9" w:rsidP="00257F09">
      <w:pPr>
        <w:pStyle w:val="Akapitzlist"/>
        <w:numPr>
          <w:ilvl w:val="6"/>
          <w:numId w:val="18"/>
        </w:numPr>
        <w:autoSpaceDE/>
        <w:spacing w:before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E31364" w:rsidRPr="00C446BB">
        <w:rPr>
          <w:rFonts w:ascii="Arial" w:hAnsi="Arial" w:cs="Arial"/>
          <w:sz w:val="22"/>
          <w:szCs w:val="22"/>
          <w:u w:val="single"/>
        </w:rPr>
        <w:t>zostanie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</w:t>
      </w:r>
      <w:r w:rsidRPr="0079159E">
        <w:rPr>
          <w:rFonts w:ascii="Arial" w:hAnsi="Arial" w:cs="Arial"/>
          <w:sz w:val="22"/>
          <w:szCs w:val="22"/>
        </w:rPr>
        <w:t xml:space="preserve">zgodnie z </w:t>
      </w:r>
      <w:r w:rsidRPr="00A4457A">
        <w:rPr>
          <w:rFonts w:ascii="Arial" w:hAnsi="Arial" w:cs="Arial"/>
          <w:sz w:val="22"/>
          <w:szCs w:val="22"/>
        </w:rPr>
        <w:t>§28</w:t>
      </w:r>
      <w:r w:rsidRPr="0079159E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>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257F09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</w:t>
      </w:r>
      <w:r w:rsidRPr="0079159E">
        <w:rPr>
          <w:color w:val="auto"/>
          <w:sz w:val="22"/>
          <w:szCs w:val="22"/>
          <w:lang w:eastAsia="ar-SA"/>
        </w:rPr>
        <w:t xml:space="preserve">mowa w </w:t>
      </w:r>
      <w:r w:rsidRPr="00A4457A">
        <w:rPr>
          <w:color w:val="auto"/>
          <w:sz w:val="22"/>
          <w:szCs w:val="22"/>
          <w:lang w:eastAsia="ar-SA"/>
        </w:rPr>
        <w:t>ust. 1</w:t>
      </w:r>
      <w:r w:rsidRPr="0079159E">
        <w:rPr>
          <w:color w:val="auto"/>
          <w:sz w:val="22"/>
          <w:szCs w:val="22"/>
          <w:lang w:eastAsia="ar-SA"/>
        </w:rPr>
        <w:t xml:space="preserve"> polega</w:t>
      </w:r>
      <w:r w:rsidRPr="00561DF3">
        <w:rPr>
          <w:color w:val="auto"/>
          <w:sz w:val="22"/>
          <w:szCs w:val="22"/>
          <w:lang w:eastAsia="ar-SA"/>
        </w:rPr>
        <w:t xml:space="preserve">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02E623F7" w:rsidR="001833A9" w:rsidRPr="0079159E" w:rsidRDefault="000C1999" w:rsidP="00257F09">
      <w:pPr>
        <w:pStyle w:val="Default"/>
        <w:numPr>
          <w:ilvl w:val="0"/>
          <w:numId w:val="33"/>
        </w:numPr>
        <w:tabs>
          <w:tab w:val="left" w:pos="567"/>
        </w:tabs>
        <w:spacing w:line="360" w:lineRule="auto"/>
        <w:ind w:left="567" w:hanging="283"/>
        <w:rPr>
          <w:color w:val="auto"/>
          <w:sz w:val="22"/>
          <w:szCs w:val="22"/>
          <w:lang w:eastAsia="ar-SA"/>
        </w:rPr>
      </w:pPr>
      <w:r w:rsidRPr="0079159E">
        <w:rPr>
          <w:color w:val="auto"/>
          <w:sz w:val="22"/>
          <w:szCs w:val="22"/>
          <w:lang w:eastAsia="ar-SA"/>
        </w:rPr>
        <w:t xml:space="preserve">zbadanie </w:t>
      </w:r>
      <w:r w:rsidR="00B40E6C" w:rsidRPr="0079159E">
        <w:rPr>
          <w:color w:val="auto"/>
          <w:sz w:val="22"/>
          <w:szCs w:val="22"/>
          <w:lang w:eastAsia="ar-SA"/>
        </w:rPr>
        <w:t xml:space="preserve">czy złożone </w:t>
      </w:r>
      <w:r w:rsidRPr="0079159E">
        <w:rPr>
          <w:color w:val="auto"/>
          <w:sz w:val="22"/>
          <w:szCs w:val="22"/>
          <w:lang w:eastAsia="ar-SA"/>
        </w:rPr>
        <w:t>ofert</w:t>
      </w:r>
      <w:r w:rsidR="00B40E6C" w:rsidRPr="0079159E">
        <w:rPr>
          <w:color w:val="auto"/>
          <w:sz w:val="22"/>
          <w:szCs w:val="22"/>
          <w:lang w:eastAsia="ar-SA"/>
        </w:rPr>
        <w:t>y</w:t>
      </w:r>
      <w:r w:rsidRPr="0079159E">
        <w:rPr>
          <w:color w:val="auto"/>
          <w:sz w:val="22"/>
          <w:szCs w:val="22"/>
          <w:lang w:eastAsia="ar-SA"/>
        </w:rPr>
        <w:t xml:space="preserve"> </w:t>
      </w:r>
      <w:r w:rsidR="00B40E6C" w:rsidRPr="0079159E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A4457A">
        <w:rPr>
          <w:color w:val="auto"/>
          <w:sz w:val="22"/>
          <w:szCs w:val="22"/>
          <w:lang w:eastAsia="ar-SA"/>
        </w:rPr>
        <w:t xml:space="preserve">§ 30 ust. 1 </w:t>
      </w:r>
      <w:r w:rsidR="001E6420">
        <w:rPr>
          <w:color w:val="auto"/>
          <w:sz w:val="22"/>
          <w:szCs w:val="22"/>
          <w:lang w:eastAsia="ar-SA"/>
        </w:rPr>
        <w:br/>
      </w:r>
      <w:r w:rsidR="00B40E6C" w:rsidRPr="00A4457A">
        <w:rPr>
          <w:color w:val="auto"/>
          <w:sz w:val="22"/>
          <w:szCs w:val="22"/>
          <w:lang w:eastAsia="ar-SA"/>
        </w:rPr>
        <w:t>pkt 1-10 i 13</w:t>
      </w:r>
      <w:r w:rsidR="00B40E6C" w:rsidRPr="0079159E">
        <w:rPr>
          <w:color w:val="auto"/>
          <w:sz w:val="22"/>
          <w:szCs w:val="22"/>
          <w:lang w:eastAsia="ar-SA"/>
        </w:rPr>
        <w:t xml:space="preserve"> Regulaminu oraz poprawienie omyłek zgodnie z </w:t>
      </w:r>
      <w:r w:rsidR="00B40E6C" w:rsidRPr="00A4457A">
        <w:rPr>
          <w:color w:val="auto"/>
          <w:sz w:val="22"/>
          <w:szCs w:val="22"/>
          <w:lang w:eastAsia="ar-SA"/>
        </w:rPr>
        <w:t>§ 27 ust. 4 pkt 2</w:t>
      </w:r>
      <w:r w:rsidR="00B40E6C" w:rsidRPr="0079159E">
        <w:rPr>
          <w:color w:val="auto"/>
          <w:sz w:val="22"/>
          <w:szCs w:val="22"/>
          <w:lang w:eastAsia="ar-SA"/>
        </w:rPr>
        <w:t xml:space="preserve"> Regulaminu</w:t>
      </w:r>
      <w:r w:rsidR="009A1D1D" w:rsidRPr="0079159E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79159E" w:rsidRDefault="000C1999" w:rsidP="00257F09">
      <w:pPr>
        <w:pStyle w:val="Default"/>
        <w:numPr>
          <w:ilvl w:val="0"/>
          <w:numId w:val="33"/>
        </w:numPr>
        <w:tabs>
          <w:tab w:val="left" w:pos="567"/>
          <w:tab w:val="left" w:pos="1843"/>
        </w:tabs>
        <w:spacing w:line="360" w:lineRule="auto"/>
        <w:ind w:left="567" w:hanging="283"/>
        <w:rPr>
          <w:color w:val="auto"/>
          <w:sz w:val="22"/>
          <w:szCs w:val="22"/>
          <w:lang w:eastAsia="ar-SA"/>
        </w:rPr>
      </w:pPr>
      <w:r w:rsidRPr="0079159E">
        <w:rPr>
          <w:color w:val="auto"/>
          <w:sz w:val="22"/>
          <w:szCs w:val="22"/>
          <w:lang w:eastAsia="ar-SA"/>
        </w:rPr>
        <w:t xml:space="preserve">ocena </w:t>
      </w:r>
      <w:r w:rsidR="001833A9" w:rsidRPr="0079159E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79159E">
        <w:rPr>
          <w:color w:val="auto"/>
          <w:sz w:val="22"/>
          <w:szCs w:val="22"/>
          <w:lang w:eastAsia="ar-SA"/>
        </w:rPr>
        <w:t>ocenionej najwyżej</w:t>
      </w:r>
      <w:r w:rsidR="001833A9" w:rsidRPr="0079159E">
        <w:rPr>
          <w:color w:val="auto"/>
          <w:sz w:val="22"/>
          <w:szCs w:val="22"/>
          <w:lang w:eastAsia="ar-SA"/>
        </w:rPr>
        <w:t>;</w:t>
      </w:r>
    </w:p>
    <w:p w14:paraId="62812B06" w14:textId="576D1106" w:rsidR="00115AAC" w:rsidRPr="00A4457A" w:rsidRDefault="000C1999" w:rsidP="00257F09">
      <w:pPr>
        <w:pStyle w:val="Default"/>
        <w:numPr>
          <w:ilvl w:val="0"/>
          <w:numId w:val="33"/>
        </w:numPr>
        <w:tabs>
          <w:tab w:val="left" w:pos="567"/>
        </w:tabs>
        <w:spacing w:after="120" w:line="360" w:lineRule="auto"/>
        <w:ind w:left="567" w:hanging="283"/>
        <w:rPr>
          <w:b/>
          <w:sz w:val="22"/>
          <w:szCs w:val="22"/>
        </w:rPr>
      </w:pPr>
      <w:r w:rsidRPr="0079159E">
        <w:rPr>
          <w:sz w:val="22"/>
          <w:szCs w:val="22"/>
        </w:rPr>
        <w:lastRenderedPageBreak/>
        <w:t>z</w:t>
      </w:r>
      <w:r w:rsidR="001833A9" w:rsidRPr="0079159E">
        <w:rPr>
          <w:sz w:val="22"/>
          <w:szCs w:val="22"/>
        </w:rPr>
        <w:t>badanie</w:t>
      </w:r>
      <w:r w:rsidRPr="0079159E">
        <w:rPr>
          <w:sz w:val="22"/>
          <w:szCs w:val="22"/>
        </w:rPr>
        <w:t>,</w:t>
      </w:r>
      <w:r w:rsidR="001833A9" w:rsidRPr="0079159E">
        <w:rPr>
          <w:sz w:val="22"/>
          <w:szCs w:val="22"/>
        </w:rPr>
        <w:t xml:space="preserve"> czy oferta, która została oceniona</w:t>
      </w:r>
      <w:r w:rsidRPr="0079159E">
        <w:rPr>
          <w:sz w:val="22"/>
          <w:szCs w:val="22"/>
        </w:rPr>
        <w:t xml:space="preserve"> najwyżej </w:t>
      </w:r>
      <w:r w:rsidR="00E42ABF" w:rsidRPr="0079159E">
        <w:rPr>
          <w:sz w:val="22"/>
          <w:szCs w:val="22"/>
        </w:rPr>
        <w:t xml:space="preserve">nie podlega odrzuceniu </w:t>
      </w:r>
      <w:r w:rsidR="002A52A4">
        <w:rPr>
          <w:sz w:val="22"/>
          <w:szCs w:val="22"/>
        </w:rPr>
        <w:t xml:space="preserve">                </w:t>
      </w:r>
      <w:r w:rsidR="00E42ABF" w:rsidRPr="0079159E">
        <w:rPr>
          <w:sz w:val="22"/>
          <w:szCs w:val="22"/>
        </w:rPr>
        <w:t xml:space="preserve">na podstawie </w:t>
      </w:r>
      <w:r w:rsidR="00E42ABF" w:rsidRPr="00A4457A">
        <w:rPr>
          <w:sz w:val="22"/>
          <w:szCs w:val="22"/>
        </w:rPr>
        <w:t>§</w:t>
      </w:r>
      <w:r w:rsidR="00AA25F1">
        <w:rPr>
          <w:sz w:val="22"/>
          <w:szCs w:val="22"/>
        </w:rPr>
        <w:t xml:space="preserve"> </w:t>
      </w:r>
      <w:r w:rsidR="00E42ABF" w:rsidRPr="00A4457A">
        <w:rPr>
          <w:sz w:val="22"/>
          <w:szCs w:val="22"/>
        </w:rPr>
        <w:t>30</w:t>
      </w:r>
      <w:r w:rsidR="00B40E6C" w:rsidRPr="0079159E">
        <w:rPr>
          <w:rFonts w:eastAsiaTheme="minorEastAsia"/>
          <w:sz w:val="22"/>
          <w:szCs w:val="22"/>
          <w:lang w:eastAsia="en-US"/>
        </w:rPr>
        <w:t xml:space="preserve"> </w:t>
      </w:r>
      <w:r w:rsidR="00B40E6C" w:rsidRPr="00A4457A">
        <w:rPr>
          <w:sz w:val="22"/>
          <w:szCs w:val="22"/>
        </w:rPr>
        <w:t xml:space="preserve">ust. 1 pkt 11-12 oraz § 30 ust. 2 </w:t>
      </w:r>
      <w:r w:rsidR="00E42ABF" w:rsidRPr="0079159E">
        <w:rPr>
          <w:sz w:val="22"/>
          <w:szCs w:val="22"/>
        </w:rPr>
        <w:t>Regulaminu</w:t>
      </w:r>
      <w:r w:rsidRPr="0079159E">
        <w:rPr>
          <w:sz w:val="22"/>
          <w:szCs w:val="22"/>
        </w:rPr>
        <w:t>, w tym czy</w:t>
      </w:r>
      <w:r w:rsidR="00B40E6C" w:rsidRPr="0079159E">
        <w:rPr>
          <w:rFonts w:eastAsiaTheme="minorEastAsia"/>
          <w:sz w:val="22"/>
          <w:szCs w:val="22"/>
          <w:lang w:eastAsia="en-US"/>
        </w:rPr>
        <w:t xml:space="preserve"> </w:t>
      </w:r>
      <w:r w:rsidR="00B40E6C" w:rsidRPr="0079159E">
        <w:rPr>
          <w:sz w:val="22"/>
          <w:szCs w:val="22"/>
        </w:rPr>
        <w:t>zostały wraz z nią złożone</w:t>
      </w:r>
      <w:r w:rsidRPr="0079159E">
        <w:rPr>
          <w:sz w:val="22"/>
          <w:szCs w:val="22"/>
        </w:rPr>
        <w:t xml:space="preserve"> wszystkie dokumenty, których złożenia żądał Zamawiający.</w:t>
      </w:r>
    </w:p>
    <w:p w14:paraId="105C78CC" w14:textId="64350DFA" w:rsidR="00115AAC" w:rsidRPr="00561DF3" w:rsidRDefault="00115AAC" w:rsidP="00676A6F">
      <w:pPr>
        <w:pStyle w:val="Nagwek1"/>
      </w:pPr>
      <w:bookmarkStart w:id="21" w:name="_Toc161821163"/>
      <w:bookmarkStart w:id="22" w:name="Rozdział_11"/>
      <w:bookmarkEnd w:id="20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E31364">
        <w:t>n</w:t>
      </w:r>
      <w:r w:rsidRPr="00561DF3">
        <w:t>egocjacji handlowych</w:t>
      </w:r>
      <w:bookmarkEnd w:id="21"/>
    </w:p>
    <w:p w14:paraId="0CDB2331" w14:textId="4C3175D0" w:rsidR="00115AAC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before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E31364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 xml:space="preserve">, </w:t>
      </w:r>
      <w:r w:rsidR="00785E3B">
        <w:rPr>
          <w:rFonts w:ascii="Arial" w:hAnsi="Arial" w:cs="Arial"/>
          <w:sz w:val="22"/>
          <w:szCs w:val="22"/>
        </w:rPr>
        <w:br/>
      </w:r>
      <w:r w:rsidRPr="001A4CEC">
        <w:rPr>
          <w:rFonts w:ascii="Arial" w:hAnsi="Arial" w:cs="Arial"/>
          <w:sz w:val="22"/>
          <w:szCs w:val="22"/>
        </w:rPr>
        <w:t>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</w:t>
      </w:r>
      <w:r w:rsidR="002A52A4">
        <w:rPr>
          <w:rFonts w:ascii="Arial" w:hAnsi="Arial" w:cs="Arial"/>
          <w:sz w:val="22"/>
          <w:szCs w:val="22"/>
        </w:rPr>
        <w:t xml:space="preserve">                  </w:t>
      </w:r>
      <w:r w:rsidR="00791F4B" w:rsidRPr="001A4CEC">
        <w:rPr>
          <w:rFonts w:ascii="Arial" w:hAnsi="Arial" w:cs="Arial"/>
          <w:sz w:val="22"/>
          <w:szCs w:val="22"/>
        </w:rPr>
        <w:t>na podstawie § 30 ust. 1 pkt 1-10 i 13 Regulaminu</w:t>
      </w:r>
      <w:r w:rsidR="0079159E">
        <w:rPr>
          <w:rFonts w:ascii="Arial" w:hAnsi="Arial" w:cs="Arial"/>
          <w:sz w:val="22"/>
          <w:szCs w:val="22"/>
        </w:rPr>
        <w:t>.</w:t>
      </w:r>
    </w:p>
    <w:p w14:paraId="4DE1C473" w14:textId="009A8B36" w:rsidR="00115AAC" w:rsidRPr="00561DF3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69090C99" w:rsidR="00115AAC" w:rsidRPr="00561DF3" w:rsidRDefault="003212F0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12F0">
        <w:rPr>
          <w:rFonts w:ascii="Arial" w:hAnsi="Arial" w:cs="Arial"/>
          <w:sz w:val="22"/>
          <w:szCs w:val="22"/>
        </w:rPr>
        <w:t>Po przeprowadzeniu negocjacji handlowych, Zamawiający zaprasza Wykonawców biorących udział w negocjacjach do złożenia oferty ostatecznej po negocjacjach, a także przekaże im aktualne brzmienie Dokumentów zamówienia w przypadku, gdy uległy one zmianom w wyniku przeprowadzonych negocjacji, jednocześnie informując o zakresie wprowadzonych zmian. Gdy przeprowadzone negocjacje handlowe nie przyniosły zakładanych przez Zamawiającego rezultatów Zamawiający zastrzega, że może podjąć decyzję o przeprowadzeniu kolejnych rund negocjacji handlowych</w:t>
      </w:r>
      <w:r w:rsidR="00115AAC" w:rsidRPr="00561DF3">
        <w:rPr>
          <w:rFonts w:ascii="Arial" w:hAnsi="Arial" w:cs="Arial"/>
          <w:sz w:val="22"/>
          <w:szCs w:val="22"/>
        </w:rPr>
        <w:t>.</w:t>
      </w:r>
    </w:p>
    <w:p w14:paraId="5F66E170" w14:textId="1460C3F6" w:rsidR="00115AAC" w:rsidRPr="00561DF3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3212F0">
        <w:rPr>
          <w:rFonts w:ascii="Arial" w:hAnsi="Arial" w:cs="Arial"/>
          <w:sz w:val="22"/>
          <w:szCs w:val="22"/>
        </w:rPr>
        <w:t xml:space="preserve"> Złożenie oferty po negocjacjach handlowych nie wpływa na bieg terminu </w:t>
      </w:r>
      <w:proofErr w:type="spellStart"/>
      <w:r w:rsidR="003212F0">
        <w:rPr>
          <w:rFonts w:ascii="Arial" w:hAnsi="Arial" w:cs="Arial"/>
          <w:sz w:val="22"/>
          <w:szCs w:val="22"/>
        </w:rPr>
        <w:t>związnaia</w:t>
      </w:r>
      <w:proofErr w:type="spellEnd"/>
      <w:r w:rsidR="003212F0">
        <w:rPr>
          <w:rFonts w:ascii="Arial" w:hAnsi="Arial" w:cs="Arial"/>
          <w:sz w:val="22"/>
          <w:szCs w:val="22"/>
        </w:rPr>
        <w:t xml:space="preserve"> ofertą.</w:t>
      </w:r>
    </w:p>
    <w:p w14:paraId="08E368E5" w14:textId="77777777" w:rsidR="00115AAC" w:rsidRPr="00561DF3" w:rsidRDefault="00115AAC" w:rsidP="00724A41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21DEF4E2" w:rsidR="00115AAC" w:rsidRPr="00561DF3" w:rsidRDefault="00115AAC" w:rsidP="00724A41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</w:t>
      </w:r>
      <w:r w:rsidRPr="0079159E">
        <w:rPr>
          <w:rFonts w:ascii="Arial" w:hAnsi="Arial" w:cs="Arial"/>
          <w:sz w:val="22"/>
          <w:szCs w:val="22"/>
        </w:rPr>
        <w:t xml:space="preserve">w </w:t>
      </w:r>
      <w:r w:rsidRPr="00A4457A">
        <w:rPr>
          <w:rFonts w:ascii="Arial" w:hAnsi="Arial" w:cs="Arial"/>
          <w:sz w:val="22"/>
          <w:szCs w:val="22"/>
        </w:rPr>
        <w:t>ust.</w:t>
      </w:r>
      <w:r w:rsidR="003545D4" w:rsidRPr="00A4457A">
        <w:rPr>
          <w:rFonts w:ascii="Arial" w:hAnsi="Arial" w:cs="Arial"/>
          <w:sz w:val="22"/>
          <w:szCs w:val="22"/>
        </w:rPr>
        <w:t xml:space="preserve"> </w:t>
      </w:r>
      <w:r w:rsidR="00206A47">
        <w:rPr>
          <w:rFonts w:ascii="Arial" w:hAnsi="Arial" w:cs="Arial"/>
          <w:sz w:val="22"/>
          <w:szCs w:val="22"/>
        </w:rPr>
        <w:t>5</w:t>
      </w:r>
      <w:r w:rsidRPr="0079159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35EDF02C" w:rsidR="00D73AD6" w:rsidRPr="00561DF3" w:rsidRDefault="00115AAC" w:rsidP="00724A41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po przeprowadzeniu negocjacji handlowych, Zamawiający odrzuca ofertę Wykonawcy, który nie złożył oferty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471F897C" w:rsidR="002027DB" w:rsidRPr="00561DF3" w:rsidRDefault="001727FA" w:rsidP="003212F0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after="120"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0C8698BD" w:rsidR="00943A07" w:rsidRPr="00561DF3" w:rsidRDefault="00B564BE" w:rsidP="00676A6F">
      <w:pPr>
        <w:pStyle w:val="Nagwek1"/>
      </w:pPr>
      <w:bookmarkStart w:id="23" w:name="_Toc161821164"/>
      <w:bookmarkStart w:id="24" w:name="Rozdział_12"/>
      <w:bookmarkEnd w:id="22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3"/>
    </w:p>
    <w:p w14:paraId="1B2C0FBB" w14:textId="54A1531B" w:rsidR="002A52A4" w:rsidRPr="00257F09" w:rsidRDefault="009D2055" w:rsidP="00257F09">
      <w:pPr>
        <w:pStyle w:val="Akapitzlist"/>
        <w:tabs>
          <w:tab w:val="left" w:pos="851"/>
          <w:tab w:val="left" w:pos="993"/>
        </w:tabs>
        <w:suppressAutoHyphens w:val="0"/>
        <w:autoSpaceDE/>
        <w:spacing w:before="120" w:after="120"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79159E">
        <w:rPr>
          <w:rFonts w:ascii="Arial" w:hAnsi="Arial" w:cs="Arial"/>
          <w:bCs/>
          <w:sz w:val="22"/>
          <w:szCs w:val="22"/>
        </w:rPr>
        <w:lastRenderedPageBreak/>
        <w:t xml:space="preserve">Zamawiający </w:t>
      </w:r>
      <w:r w:rsidR="00AD5022" w:rsidRPr="00A4457A">
        <w:rPr>
          <w:rFonts w:ascii="Arial" w:hAnsi="Arial" w:cs="Arial"/>
          <w:bCs/>
          <w:sz w:val="22"/>
          <w:szCs w:val="22"/>
        </w:rPr>
        <w:t>nie zamierza</w:t>
      </w:r>
      <w:r w:rsidRPr="00561DF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561DF3">
        <w:rPr>
          <w:rFonts w:ascii="Arial" w:hAnsi="Arial" w:cs="Arial"/>
          <w:bCs/>
          <w:sz w:val="22"/>
          <w:szCs w:val="22"/>
        </w:rPr>
        <w:t xml:space="preserve"> </w:t>
      </w:r>
    </w:p>
    <w:p w14:paraId="587609C9" w14:textId="66DF813E" w:rsidR="00822FFE" w:rsidRPr="00561DF3" w:rsidRDefault="00822FFE" w:rsidP="00676A6F">
      <w:pPr>
        <w:pStyle w:val="Nagwek1"/>
        <w:rPr>
          <w:lang w:eastAsia="pl-PL"/>
        </w:rPr>
      </w:pPr>
      <w:bookmarkStart w:id="25" w:name="_Toc161821165"/>
      <w:bookmarkStart w:id="26" w:name="Rozdział_13"/>
      <w:bookmarkEnd w:id="24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</w:t>
      </w:r>
      <w:r w:rsidR="002A52A4">
        <w:rPr>
          <w:lang w:eastAsia="pl-PL"/>
        </w:rPr>
        <w:t xml:space="preserve">               </w:t>
      </w:r>
      <w:r w:rsidRPr="00561DF3">
        <w:rPr>
          <w:lang w:eastAsia="pl-PL"/>
        </w:rPr>
        <w:t>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5"/>
    </w:p>
    <w:p w14:paraId="43623B76" w14:textId="657B4C29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mowę zakupową </w:t>
      </w:r>
      <w:r w:rsidRPr="00561DF3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jeżeli  Wykonawca wyrazi zgodę na zawarcie </w:t>
      </w:r>
      <w:r w:rsidR="00F1505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na warunkach określonych w złożonej ofercie.</w:t>
      </w:r>
    </w:p>
    <w:p w14:paraId="2A8FF6BC" w14:textId="27E3982E" w:rsidR="00822FFE" w:rsidRPr="00561DF3" w:rsidRDefault="00822FFE" w:rsidP="00257F09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 xml:space="preserve">Umowa zakupowa zawarta zostanie w terminie nie krótszym niż 4 dni kalendarzowe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od dnia przekazania zawiadomienia o wyborze najkorzystniejszej oferty. Zasada ta nie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ma zastosowania w przypadku wpływu tylko jednej oferty.</w:t>
      </w:r>
    </w:p>
    <w:p w14:paraId="6FF94E1B" w14:textId="6826BF42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Wykonawca winien wnieść zabezpieczenie należytego wykonania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na zasadach określonych w </w:t>
      </w:r>
      <w:proofErr w:type="spellStart"/>
      <w:r w:rsidRPr="00A4457A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A4457A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A4457A">
        <w:rPr>
          <w:rFonts w:ascii="Arial" w:hAnsi="Arial" w:cs="Arial"/>
          <w:sz w:val="22"/>
          <w:szCs w:val="22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SWZ.</w:t>
      </w:r>
    </w:p>
    <w:p w14:paraId="4A364A68" w14:textId="3E7EB803" w:rsidR="00822FFE" w:rsidRPr="007B207E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4457A">
        <w:rPr>
          <w:rFonts w:ascii="Arial" w:hAnsi="Arial" w:cs="Arial"/>
          <w:sz w:val="22"/>
          <w:szCs w:val="22"/>
          <w:lang w:eastAsia="pl-PL"/>
        </w:rPr>
        <w:t xml:space="preserve">lub nie wnosi wymaganego zabezpieczenia należytego wykonania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A4457A">
        <w:rPr>
          <w:rFonts w:ascii="Arial" w:hAnsi="Arial" w:cs="Arial"/>
          <w:sz w:val="22"/>
          <w:szCs w:val="22"/>
          <w:lang w:eastAsia="pl-PL"/>
        </w:rPr>
        <w:t>mowy</w:t>
      </w:r>
      <w:r w:rsidR="008E34A6">
        <w:rPr>
          <w:rFonts w:ascii="Arial" w:hAnsi="Arial" w:cs="Arial"/>
          <w:sz w:val="22"/>
          <w:szCs w:val="22"/>
          <w:lang w:eastAsia="pl-PL"/>
        </w:rPr>
        <w:t>,</w:t>
      </w:r>
      <w:r w:rsidR="00CA1C7D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>ostępowania zakupowego, o których mow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a w </w:t>
      </w:r>
      <w:r w:rsidRPr="00A4457A">
        <w:rPr>
          <w:rFonts w:ascii="Arial" w:hAnsi="Arial" w:cs="Arial"/>
          <w:sz w:val="22"/>
          <w:szCs w:val="22"/>
          <w:lang w:eastAsia="pl-PL"/>
        </w:rPr>
        <w:t>§32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366A316A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7B207E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mowy </w:t>
      </w:r>
      <w:r w:rsidR="001F443F" w:rsidRPr="007B207E">
        <w:rPr>
          <w:rFonts w:ascii="Arial" w:hAnsi="Arial" w:cs="Arial"/>
          <w:sz w:val="22"/>
          <w:szCs w:val="22"/>
          <w:lang w:eastAsia="pl-PL"/>
        </w:rPr>
        <w:t>zakupowej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 zobowiązani </w:t>
      </w:r>
      <w:r w:rsidR="002A52A4">
        <w:rPr>
          <w:rFonts w:ascii="Arial" w:hAnsi="Arial" w:cs="Arial"/>
          <w:sz w:val="22"/>
          <w:szCs w:val="22"/>
          <w:lang w:eastAsia="pl-PL"/>
        </w:rPr>
        <w:t xml:space="preserve">                   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są przedstawić Zamawiającemu umowę, o której mowa w </w:t>
      </w:r>
      <w:r w:rsidRPr="00A4457A">
        <w:rPr>
          <w:rFonts w:ascii="Arial" w:hAnsi="Arial" w:cs="Arial"/>
          <w:sz w:val="22"/>
          <w:szCs w:val="22"/>
          <w:lang w:eastAsia="pl-PL"/>
        </w:rPr>
        <w:t>§8 ust. 3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2F14E8C9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podpisaniem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>mowy Wykonawca zobowiązany jest dostarczyć Zamawiającemu:</w:t>
      </w:r>
    </w:p>
    <w:p w14:paraId="2361CDCA" w14:textId="4C5A5C76" w:rsidR="00822FFE" w:rsidRDefault="004A4234" w:rsidP="008E34A6">
      <w:pPr>
        <w:tabs>
          <w:tab w:val="num" w:pos="6470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1) </w:t>
      </w:r>
      <w:r w:rsidR="00822FFE"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8E34A6">
        <w:rPr>
          <w:rFonts w:ascii="Arial" w:hAnsi="Arial" w:cs="Arial"/>
          <w:sz w:val="22"/>
          <w:szCs w:val="22"/>
          <w:lang w:eastAsia="pl-PL"/>
        </w:rPr>
        <w:t>;</w:t>
      </w:r>
    </w:p>
    <w:p w14:paraId="59FF99C7" w14:textId="4199EB57" w:rsidR="00AB5E1A" w:rsidRPr="00AB5E1A" w:rsidRDefault="008E34A6" w:rsidP="008E34A6">
      <w:pPr>
        <w:tabs>
          <w:tab w:val="num" w:pos="6470"/>
        </w:tabs>
        <w:suppressAutoHyphens w:val="0"/>
        <w:spacing w:after="120" w:line="360" w:lineRule="auto"/>
        <w:ind w:left="568" w:hanging="284"/>
        <w:jc w:val="left"/>
        <w:rPr>
          <w:rFonts w:ascii="Arial" w:hAnsi="Arial" w:cs="Arial"/>
          <w:iCs/>
          <w:sz w:val="22"/>
          <w:szCs w:val="22"/>
          <w:lang w:eastAsia="pl-PL"/>
        </w:rPr>
      </w:pPr>
      <w:r w:rsidRPr="008E34A6">
        <w:rPr>
          <w:rFonts w:ascii="Arial" w:hAnsi="Arial" w:cs="Arial"/>
          <w:iCs/>
          <w:sz w:val="22"/>
          <w:szCs w:val="22"/>
          <w:lang w:eastAsia="pl-PL"/>
        </w:rPr>
        <w:t>2)</w:t>
      </w:r>
      <w:r w:rsidRPr="008E34A6">
        <w:rPr>
          <w:rFonts w:ascii="Arial" w:hAnsi="Arial" w:cs="Arial"/>
          <w:i/>
          <w:sz w:val="22"/>
          <w:szCs w:val="22"/>
          <w:lang w:eastAsia="pl-PL"/>
        </w:rPr>
        <w:tab/>
      </w:r>
      <w:r w:rsidRPr="008E34A6">
        <w:rPr>
          <w:rFonts w:ascii="Arial" w:hAnsi="Arial" w:cs="Arial"/>
          <w:iCs/>
          <w:sz w:val="22"/>
          <w:szCs w:val="22"/>
          <w:lang w:eastAsia="pl-PL"/>
        </w:rPr>
        <w:t>dokument wniesienia zabezpieczenia należytego wykonania umowy w oryginale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</w:p>
    <w:p w14:paraId="77CB99F5" w14:textId="6F8A1826" w:rsidR="00555F06" w:rsidRPr="00561DF3" w:rsidRDefault="00B564BE" w:rsidP="00676A6F">
      <w:pPr>
        <w:pStyle w:val="Nagwek1"/>
      </w:pPr>
      <w:bookmarkStart w:id="27" w:name="_Toc161821166"/>
      <w:bookmarkStart w:id="28" w:name="Rozdział_14"/>
      <w:bookmarkEnd w:id="26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 xml:space="preserve">enia należytego wykonania </w:t>
      </w:r>
      <w:r w:rsidR="00F1505C">
        <w:t>U</w:t>
      </w:r>
      <w:r w:rsidR="009D772A" w:rsidRPr="00561DF3">
        <w:t>mowy</w:t>
      </w:r>
      <w:bookmarkEnd w:id="27"/>
    </w:p>
    <w:p w14:paraId="60F39809" w14:textId="5546A04A" w:rsidR="00377C4C" w:rsidRPr="004424C8" w:rsidRDefault="008E34A6" w:rsidP="00AD7013">
      <w:pPr>
        <w:numPr>
          <w:ilvl w:val="0"/>
          <w:numId w:val="72"/>
        </w:numPr>
        <w:suppressAutoHyphens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Wybrany</w:t>
      </w:r>
      <w:r w:rsidR="009402C0" w:rsidRPr="00E60B5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Wykonawca </w:t>
      </w:r>
      <w:r>
        <w:rPr>
          <w:rFonts w:ascii="Arial" w:hAnsi="Arial" w:cs="Arial"/>
          <w:sz w:val="22"/>
          <w:szCs w:val="22"/>
          <w:lang w:eastAsia="pl-PL"/>
        </w:rPr>
        <w:t xml:space="preserve">zobowiązany jest przed podpisaniem Umowy </w:t>
      </w:r>
      <w:r w:rsidR="00AB5E1A">
        <w:rPr>
          <w:rFonts w:ascii="Arial" w:hAnsi="Arial" w:cs="Arial"/>
          <w:sz w:val="22"/>
          <w:szCs w:val="22"/>
          <w:lang w:eastAsia="pl-PL"/>
        </w:rPr>
        <w:t>wnie</w:t>
      </w:r>
      <w:r>
        <w:rPr>
          <w:rFonts w:ascii="Arial" w:hAnsi="Arial" w:cs="Arial"/>
          <w:sz w:val="22"/>
          <w:szCs w:val="22"/>
          <w:lang w:eastAsia="pl-PL"/>
        </w:rPr>
        <w:t xml:space="preserve">ść </w:t>
      </w:r>
      <w:r w:rsidR="00AB5E1A">
        <w:rPr>
          <w:rFonts w:ascii="Arial" w:hAnsi="Arial" w:cs="Arial"/>
          <w:sz w:val="22"/>
          <w:szCs w:val="22"/>
          <w:lang w:eastAsia="pl-PL"/>
        </w:rPr>
        <w:t>zabezpieczenie należytego wykonania</w:t>
      </w:r>
      <w:r w:rsidR="004424C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Umowy w wysokości </w:t>
      </w:r>
      <w:r w:rsidR="003856AB">
        <w:rPr>
          <w:rFonts w:ascii="Arial" w:hAnsi="Arial" w:cs="Arial"/>
          <w:sz w:val="22"/>
          <w:szCs w:val="22"/>
          <w:lang w:eastAsia="pl-PL"/>
        </w:rPr>
        <w:t>2%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06A47">
        <w:rPr>
          <w:rFonts w:ascii="Arial" w:hAnsi="Arial" w:cs="Arial"/>
          <w:sz w:val="22"/>
          <w:szCs w:val="22"/>
          <w:lang w:eastAsia="pl-PL"/>
        </w:rPr>
        <w:t>ceny całkowitej podanej w ofercie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8E34A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424C8" w:rsidRPr="00561DF3">
        <w:rPr>
          <w:rFonts w:ascii="Arial" w:hAnsi="Arial" w:cs="Arial"/>
          <w:sz w:val="22"/>
          <w:szCs w:val="22"/>
          <w:lang w:eastAsia="pl-PL"/>
        </w:rPr>
        <w:t xml:space="preserve">w formie </w:t>
      </w:r>
      <w:r w:rsidR="004424C8" w:rsidRPr="00E60B53">
        <w:rPr>
          <w:rFonts w:ascii="Arial" w:hAnsi="Arial" w:cs="Arial"/>
          <w:sz w:val="22"/>
          <w:szCs w:val="22"/>
          <w:lang w:eastAsia="pl-PL"/>
        </w:rPr>
        <w:t xml:space="preserve">przewidzianej w </w:t>
      </w:r>
      <w:r w:rsidR="004424C8" w:rsidRPr="00A4457A">
        <w:rPr>
          <w:rFonts w:ascii="Arial" w:hAnsi="Arial" w:cs="Arial"/>
          <w:sz w:val="22"/>
          <w:szCs w:val="22"/>
          <w:lang w:eastAsia="pl-PL"/>
        </w:rPr>
        <w:t>§</w:t>
      </w:r>
      <w:r w:rsidR="004424C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424C8" w:rsidRPr="00A4457A">
        <w:rPr>
          <w:rFonts w:ascii="Arial" w:hAnsi="Arial" w:cs="Arial"/>
          <w:sz w:val="22"/>
          <w:szCs w:val="22"/>
          <w:lang w:eastAsia="pl-PL"/>
        </w:rPr>
        <w:t xml:space="preserve">35 ust. </w:t>
      </w:r>
      <w:r w:rsidR="004424C8" w:rsidRPr="00E60B53">
        <w:rPr>
          <w:rFonts w:ascii="Arial" w:hAnsi="Arial" w:cs="Arial"/>
          <w:sz w:val="22"/>
          <w:szCs w:val="22"/>
          <w:lang w:eastAsia="pl-PL"/>
        </w:rPr>
        <w:t>6</w:t>
      </w:r>
      <w:r w:rsidR="004424C8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="004424C8">
        <w:rPr>
          <w:rFonts w:ascii="Arial" w:hAnsi="Arial" w:cs="Arial"/>
          <w:sz w:val="22"/>
          <w:szCs w:val="22"/>
          <w:lang w:eastAsia="pl-PL"/>
        </w:rPr>
        <w:t xml:space="preserve"> </w:t>
      </w:r>
      <w:bookmarkStart w:id="29" w:name="_Hlk170198515"/>
    </w:p>
    <w:bookmarkEnd w:id="29"/>
    <w:p w14:paraId="7C1C6E54" w14:textId="170D1576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>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 w:rsidR="0014061D"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nr </w:t>
      </w:r>
      <w:r w:rsidR="00133DDF">
        <w:rPr>
          <w:rFonts w:ascii="Arial" w:hAnsi="Arial" w:cs="Arial"/>
          <w:sz w:val="22"/>
          <w:szCs w:val="22"/>
          <w:lang w:eastAsia="pl-PL"/>
        </w:rPr>
        <w:t>8</w:t>
      </w:r>
      <w:r w:rsidR="006908E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</w:t>
      </w:r>
      <w:r w:rsidR="00AD701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Zamawiającego akceptację jej treści.</w:t>
      </w:r>
    </w:p>
    <w:p w14:paraId="69C17D48" w14:textId="3BC38BE0" w:rsidR="00377C4C" w:rsidRDefault="00787DA6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</w:t>
      </w:r>
      <w:r w:rsidR="00AD701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50187FB6" w:rsidR="00906944" w:rsidRPr="00561DF3" w:rsidRDefault="00906944" w:rsidP="004424C8">
      <w:pPr>
        <w:numPr>
          <w:ilvl w:val="1"/>
          <w:numId w:val="72"/>
        </w:numPr>
        <w:suppressAutoHyphens w:val="0"/>
        <w:spacing w:line="360" w:lineRule="auto"/>
        <w:ind w:left="284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</w:t>
      </w:r>
      <w:r w:rsidR="002A52A4">
        <w:rPr>
          <w:rFonts w:ascii="Arial" w:hAnsi="Arial" w:cs="Arial"/>
          <w:bCs/>
          <w:sz w:val="22"/>
          <w:szCs w:val="22"/>
          <w:lang w:eastAsia="pl-PL"/>
        </w:rPr>
        <w:t xml:space="preserve">                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z obszaru Federacji Rosyjskiej i Republiki Białorusi ww. instytucje, PKP Polskie Linie Kolejowe S.A. traktuje jako istotną wątpliwość, co do tego, że działalność tych podmiotów spełnia ww. wymóg. W konsekwencji PKP Polskie Linie Kolejowe S.A. uznaje, </w:t>
      </w:r>
      <w:r w:rsidR="002A52A4">
        <w:rPr>
          <w:rFonts w:ascii="Arial" w:hAnsi="Arial" w:cs="Arial"/>
          <w:bCs/>
          <w:sz w:val="22"/>
          <w:szCs w:val="22"/>
          <w:lang w:eastAsia="pl-PL"/>
        </w:rPr>
        <w:t xml:space="preserve">                           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że w postępowaniach o udzielenie zamówienia publicznego, wystawienie gwarancji bankowej lub ubezpieczeniowej należytego wykonania umowy przez bank lub zakład ubezpieczeń pochodzący z ww. obszaru, nie stanowi zabezpieczenia należytego wykonania </w:t>
      </w:r>
      <w:r w:rsidR="00DE0B44">
        <w:rPr>
          <w:rFonts w:ascii="Arial" w:hAnsi="Arial" w:cs="Arial"/>
          <w:bCs/>
          <w:sz w:val="22"/>
          <w:szCs w:val="22"/>
          <w:lang w:eastAsia="pl-PL"/>
        </w:rPr>
        <w:t>U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>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2B8FB17A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nazwa)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>mowy.</w:t>
      </w:r>
    </w:p>
    <w:p w14:paraId="1C518BBD" w14:textId="6B9CF8B2" w:rsidR="00B47FA2" w:rsidRPr="00561DF3" w:rsidRDefault="00B47FA2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wnoszone w pieniądzu należy przelać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na następujący rachunek Zamawiającego:</w:t>
      </w:r>
    </w:p>
    <w:p w14:paraId="13ED6BDE" w14:textId="0E848FC3" w:rsidR="006908EB" w:rsidRDefault="006908EB" w:rsidP="00257F09">
      <w:pPr>
        <w:suppressAutoHyphens w:val="0"/>
        <w:spacing w:line="360" w:lineRule="auto"/>
        <w:ind w:left="0" w:firstLine="284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2CE1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PKO 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BP </w:t>
      </w:r>
      <w:r w:rsidRPr="00472CE1">
        <w:rPr>
          <w:rFonts w:ascii="Arial" w:eastAsia="Times New Roman" w:hAnsi="Arial" w:cs="Arial"/>
          <w:b/>
          <w:sz w:val="22"/>
          <w:szCs w:val="22"/>
          <w:lang w:eastAsia="pl-PL"/>
        </w:rPr>
        <w:t>66 1020 1026 0000 1502 0287 4675</w:t>
      </w:r>
    </w:p>
    <w:p w14:paraId="3B1B1C19" w14:textId="119A3C74" w:rsidR="003856AB" w:rsidRPr="003856AB" w:rsidRDefault="003856AB" w:rsidP="00257F09">
      <w:pPr>
        <w:suppressAutoHyphens w:val="0"/>
        <w:spacing w:line="360" w:lineRule="auto"/>
        <w:ind w:left="0" w:firstLine="284"/>
        <w:jc w:val="lef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3856AB">
        <w:rPr>
          <w:rFonts w:ascii="Arial" w:eastAsia="Times New Roman" w:hAnsi="Arial" w:cs="Arial"/>
          <w:bCs/>
          <w:sz w:val="22"/>
          <w:szCs w:val="22"/>
          <w:lang w:eastAsia="pl-PL"/>
        </w:rPr>
        <w:t>SWIFT: BPKOPLPW</w:t>
      </w:r>
    </w:p>
    <w:p w14:paraId="0A495C25" w14:textId="42E9C7AD" w:rsidR="00B47FA2" w:rsidRPr="00561DF3" w:rsidRDefault="00511090" w:rsidP="00257F09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 termin wniesienia zabezpieczenia uznaje się termin zaksięgowania na rachunku Zamawiającego. Na przelewie należy podać następującą treść: „Zabezpieczenie należytego wykonania umowy (wpisać właściwy numer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mowy)”.</w:t>
      </w:r>
    </w:p>
    <w:p w14:paraId="3B60A90B" w14:textId="4545A84F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W przypadku oferty wspólnej dopuszcza się podział zabezpieczenia należytego wykonania umowy pomiędzy Wykonawców składających ofertę, przy czym suma jego wszystkich części nie może być niższa od wymienionej </w:t>
      </w:r>
      <w:r w:rsidRPr="00E054AD">
        <w:rPr>
          <w:rFonts w:ascii="Arial" w:hAnsi="Arial" w:cs="Arial"/>
          <w:sz w:val="22"/>
          <w:szCs w:val="22"/>
          <w:lang w:eastAsia="pl-PL"/>
        </w:rPr>
        <w:t>w </w:t>
      </w:r>
      <w:r w:rsidR="00706660" w:rsidRPr="00A4457A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A4457A">
        <w:rPr>
          <w:rFonts w:ascii="Arial" w:hAnsi="Arial" w:cs="Arial"/>
          <w:sz w:val="22"/>
          <w:szCs w:val="22"/>
          <w:lang w:eastAsia="pl-PL"/>
        </w:rPr>
        <w:t>1</w:t>
      </w:r>
      <w:r w:rsidRPr="00E054AD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6001C2FA" w:rsidR="00377C4C" w:rsidRPr="00561DF3" w:rsidRDefault="00481140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 każdej dopuszczalnej przez Zamawiającego formie innej niż pieniądz, Wykonawca jest zobowiązany do dostarczenia bezpośrednio do Zamawiającego (osobie wyznaczonej </w:t>
      </w:r>
      <w:r w:rsidR="00785E3B">
        <w:rPr>
          <w:rFonts w:ascii="Arial" w:hAnsi="Arial" w:cs="Arial"/>
          <w:sz w:val="22"/>
          <w:szCs w:val="22"/>
          <w:lang w:eastAsia="pl-PL"/>
        </w:rPr>
        <w:br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 kontaktów dla przedmiotowego Zamówienia) albo oryginału dokumentu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0CF734D" w:rsidR="00140B12" w:rsidRPr="00561DF3" w:rsidRDefault="00140B12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3F52AC">
        <w:rPr>
          <w:rFonts w:ascii="Arial" w:hAnsi="Arial" w:cs="Arial"/>
          <w:sz w:val="22"/>
          <w:szCs w:val="22"/>
        </w:rPr>
        <w:t>U</w:t>
      </w:r>
      <w:r w:rsidR="004F7EE5">
        <w:rPr>
          <w:rFonts w:ascii="Arial" w:hAnsi="Arial" w:cs="Arial"/>
          <w:sz w:val="22"/>
          <w:szCs w:val="22"/>
        </w:rPr>
        <w:t xml:space="preserve">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 xml:space="preserve">gwarancji </w:t>
      </w:r>
      <w:r w:rsidR="001E6420">
        <w:rPr>
          <w:rFonts w:ascii="Arial" w:hAnsi="Arial" w:cs="Arial"/>
          <w:sz w:val="22"/>
          <w:szCs w:val="22"/>
        </w:rPr>
        <w:br/>
      </w:r>
      <w:r w:rsidR="004F7EE5">
        <w:rPr>
          <w:rFonts w:ascii="Arial" w:hAnsi="Arial" w:cs="Arial"/>
          <w:sz w:val="22"/>
          <w:szCs w:val="22"/>
        </w:rPr>
        <w:t>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56E85457" w:rsidR="00140B12" w:rsidRPr="00561DF3" w:rsidRDefault="00140B12" w:rsidP="004424C8">
      <w:pPr>
        <w:numPr>
          <w:ilvl w:val="0"/>
          <w:numId w:val="72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</w:t>
      </w:r>
      <w:r w:rsidRPr="00E054AD">
        <w:rPr>
          <w:rFonts w:ascii="Arial" w:hAnsi="Arial" w:cs="Arial"/>
          <w:sz w:val="22"/>
          <w:szCs w:val="22"/>
        </w:rPr>
        <w:t>zabezpieczenie roszczeń z tytułu gwarancji i rękojmi za wady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Pr="00E054AD">
        <w:rPr>
          <w:rFonts w:ascii="Arial" w:hAnsi="Arial" w:cs="Arial"/>
          <w:sz w:val="22"/>
          <w:szCs w:val="22"/>
        </w:rPr>
        <w:t xml:space="preserve">w wykonaniu </w:t>
      </w:r>
      <w:r w:rsidR="005474E9" w:rsidRPr="00E054AD">
        <w:rPr>
          <w:rFonts w:ascii="Arial" w:hAnsi="Arial" w:cs="Arial"/>
          <w:sz w:val="22"/>
          <w:szCs w:val="22"/>
        </w:rPr>
        <w:t>Z</w:t>
      </w:r>
      <w:r w:rsidRPr="00E054AD">
        <w:rPr>
          <w:rFonts w:ascii="Arial" w:hAnsi="Arial" w:cs="Arial"/>
          <w:sz w:val="22"/>
          <w:szCs w:val="22"/>
        </w:rPr>
        <w:t xml:space="preserve">amówienia wynosi </w:t>
      </w:r>
      <w:r w:rsidR="00E054AD" w:rsidRPr="00E054AD">
        <w:rPr>
          <w:rFonts w:ascii="Arial" w:hAnsi="Arial" w:cs="Arial"/>
          <w:sz w:val="22"/>
          <w:szCs w:val="22"/>
        </w:rPr>
        <w:t>30</w:t>
      </w:r>
      <w:r w:rsidR="00E054AD" w:rsidRPr="003F52AC">
        <w:rPr>
          <w:rFonts w:ascii="Arial" w:hAnsi="Arial" w:cs="Arial"/>
          <w:iCs/>
          <w:sz w:val="22"/>
          <w:szCs w:val="22"/>
        </w:rPr>
        <w:t>%</w:t>
      </w:r>
      <w:r w:rsidRPr="00E054AD">
        <w:rPr>
          <w:rFonts w:ascii="Arial" w:hAnsi="Arial" w:cs="Arial"/>
          <w:sz w:val="22"/>
          <w:szCs w:val="22"/>
        </w:rPr>
        <w:t xml:space="preserve"> wysokości</w:t>
      </w:r>
      <w:r w:rsidRPr="00561DF3">
        <w:rPr>
          <w:rFonts w:ascii="Arial" w:hAnsi="Arial" w:cs="Arial"/>
          <w:sz w:val="22"/>
          <w:szCs w:val="22"/>
        </w:rPr>
        <w:t xml:space="preserve"> zabezpieczenia.</w:t>
      </w:r>
    </w:p>
    <w:p w14:paraId="0E32E556" w14:textId="393AF6DF" w:rsidR="00641C01" w:rsidRPr="00E054AD" w:rsidRDefault="00140B12" w:rsidP="004424C8">
      <w:pPr>
        <w:numPr>
          <w:ilvl w:val="0"/>
          <w:numId w:val="72"/>
        </w:numPr>
        <w:suppressAutoHyphens w:val="0"/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</w:t>
      </w:r>
      <w:r w:rsidR="00DE0B44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55AD1945" w14:textId="46229640" w:rsidR="00900672" w:rsidRPr="00561DF3" w:rsidRDefault="00B564BE" w:rsidP="00676A6F">
      <w:pPr>
        <w:pStyle w:val="Nagwek1"/>
      </w:pPr>
      <w:bookmarkStart w:id="30" w:name="_Toc161821167"/>
      <w:bookmarkStart w:id="31" w:name="Rozdział_15"/>
      <w:bookmarkEnd w:id="28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0"/>
    </w:p>
    <w:p w14:paraId="6CAF5989" w14:textId="66901F6C" w:rsidR="00900672" w:rsidRPr="00561DF3" w:rsidRDefault="00102BA4" w:rsidP="00257F09">
      <w:pPr>
        <w:numPr>
          <w:ilvl w:val="0"/>
          <w:numId w:val="8"/>
        </w:numPr>
        <w:tabs>
          <w:tab w:val="clear" w:pos="360"/>
          <w:tab w:val="left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257F09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1A04FA02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206A47">
        <w:rPr>
          <w:rFonts w:ascii="Arial" w:hAnsi="Arial" w:cs="Arial"/>
          <w:sz w:val="22"/>
          <w:szCs w:val="22"/>
        </w:rPr>
        <w:t xml:space="preserve">, </w:t>
      </w:r>
      <w:r w:rsidR="00206A47" w:rsidRPr="00206A47">
        <w:rPr>
          <w:rFonts w:ascii="Arial" w:hAnsi="Arial" w:cs="Arial"/>
          <w:sz w:val="22"/>
          <w:szCs w:val="22"/>
        </w:rPr>
        <w:t>z zastrzeżeniem § 38 ust. 3 Regulaminu</w:t>
      </w:r>
      <w:r w:rsidR="00206A47">
        <w:rPr>
          <w:rFonts w:ascii="Arial" w:hAnsi="Arial" w:cs="Arial"/>
          <w:sz w:val="22"/>
          <w:szCs w:val="22"/>
        </w:rPr>
        <w:t>.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44E1F484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Do czasu ostatecznego rozstrzygnięcia skargi zawarcie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jest niedopuszczalne.</w:t>
      </w:r>
    </w:p>
    <w:p w14:paraId="5A82045E" w14:textId="7777777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04B98DCF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</w:t>
      </w:r>
      <w:r w:rsidR="002A52A4">
        <w:rPr>
          <w:rFonts w:ascii="Arial" w:hAnsi="Arial" w:cs="Arial"/>
          <w:sz w:val="22"/>
          <w:szCs w:val="22"/>
        </w:rPr>
        <w:t xml:space="preserve">              </w:t>
      </w:r>
      <w:r w:rsidRPr="00561DF3">
        <w:rPr>
          <w:rFonts w:ascii="Arial" w:hAnsi="Arial" w:cs="Arial"/>
          <w:sz w:val="22"/>
          <w:szCs w:val="22"/>
        </w:rPr>
        <w:t xml:space="preserve">za jej oddalenie. </w:t>
      </w:r>
    </w:p>
    <w:p w14:paraId="7FFCAA5C" w14:textId="319F8266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</w:t>
      </w:r>
      <w:r w:rsidR="002A52A4">
        <w:rPr>
          <w:rFonts w:ascii="Arial" w:hAnsi="Arial" w:cs="Arial"/>
          <w:sz w:val="22"/>
          <w:szCs w:val="22"/>
        </w:rPr>
        <w:t xml:space="preserve">              </w:t>
      </w:r>
      <w:r w:rsidRPr="00561DF3">
        <w:rPr>
          <w:rFonts w:ascii="Arial" w:hAnsi="Arial" w:cs="Arial"/>
          <w:sz w:val="22"/>
          <w:szCs w:val="22"/>
        </w:rPr>
        <w:t>że mógł zapoznać się z jej treścią.</w:t>
      </w:r>
    </w:p>
    <w:p w14:paraId="1B207B84" w14:textId="7777777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1573695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</w:t>
      </w:r>
      <w:r w:rsidR="002A52A4">
        <w:rPr>
          <w:rFonts w:ascii="Arial" w:hAnsi="Arial" w:cs="Arial"/>
          <w:sz w:val="22"/>
          <w:szCs w:val="22"/>
        </w:rPr>
        <w:t xml:space="preserve">                     </w:t>
      </w:r>
      <w:r w:rsidRPr="00561DF3">
        <w:rPr>
          <w:rFonts w:ascii="Arial" w:hAnsi="Arial" w:cs="Arial"/>
          <w:sz w:val="22"/>
          <w:szCs w:val="22"/>
        </w:rPr>
        <w:t xml:space="preserve">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1AAD9A22" w14:textId="37EAE187" w:rsidR="00822FFE" w:rsidRPr="00E054AD" w:rsidRDefault="00102BA4" w:rsidP="00257F09">
      <w:pPr>
        <w:numPr>
          <w:ilvl w:val="0"/>
          <w:numId w:val="8"/>
        </w:numPr>
        <w:tabs>
          <w:tab w:val="clear" w:pos="360"/>
          <w:tab w:val="left" w:pos="993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0FECBFE" w14:textId="77777777" w:rsidR="00900672" w:rsidRPr="00561DF3" w:rsidRDefault="00B564BE" w:rsidP="00676A6F">
      <w:pPr>
        <w:pStyle w:val="Nagwek1"/>
      </w:pPr>
      <w:bookmarkStart w:id="32" w:name="_Toc161821168"/>
      <w:bookmarkStart w:id="33" w:name="Rozdział_16"/>
      <w:bookmarkEnd w:id="31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2"/>
    </w:p>
    <w:p w14:paraId="0487C711" w14:textId="3339D2BC" w:rsidR="00940E18" w:rsidRPr="00561DF3" w:rsidRDefault="00206A47" w:rsidP="00206A47">
      <w:pPr>
        <w:pStyle w:val="Stopka"/>
        <w:spacing w:before="120"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3"/>
    </w:p>
    <w:p w14:paraId="67EC9597" w14:textId="2167F099" w:rsidR="00900672" w:rsidRPr="00561DF3" w:rsidRDefault="00B564BE" w:rsidP="00676A6F">
      <w:pPr>
        <w:pStyle w:val="Nagwek1"/>
      </w:pPr>
      <w:bookmarkStart w:id="34" w:name="_Toc161821169"/>
      <w:bookmarkStart w:id="35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4"/>
    </w:p>
    <w:p w14:paraId="2AAC1909" w14:textId="4B3E5541" w:rsidR="004D13A7" w:rsidRPr="00561DF3" w:rsidRDefault="00BF2E60" w:rsidP="00257F09">
      <w:pPr>
        <w:numPr>
          <w:ilvl w:val="0"/>
          <w:numId w:val="10"/>
        </w:numPr>
        <w:tabs>
          <w:tab w:val="num" w:pos="284"/>
        </w:tabs>
        <w:suppressAutoHyphens w:val="0"/>
        <w:spacing w:before="12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257F09">
      <w:pPr>
        <w:numPr>
          <w:ilvl w:val="0"/>
          <w:numId w:val="11"/>
        </w:numPr>
        <w:tabs>
          <w:tab w:val="clear" w:pos="1134"/>
          <w:tab w:val="num" w:pos="1701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45F46221" w:rsidR="00886AE3" w:rsidRPr="00561DF3" w:rsidRDefault="00856DF3" w:rsidP="00257F09">
      <w:pPr>
        <w:numPr>
          <w:ilvl w:val="0"/>
          <w:numId w:val="11"/>
        </w:numPr>
        <w:tabs>
          <w:tab w:val="clear" w:pos="1134"/>
          <w:tab w:val="num" w:pos="1701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lastRenderedPageBreak/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</w:t>
      </w:r>
      <w:r w:rsidR="00206A47">
        <w:rPr>
          <w:rFonts w:ascii="Arial" w:hAnsi="Arial" w:cs="Arial"/>
          <w:sz w:val="22"/>
          <w:szCs w:val="22"/>
        </w:rPr>
        <w:t>U</w:t>
      </w:r>
      <w:r w:rsidRPr="00856DF3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>.</w:t>
      </w:r>
    </w:p>
    <w:p w14:paraId="6ECD8DC8" w14:textId="51C4E33B" w:rsidR="00940E18" w:rsidRDefault="00886AE3" w:rsidP="00206A47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2. Postępowanie może zostać zamknięte na każdym etapie</w:t>
      </w:r>
      <w:r w:rsidR="008A7FDA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zakupowej.</w:t>
      </w:r>
      <w:bookmarkEnd w:id="35"/>
    </w:p>
    <w:p w14:paraId="0A345C62" w14:textId="50C0166A" w:rsidR="00206A47" w:rsidRPr="00561DF3" w:rsidRDefault="00206A47" w:rsidP="00206A47">
      <w:pPr>
        <w:tabs>
          <w:tab w:val="center" w:pos="6336"/>
          <w:tab w:val="right" w:pos="10872"/>
        </w:tabs>
        <w:spacing w:after="120"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206A47">
        <w:rPr>
          <w:rFonts w:ascii="Arial" w:hAnsi="Arial" w:cs="Arial"/>
          <w:sz w:val="22"/>
          <w:szCs w:val="22"/>
        </w:rPr>
        <w:t>3.</w:t>
      </w:r>
      <w:r w:rsidRPr="00206A47">
        <w:rPr>
          <w:rFonts w:ascii="Arial" w:hAnsi="Arial" w:cs="Arial"/>
          <w:sz w:val="22"/>
          <w:szCs w:val="22"/>
        </w:rPr>
        <w:tab/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5EC51E3A" w14:textId="77777777" w:rsidR="00BC36EA" w:rsidRPr="00561DF3" w:rsidRDefault="00B564BE" w:rsidP="00676A6F">
      <w:pPr>
        <w:pStyle w:val="Nagwek1"/>
      </w:pPr>
      <w:bookmarkStart w:id="36" w:name="_Toc161821170"/>
      <w:bookmarkStart w:id="37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6"/>
    </w:p>
    <w:p w14:paraId="778E9F1F" w14:textId="77777777" w:rsidR="001A1D1C" w:rsidRPr="00561DF3" w:rsidRDefault="001A1D1C" w:rsidP="00257F09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6FBD5D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są przetwarzane przez Spółkę;</w:t>
      </w:r>
    </w:p>
    <w:p w14:paraId="180BEB6E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257F09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257F09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257F09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257F09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257F09">
      <w:pPr>
        <w:tabs>
          <w:tab w:val="left" w:pos="6660"/>
        </w:tabs>
        <w:spacing w:line="360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FB4AD18" w:rsidR="001A1D1C" w:rsidRPr="00561DF3" w:rsidRDefault="001A1D1C" w:rsidP="00257F09">
      <w:pPr>
        <w:numPr>
          <w:ilvl w:val="0"/>
          <w:numId w:val="28"/>
        </w:numPr>
        <w:tabs>
          <w:tab w:val="left" w:pos="426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podstawą prawną przetwarzania danych osobowych przez Spółkę jest art. 6 ust. 1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257F09">
      <w:pPr>
        <w:numPr>
          <w:ilvl w:val="0"/>
          <w:numId w:val="28"/>
        </w:numPr>
        <w:tabs>
          <w:tab w:val="left" w:pos="426"/>
        </w:tabs>
        <w:suppressAutoHyphens w:val="0"/>
        <w:spacing w:line="360" w:lineRule="auto"/>
        <w:ind w:left="567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257F09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257F09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257F09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257F09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Spółka nie będzie przeprowadzać zautomatyzowanego podejmowania decyzji, w tym profilowania na podstawie podanych danych osobowych.</w:t>
      </w:r>
    </w:p>
    <w:p w14:paraId="183BE74B" w14:textId="209B9784" w:rsidR="001A1D1C" w:rsidRPr="00561DF3" w:rsidRDefault="001A1D1C" w:rsidP="00257F09">
      <w:pPr>
        <w:pStyle w:val="Akapitzlist"/>
        <w:numPr>
          <w:ilvl w:val="3"/>
          <w:numId w:val="32"/>
        </w:numPr>
        <w:tabs>
          <w:tab w:val="left" w:pos="284"/>
          <w:tab w:val="left" w:pos="567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257F09">
      <w:pPr>
        <w:numPr>
          <w:ilvl w:val="0"/>
          <w:numId w:val="31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257F09">
      <w:pPr>
        <w:numPr>
          <w:ilvl w:val="0"/>
          <w:numId w:val="31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2C3B026" w14:textId="5F33AA82" w:rsidR="00785E3B" w:rsidRPr="002A52A4" w:rsidRDefault="008F43D5" w:rsidP="00257F09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after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6B01B22" w14:textId="0627D573" w:rsidR="00914302" w:rsidRPr="00561DF3" w:rsidRDefault="003E10F6" w:rsidP="00676A6F">
      <w:pPr>
        <w:pStyle w:val="Nagwek1"/>
      </w:pPr>
      <w:bookmarkStart w:id="38" w:name="_Toc161821171"/>
      <w:bookmarkStart w:id="39" w:name="Załączniki"/>
      <w:bookmarkEnd w:id="37"/>
      <w:r w:rsidRPr="00561DF3">
        <w:t>ZAŁĄCZNIKI</w:t>
      </w:r>
      <w:bookmarkEnd w:id="38"/>
    </w:p>
    <w:p w14:paraId="1D0DB7E7" w14:textId="703A8190" w:rsidR="00900672" w:rsidRDefault="006B3CE8" w:rsidP="001671A5">
      <w:pPr>
        <w:tabs>
          <w:tab w:val="left" w:pos="1701"/>
        </w:tabs>
        <w:spacing w:before="120"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BE0C29">
        <w:rPr>
          <w:rFonts w:ascii="Arial" w:hAnsi="Arial" w:cs="Arial"/>
          <w:b/>
          <w:sz w:val="22"/>
          <w:szCs w:val="22"/>
        </w:rPr>
        <w:t>1</w:t>
      </w:r>
      <w:r w:rsidR="00BE0C29"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0B0E016C" w14:textId="5ED291AA" w:rsidR="00BE0C29" w:rsidRPr="00561DF3" w:rsidRDefault="00BE0C29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b/>
          <w:sz w:val="22"/>
          <w:szCs w:val="22"/>
        </w:rPr>
        <w:t>Załącznik nr 2</w:t>
      </w:r>
      <w:r w:rsidRPr="00BE0C29">
        <w:rPr>
          <w:rFonts w:ascii="Arial" w:hAnsi="Arial" w:cs="Arial"/>
          <w:sz w:val="22"/>
          <w:szCs w:val="22"/>
        </w:rPr>
        <w:t xml:space="preserve"> 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BE0C29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BE0C29">
        <w:rPr>
          <w:rFonts w:ascii="Arial" w:hAnsi="Arial" w:cs="Arial"/>
          <w:sz w:val="22"/>
          <w:szCs w:val="22"/>
        </w:rPr>
        <w:t>Oświadcznia</w:t>
      </w:r>
      <w:proofErr w:type="spellEnd"/>
      <w:r w:rsidRPr="00BE0C29">
        <w:rPr>
          <w:rFonts w:ascii="Arial" w:hAnsi="Arial" w:cs="Arial"/>
          <w:sz w:val="22"/>
          <w:szCs w:val="22"/>
        </w:rPr>
        <w:t xml:space="preserve"> o akceptacji SWZ i zapisów </w:t>
      </w:r>
      <w:r w:rsidR="00642498">
        <w:rPr>
          <w:rFonts w:ascii="Arial" w:hAnsi="Arial" w:cs="Arial"/>
          <w:sz w:val="22"/>
          <w:szCs w:val="22"/>
        </w:rPr>
        <w:t>U</w:t>
      </w:r>
      <w:r w:rsidRPr="00BE0C29">
        <w:rPr>
          <w:rFonts w:ascii="Arial" w:hAnsi="Arial" w:cs="Arial"/>
          <w:sz w:val="22"/>
          <w:szCs w:val="22"/>
        </w:rPr>
        <w:t>mowy</w:t>
      </w:r>
    </w:p>
    <w:p w14:paraId="5FA7A8F0" w14:textId="77777777" w:rsidR="001671A5" w:rsidRDefault="006B3CE8" w:rsidP="001671A5">
      <w:pPr>
        <w:tabs>
          <w:tab w:val="left" w:pos="993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BE0C29">
        <w:rPr>
          <w:rFonts w:ascii="Arial" w:hAnsi="Arial" w:cs="Arial"/>
          <w:b/>
          <w:sz w:val="22"/>
          <w:szCs w:val="22"/>
        </w:rPr>
        <w:t>3</w:t>
      </w:r>
      <w:r w:rsidR="00BE0C29"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F3403B">
        <w:rPr>
          <w:rFonts w:ascii="Arial" w:hAnsi="Arial" w:cs="Arial"/>
          <w:sz w:val="22"/>
          <w:szCs w:val="22"/>
        </w:rPr>
        <w:t xml:space="preserve">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585FEF" w:rsidRPr="00A4457A">
        <w:rPr>
          <w:rFonts w:ascii="Arial" w:hAnsi="Arial" w:cs="Arial"/>
          <w:sz w:val="22"/>
          <w:szCs w:val="22"/>
        </w:rPr>
        <w:t xml:space="preserve">Wzór </w:t>
      </w:r>
      <w:r w:rsidR="008A1B54" w:rsidRPr="00A4457A">
        <w:rPr>
          <w:rFonts w:ascii="Arial" w:hAnsi="Arial" w:cs="Arial"/>
          <w:sz w:val="22"/>
          <w:szCs w:val="22"/>
        </w:rPr>
        <w:t>Oświadczeni</w:t>
      </w:r>
      <w:r w:rsidR="00585FEF" w:rsidRPr="00A4457A">
        <w:rPr>
          <w:rFonts w:ascii="Arial" w:hAnsi="Arial" w:cs="Arial"/>
          <w:sz w:val="22"/>
          <w:szCs w:val="22"/>
        </w:rPr>
        <w:t>a</w:t>
      </w:r>
      <w:r w:rsidR="008A1B54" w:rsidRPr="00A4457A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A4457A">
        <w:rPr>
          <w:rFonts w:ascii="Arial" w:hAnsi="Arial" w:cs="Arial"/>
          <w:sz w:val="22"/>
          <w:szCs w:val="22"/>
        </w:rPr>
        <w:t>P</w:t>
      </w:r>
      <w:r w:rsidR="008A1B54" w:rsidRPr="00A4457A">
        <w:rPr>
          <w:rFonts w:ascii="Arial" w:hAnsi="Arial" w:cs="Arial"/>
          <w:sz w:val="22"/>
          <w:szCs w:val="22"/>
        </w:rPr>
        <w:t>ostępowaniu</w:t>
      </w:r>
    </w:p>
    <w:p w14:paraId="3254D683" w14:textId="54C689F7" w:rsidR="00F613C7" w:rsidRPr="00561DF3" w:rsidRDefault="008A1B54" w:rsidP="001671A5">
      <w:pPr>
        <w:tabs>
          <w:tab w:val="left" w:pos="993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zakupowym</w:t>
      </w:r>
      <w:r w:rsidR="00BE0C29" w:rsidRPr="00A4457A">
        <w:rPr>
          <w:rFonts w:ascii="Arial" w:hAnsi="Arial" w:cs="Arial"/>
          <w:sz w:val="22"/>
          <w:szCs w:val="22"/>
        </w:rPr>
        <w:t xml:space="preserve"> </w:t>
      </w:r>
    </w:p>
    <w:p w14:paraId="02016CF3" w14:textId="44E18448" w:rsidR="008A1B54" w:rsidRDefault="006B3CE8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3403B">
        <w:rPr>
          <w:rFonts w:ascii="Arial" w:hAnsi="Arial" w:cs="Arial"/>
          <w:b/>
          <w:sz w:val="22"/>
          <w:szCs w:val="22"/>
        </w:rPr>
        <w:t>4</w:t>
      </w:r>
      <w:r w:rsidR="00BE0C29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>–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 xml:space="preserve"> Wzór </w:t>
      </w:r>
      <w:r w:rsidR="00642498">
        <w:rPr>
          <w:rFonts w:ascii="Arial" w:hAnsi="Arial" w:cs="Arial"/>
          <w:sz w:val="22"/>
          <w:szCs w:val="22"/>
        </w:rPr>
        <w:t>U</w:t>
      </w:r>
      <w:r w:rsidR="00731819" w:rsidRPr="00561DF3">
        <w:rPr>
          <w:rFonts w:ascii="Arial" w:hAnsi="Arial" w:cs="Arial"/>
          <w:sz w:val="22"/>
          <w:szCs w:val="22"/>
        </w:rPr>
        <w:t>mowy</w:t>
      </w:r>
    </w:p>
    <w:p w14:paraId="6613AC96" w14:textId="2C4D390F" w:rsidR="00F3403B" w:rsidRDefault="00F3403B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b/>
          <w:sz w:val="22"/>
          <w:szCs w:val="22"/>
        </w:rPr>
        <w:t>Załącznik nr 5</w:t>
      </w:r>
      <w:r>
        <w:rPr>
          <w:rFonts w:ascii="Arial" w:hAnsi="Arial" w:cs="Arial"/>
          <w:sz w:val="22"/>
          <w:szCs w:val="22"/>
        </w:rPr>
        <w:t xml:space="preserve"> 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1671A5" w:rsidRPr="001671A5">
        <w:rPr>
          <w:rFonts w:ascii="Arial" w:hAnsi="Arial" w:cs="Arial"/>
          <w:sz w:val="22"/>
          <w:szCs w:val="22"/>
        </w:rPr>
        <w:t>Wykaz osób uczestniczących w wykonywaniu zamówienia (wzór)</w:t>
      </w:r>
    </w:p>
    <w:p w14:paraId="7C866E5C" w14:textId="3EFA0E57" w:rsidR="00206A47" w:rsidRDefault="00206A47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206A47">
        <w:rPr>
          <w:rFonts w:ascii="Arial" w:hAnsi="Arial" w:cs="Arial"/>
          <w:b/>
          <w:bCs/>
          <w:sz w:val="22"/>
          <w:szCs w:val="22"/>
        </w:rPr>
        <w:t>Załącznik nr 6</w:t>
      </w:r>
      <w:r w:rsidRPr="00206A47">
        <w:rPr>
          <w:rFonts w:ascii="Arial" w:hAnsi="Arial" w:cs="Arial"/>
          <w:sz w:val="22"/>
          <w:szCs w:val="22"/>
        </w:rPr>
        <w:t xml:space="preserve"> –  </w:t>
      </w:r>
      <w:r>
        <w:rPr>
          <w:rFonts w:ascii="Arial" w:hAnsi="Arial" w:cs="Arial"/>
          <w:sz w:val="22"/>
          <w:szCs w:val="22"/>
        </w:rPr>
        <w:t>Wykaz wykonanych robót (wzór)</w:t>
      </w:r>
    </w:p>
    <w:p w14:paraId="7EC7ED50" w14:textId="1995AEB3" w:rsidR="00F3403B" w:rsidRDefault="00F3403B" w:rsidP="001671A5">
      <w:pPr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206A47">
        <w:rPr>
          <w:rFonts w:ascii="Arial" w:hAnsi="Arial" w:cs="Arial"/>
          <w:b/>
          <w:sz w:val="22"/>
          <w:szCs w:val="22"/>
        </w:rPr>
        <w:t>7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nie</w:t>
      </w:r>
      <w:r w:rsidRPr="007568AC">
        <w:rPr>
          <w:rFonts w:ascii="Arial" w:hAnsi="Arial" w:cs="Arial"/>
          <w:sz w:val="22"/>
          <w:szCs w:val="22"/>
        </w:rPr>
        <w:t>podlegani</w:t>
      </w:r>
      <w:r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>iu z postępowania</w:t>
      </w:r>
      <w:r w:rsidR="001671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1671A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7568AC">
        <w:rPr>
          <w:rFonts w:ascii="Arial" w:hAnsi="Arial" w:cs="Arial"/>
          <w:sz w:val="22"/>
          <w:szCs w:val="22"/>
        </w:rPr>
        <w:t>o szczególnych rozwiązaniach w zakresie przeciwdziałania wspieraniu</w:t>
      </w:r>
      <w:r w:rsidR="001671A5">
        <w:rPr>
          <w:rFonts w:ascii="Arial" w:hAnsi="Arial" w:cs="Arial"/>
          <w:sz w:val="22"/>
          <w:szCs w:val="22"/>
        </w:rPr>
        <w:t xml:space="preserve"> a</w:t>
      </w:r>
      <w:r w:rsidRPr="007568AC">
        <w:rPr>
          <w:rFonts w:ascii="Arial" w:hAnsi="Arial" w:cs="Arial"/>
          <w:sz w:val="22"/>
          <w:szCs w:val="22"/>
        </w:rPr>
        <w:t>gresji na Ukrainę oraz służących ochronie bezpieczeństwa narodowego (Dz. U. poz. 835)</w:t>
      </w:r>
    </w:p>
    <w:p w14:paraId="0BBD62F9" w14:textId="4038F416" w:rsidR="008A1B54" w:rsidRPr="00561DF3" w:rsidRDefault="006B3CE8" w:rsidP="001671A5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206A47">
        <w:rPr>
          <w:rFonts w:ascii="Arial" w:hAnsi="Arial" w:cs="Arial"/>
          <w:b/>
          <w:sz w:val="22"/>
          <w:szCs w:val="22"/>
        </w:rPr>
        <w:t>8</w:t>
      </w:r>
      <w:r w:rsidR="00F3403B" w:rsidRPr="00561DF3">
        <w:rPr>
          <w:rFonts w:ascii="Arial" w:hAnsi="Arial" w:cs="Arial"/>
          <w:b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 xml:space="preserve">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>Wzó</w:t>
      </w:r>
      <w:r w:rsidR="00D55A39" w:rsidRPr="00561DF3">
        <w:rPr>
          <w:rFonts w:ascii="Arial" w:hAnsi="Arial" w:cs="Arial"/>
          <w:sz w:val="22"/>
          <w:szCs w:val="22"/>
        </w:rPr>
        <w:t>r g</w:t>
      </w:r>
      <w:r w:rsidR="003F2A93" w:rsidRPr="00561DF3">
        <w:rPr>
          <w:rFonts w:ascii="Arial" w:hAnsi="Arial" w:cs="Arial"/>
          <w:sz w:val="22"/>
          <w:szCs w:val="22"/>
        </w:rPr>
        <w:t>w</w:t>
      </w:r>
      <w:r w:rsidR="00D55A39" w:rsidRPr="00561DF3">
        <w:rPr>
          <w:rFonts w:ascii="Arial" w:hAnsi="Arial" w:cs="Arial"/>
          <w:sz w:val="22"/>
          <w:szCs w:val="22"/>
        </w:rPr>
        <w:t>arancji zabezpieczenia</w:t>
      </w:r>
      <w:r w:rsidR="008A1B54" w:rsidRPr="00561DF3">
        <w:rPr>
          <w:rFonts w:ascii="Arial" w:hAnsi="Arial" w:cs="Arial"/>
          <w:sz w:val="22"/>
          <w:szCs w:val="22"/>
        </w:rPr>
        <w:t xml:space="preserve"> należytego wyko</w:t>
      </w:r>
      <w:r w:rsidR="00CA497B" w:rsidRPr="00561DF3">
        <w:rPr>
          <w:rFonts w:ascii="Arial" w:hAnsi="Arial" w:cs="Arial"/>
          <w:sz w:val="22"/>
          <w:szCs w:val="22"/>
        </w:rPr>
        <w:t>n</w:t>
      </w:r>
      <w:r w:rsidR="008A1B54" w:rsidRPr="00561DF3">
        <w:rPr>
          <w:rFonts w:ascii="Arial" w:hAnsi="Arial" w:cs="Arial"/>
          <w:sz w:val="22"/>
          <w:szCs w:val="22"/>
        </w:rPr>
        <w:t xml:space="preserve">ania </w:t>
      </w:r>
      <w:r w:rsidR="00642498">
        <w:rPr>
          <w:rFonts w:ascii="Arial" w:hAnsi="Arial" w:cs="Arial"/>
          <w:sz w:val="22"/>
          <w:szCs w:val="22"/>
        </w:rPr>
        <w:t>U</w:t>
      </w:r>
      <w:r w:rsidR="008A1B54" w:rsidRPr="00561DF3">
        <w:rPr>
          <w:rFonts w:ascii="Arial" w:hAnsi="Arial" w:cs="Arial"/>
          <w:sz w:val="22"/>
          <w:szCs w:val="22"/>
        </w:rPr>
        <w:t>mowy</w:t>
      </w:r>
    </w:p>
    <w:bookmarkEnd w:id="39"/>
    <w:p w14:paraId="42B58B4B" w14:textId="5BFBEFAF" w:rsidR="00AD6882" w:rsidRDefault="00AD6882" w:rsidP="001671A5">
      <w:pPr>
        <w:tabs>
          <w:tab w:val="left" w:pos="1701"/>
          <w:tab w:val="left" w:pos="1843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206A47">
        <w:rPr>
          <w:rFonts w:ascii="Arial" w:hAnsi="Arial" w:cs="Arial"/>
          <w:b/>
          <w:sz w:val="22"/>
          <w:szCs w:val="22"/>
        </w:rPr>
        <w:t>9</w:t>
      </w:r>
      <w:r w:rsidR="00F3403B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5B1F05">
        <w:rPr>
          <w:rFonts w:ascii="Arial" w:hAnsi="Arial" w:cs="Arial"/>
          <w:sz w:val="22"/>
          <w:szCs w:val="22"/>
        </w:rPr>
        <w:t>z</w:t>
      </w:r>
      <w:r w:rsidR="005B1F05" w:rsidRPr="005B1F05">
        <w:rPr>
          <w:rFonts w:ascii="Arial" w:hAnsi="Arial" w:cs="Arial"/>
          <w:sz w:val="22"/>
          <w:szCs w:val="22"/>
        </w:rPr>
        <w:t>obowiązani</w:t>
      </w:r>
      <w:r w:rsidR="005B1F05">
        <w:rPr>
          <w:rFonts w:ascii="Arial" w:hAnsi="Arial" w:cs="Arial"/>
          <w:sz w:val="22"/>
          <w:szCs w:val="22"/>
        </w:rPr>
        <w:t>a</w:t>
      </w:r>
      <w:r w:rsidR="005B1F05"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58C9D277" w14:textId="77777777" w:rsidR="00AD6882" w:rsidRDefault="00AD6882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E36B" w14:textId="77777777" w:rsidR="003803E8" w:rsidRDefault="003803E8">
      <w:r>
        <w:separator/>
      </w:r>
    </w:p>
  </w:endnote>
  <w:endnote w:type="continuationSeparator" w:id="0">
    <w:p w14:paraId="250F6BF6" w14:textId="77777777" w:rsidR="003803E8" w:rsidRDefault="003803E8">
      <w:r>
        <w:continuationSeparator/>
      </w:r>
    </w:p>
  </w:endnote>
  <w:endnote w:type="continuationNotice" w:id="1">
    <w:p w14:paraId="2D2BE3A5" w14:textId="77777777" w:rsidR="003803E8" w:rsidRDefault="00380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762679" w:rsidRDefault="007626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762679" w:rsidRDefault="00762679">
    <w:pPr>
      <w:pStyle w:val="Stopka"/>
      <w:ind w:right="360"/>
    </w:pPr>
  </w:p>
  <w:p w14:paraId="404AF03D" w14:textId="77777777" w:rsidR="00762679" w:rsidRDefault="00762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FC66" w14:textId="3FBBF4A8" w:rsidR="00762679" w:rsidRPr="00A76832" w:rsidRDefault="00762679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E5CFD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E5CFD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762679" w:rsidRDefault="00762679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82F4B" w14:textId="77777777" w:rsidR="003803E8" w:rsidRDefault="003803E8">
      <w:r>
        <w:separator/>
      </w:r>
    </w:p>
  </w:footnote>
  <w:footnote w:type="continuationSeparator" w:id="0">
    <w:p w14:paraId="1D6C88FF" w14:textId="77777777" w:rsidR="003803E8" w:rsidRDefault="003803E8">
      <w:r>
        <w:continuationSeparator/>
      </w:r>
    </w:p>
  </w:footnote>
  <w:footnote w:type="continuationNotice" w:id="1">
    <w:p w14:paraId="3D529B10" w14:textId="77777777" w:rsidR="003803E8" w:rsidRDefault="003803E8"/>
  </w:footnote>
  <w:footnote w:id="2">
    <w:p w14:paraId="544C5502" w14:textId="77777777" w:rsidR="00762679" w:rsidRPr="001F12FB" w:rsidRDefault="00762679" w:rsidP="002A52A4">
      <w:pPr>
        <w:pStyle w:val="Tekstprzypisudolnego"/>
        <w:ind w:left="567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7B34" w14:textId="12A86EC7" w:rsidR="00762679" w:rsidRPr="001E6939" w:rsidRDefault="00762679" w:rsidP="00D65E28">
    <w:pPr>
      <w:spacing w:line="360" w:lineRule="auto"/>
      <w:ind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Pr="00A4457A">
      <w:rPr>
        <w:rFonts w:ascii="Arial" w:hAnsi="Arial" w:cs="Arial"/>
        <w:sz w:val="16"/>
      </w:rPr>
      <w:t>„</w:t>
    </w:r>
    <w:r w:rsidR="00BC12E9" w:rsidRPr="00BC12E9">
      <w:rPr>
        <w:rFonts w:ascii="Arial" w:hAnsi="Arial" w:cs="Arial"/>
        <w:sz w:val="16"/>
      </w:rPr>
      <w:t>Remont budynku nastawni dysponującej Brzeźnica w km 30,640 na linii kolejowej nr 94</w:t>
    </w:r>
    <w:r w:rsidR="0068058F" w:rsidRPr="0068058F">
      <w:rPr>
        <w:rFonts w:ascii="Arial" w:hAnsi="Arial" w:cs="Arial"/>
        <w:sz w:val="16"/>
      </w:rPr>
      <w:t>.</w:t>
    </w:r>
    <w:r w:rsidRPr="00A4457A">
      <w:rPr>
        <w:rFonts w:ascii="Arial" w:hAnsi="Arial" w:cs="Arial"/>
        <w:sz w:val="16"/>
      </w:rPr>
      <w:t>”</w:t>
    </w:r>
    <w:r w:rsidRPr="00A4457A">
      <w:rPr>
        <w:sz w:val="16"/>
      </w:rPr>
      <w:t xml:space="preserve"> </w:t>
    </w:r>
  </w:p>
  <w:p w14:paraId="363E4E09" w14:textId="77777777" w:rsidR="00762679" w:rsidRDefault="00762679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2" name="Obraz 2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762679" w:rsidRDefault="00762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406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C3C03756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8DA8F6D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633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0DCB626F"/>
    <w:multiLevelType w:val="multilevel"/>
    <w:tmpl w:val="40349DB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3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2F452EA"/>
    <w:multiLevelType w:val="hybridMultilevel"/>
    <w:tmpl w:val="316EBC8E"/>
    <w:lvl w:ilvl="0" w:tplc="C092368A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1576AA56">
      <w:start w:val="1"/>
      <w:numFmt w:val="lowerLetter"/>
      <w:lvlText w:val="%5)"/>
      <w:lvlJc w:val="left"/>
      <w:pPr>
        <w:ind w:left="3884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14041CC5"/>
    <w:multiLevelType w:val="hybridMultilevel"/>
    <w:tmpl w:val="22FEEF44"/>
    <w:lvl w:ilvl="0" w:tplc="A25E58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3B5D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61D65CD"/>
    <w:multiLevelType w:val="hybridMultilevel"/>
    <w:tmpl w:val="DAD476DC"/>
    <w:lvl w:ilvl="0" w:tplc="6A6C43E4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55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7F20B15"/>
    <w:multiLevelType w:val="hybridMultilevel"/>
    <w:tmpl w:val="2E2EE6C0"/>
    <w:lvl w:ilvl="0" w:tplc="ED08E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0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8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647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1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6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67FF76A1"/>
    <w:multiLevelType w:val="hybridMultilevel"/>
    <w:tmpl w:val="C9D2F198"/>
    <w:name w:val="WW8Num144"/>
    <w:lvl w:ilvl="0" w:tplc="E968EB8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0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4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6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03140369">
    <w:abstractNumId w:val="7"/>
  </w:num>
  <w:num w:numId="2" w16cid:durableId="1802722524">
    <w:abstractNumId w:val="20"/>
  </w:num>
  <w:num w:numId="3" w16cid:durableId="225381211">
    <w:abstractNumId w:val="21"/>
  </w:num>
  <w:num w:numId="4" w16cid:durableId="1414007043">
    <w:abstractNumId w:val="24"/>
  </w:num>
  <w:num w:numId="5" w16cid:durableId="564225626">
    <w:abstractNumId w:val="27"/>
  </w:num>
  <w:num w:numId="6" w16cid:durableId="1961835439">
    <w:abstractNumId w:val="28"/>
  </w:num>
  <w:num w:numId="7" w16cid:durableId="335500785">
    <w:abstractNumId w:val="29"/>
  </w:num>
  <w:num w:numId="8" w16cid:durableId="1493178758">
    <w:abstractNumId w:val="66"/>
  </w:num>
  <w:num w:numId="9" w16cid:durableId="75325303">
    <w:abstractNumId w:val="46"/>
  </w:num>
  <w:num w:numId="10" w16cid:durableId="1889223343">
    <w:abstractNumId w:val="93"/>
  </w:num>
  <w:num w:numId="11" w16cid:durableId="905265941">
    <w:abstractNumId w:val="74"/>
  </w:num>
  <w:num w:numId="12" w16cid:durableId="1228151448">
    <w:abstractNumId w:val="95"/>
  </w:num>
  <w:num w:numId="13" w16cid:durableId="973487645">
    <w:abstractNumId w:val="89"/>
  </w:num>
  <w:num w:numId="14" w16cid:durableId="664629538">
    <w:abstractNumId w:val="64"/>
  </w:num>
  <w:num w:numId="15" w16cid:durableId="257254594">
    <w:abstractNumId w:val="71"/>
  </w:num>
  <w:num w:numId="16" w16cid:durableId="1972442136">
    <w:abstractNumId w:val="90"/>
  </w:num>
  <w:num w:numId="17" w16cid:durableId="864561925">
    <w:abstractNumId w:val="56"/>
  </w:num>
  <w:num w:numId="18" w16cid:durableId="2045059557">
    <w:abstractNumId w:val="43"/>
  </w:num>
  <w:num w:numId="19" w16cid:durableId="820734402">
    <w:abstractNumId w:val="63"/>
  </w:num>
  <w:num w:numId="20" w16cid:durableId="683240865">
    <w:abstractNumId w:val="37"/>
  </w:num>
  <w:num w:numId="21" w16cid:durableId="136991838">
    <w:abstractNumId w:val="32"/>
  </w:num>
  <w:num w:numId="22" w16cid:durableId="583689389">
    <w:abstractNumId w:val="107"/>
  </w:num>
  <w:num w:numId="23" w16cid:durableId="280769773">
    <w:abstractNumId w:val="84"/>
  </w:num>
  <w:num w:numId="24" w16cid:durableId="625085903">
    <w:abstractNumId w:val="72"/>
  </w:num>
  <w:num w:numId="25" w16cid:durableId="1719890832">
    <w:abstractNumId w:val="65"/>
  </w:num>
  <w:num w:numId="26" w16cid:durableId="1603490206">
    <w:abstractNumId w:val="55"/>
  </w:num>
  <w:num w:numId="27" w16cid:durableId="1546675491">
    <w:abstractNumId w:val="41"/>
  </w:num>
  <w:num w:numId="28" w16cid:durableId="10220471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388820">
    <w:abstractNumId w:val="38"/>
  </w:num>
  <w:num w:numId="30" w16cid:durableId="468135231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8616828">
    <w:abstractNumId w:val="34"/>
  </w:num>
  <w:num w:numId="32" w16cid:durableId="1376076353">
    <w:abstractNumId w:val="33"/>
  </w:num>
  <w:num w:numId="33" w16cid:durableId="1448699375">
    <w:abstractNumId w:val="98"/>
  </w:num>
  <w:num w:numId="34" w16cid:durableId="436218522">
    <w:abstractNumId w:val="44"/>
  </w:num>
  <w:num w:numId="35" w16cid:durableId="146632134">
    <w:abstractNumId w:val="80"/>
  </w:num>
  <w:num w:numId="36" w16cid:durableId="1574897839">
    <w:abstractNumId w:val="108"/>
  </w:num>
  <w:num w:numId="37" w16cid:durableId="513301305">
    <w:abstractNumId w:val="42"/>
  </w:num>
  <w:num w:numId="38" w16cid:durableId="1305089075">
    <w:abstractNumId w:val="60"/>
  </w:num>
  <w:num w:numId="39" w16cid:durableId="1939830172">
    <w:abstractNumId w:val="76"/>
  </w:num>
  <w:num w:numId="40" w16cid:durableId="341014118">
    <w:abstractNumId w:val="49"/>
  </w:num>
  <w:num w:numId="41" w16cid:durableId="212818118">
    <w:abstractNumId w:val="102"/>
  </w:num>
  <w:num w:numId="42" w16cid:durableId="52656721">
    <w:abstractNumId w:val="97"/>
  </w:num>
  <w:num w:numId="43" w16cid:durableId="375004301">
    <w:abstractNumId w:val="47"/>
  </w:num>
  <w:num w:numId="44" w16cid:durableId="1924559991">
    <w:abstractNumId w:val="58"/>
  </w:num>
  <w:num w:numId="45" w16cid:durableId="991131303">
    <w:abstractNumId w:val="112"/>
  </w:num>
  <w:num w:numId="46" w16cid:durableId="1141119968">
    <w:abstractNumId w:val="96"/>
  </w:num>
  <w:num w:numId="47" w16cid:durableId="1157571407">
    <w:abstractNumId w:val="52"/>
  </w:num>
  <w:num w:numId="48" w16cid:durableId="10107279">
    <w:abstractNumId w:val="110"/>
  </w:num>
  <w:num w:numId="49" w16cid:durableId="968391720">
    <w:abstractNumId w:val="67"/>
  </w:num>
  <w:num w:numId="50" w16cid:durableId="1069882291">
    <w:abstractNumId w:val="61"/>
  </w:num>
  <w:num w:numId="51" w16cid:durableId="1399669368">
    <w:abstractNumId w:val="50"/>
  </w:num>
  <w:num w:numId="52" w16cid:durableId="428042091">
    <w:abstractNumId w:val="92"/>
  </w:num>
  <w:num w:numId="53" w16cid:durableId="700470784">
    <w:abstractNumId w:val="68"/>
  </w:num>
  <w:num w:numId="54" w16cid:durableId="997610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26090036">
    <w:abstractNumId w:val="31"/>
  </w:num>
  <w:num w:numId="56" w16cid:durableId="2048873458">
    <w:abstractNumId w:val="78"/>
  </w:num>
  <w:num w:numId="57" w16cid:durableId="1568765031">
    <w:abstractNumId w:val="105"/>
  </w:num>
  <w:num w:numId="58" w16cid:durableId="1265070263">
    <w:abstractNumId w:val="40"/>
  </w:num>
  <w:num w:numId="59" w16cid:durableId="1333265366">
    <w:abstractNumId w:val="85"/>
  </w:num>
  <w:num w:numId="60" w16cid:durableId="272906741">
    <w:abstractNumId w:val="62"/>
  </w:num>
  <w:num w:numId="61" w16cid:durableId="912085980">
    <w:abstractNumId w:val="39"/>
  </w:num>
  <w:num w:numId="62" w16cid:durableId="766001451">
    <w:abstractNumId w:val="86"/>
  </w:num>
  <w:num w:numId="63" w16cid:durableId="1704860166">
    <w:abstractNumId w:val="100"/>
  </w:num>
  <w:num w:numId="64" w16cid:durableId="1467772044">
    <w:abstractNumId w:val="75"/>
  </w:num>
  <w:num w:numId="65" w16cid:durableId="410346626">
    <w:abstractNumId w:val="88"/>
  </w:num>
  <w:num w:numId="66" w16cid:durableId="750546798">
    <w:abstractNumId w:val="83"/>
  </w:num>
  <w:num w:numId="67" w16cid:durableId="899172685">
    <w:abstractNumId w:val="53"/>
  </w:num>
  <w:num w:numId="68" w16cid:durableId="1623685745">
    <w:abstractNumId w:val="94"/>
  </w:num>
  <w:num w:numId="69" w16cid:durableId="782071426">
    <w:abstractNumId w:val="77"/>
  </w:num>
  <w:num w:numId="70" w16cid:durableId="51330002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143646903">
    <w:abstractNumId w:val="54"/>
  </w:num>
  <w:num w:numId="72" w16cid:durableId="878588073">
    <w:abstractNumId w:val="51"/>
  </w:num>
  <w:num w:numId="73" w16cid:durableId="854806936">
    <w:abstractNumId w:val="4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33B9"/>
    <w:rsid w:val="000248B3"/>
    <w:rsid w:val="0002502B"/>
    <w:rsid w:val="0002645D"/>
    <w:rsid w:val="00027EF3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1EC1"/>
    <w:rsid w:val="00072A7B"/>
    <w:rsid w:val="000736FB"/>
    <w:rsid w:val="000767F9"/>
    <w:rsid w:val="00076809"/>
    <w:rsid w:val="00077FED"/>
    <w:rsid w:val="000810A1"/>
    <w:rsid w:val="00083180"/>
    <w:rsid w:val="0008367E"/>
    <w:rsid w:val="000870F9"/>
    <w:rsid w:val="00087ED0"/>
    <w:rsid w:val="00091003"/>
    <w:rsid w:val="000920E7"/>
    <w:rsid w:val="0009255E"/>
    <w:rsid w:val="000933A6"/>
    <w:rsid w:val="00094B97"/>
    <w:rsid w:val="00096868"/>
    <w:rsid w:val="000974D3"/>
    <w:rsid w:val="000A0576"/>
    <w:rsid w:val="000A0C6A"/>
    <w:rsid w:val="000A15AC"/>
    <w:rsid w:val="000B0E83"/>
    <w:rsid w:val="000B4B54"/>
    <w:rsid w:val="000B5E8C"/>
    <w:rsid w:val="000B601E"/>
    <w:rsid w:val="000B69A5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1F61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6D95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33DDF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1A5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1FB9"/>
    <w:rsid w:val="001823C5"/>
    <w:rsid w:val="00183280"/>
    <w:rsid w:val="001833A9"/>
    <w:rsid w:val="00183745"/>
    <w:rsid w:val="00183E36"/>
    <w:rsid w:val="00184FD3"/>
    <w:rsid w:val="001860DC"/>
    <w:rsid w:val="00186550"/>
    <w:rsid w:val="00187D29"/>
    <w:rsid w:val="00192C74"/>
    <w:rsid w:val="00193437"/>
    <w:rsid w:val="001939B8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34F2"/>
    <w:rsid w:val="001B4714"/>
    <w:rsid w:val="001B4882"/>
    <w:rsid w:val="001B58E5"/>
    <w:rsid w:val="001B6184"/>
    <w:rsid w:val="001B67C9"/>
    <w:rsid w:val="001B7B42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2B63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420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6A47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BA6"/>
    <w:rsid w:val="00237DCC"/>
    <w:rsid w:val="00241558"/>
    <w:rsid w:val="00241E2A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234"/>
    <w:rsid w:val="00257583"/>
    <w:rsid w:val="00257F09"/>
    <w:rsid w:val="00260641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87452"/>
    <w:rsid w:val="002933A7"/>
    <w:rsid w:val="00294DAC"/>
    <w:rsid w:val="00295169"/>
    <w:rsid w:val="002A095A"/>
    <w:rsid w:val="002A3C7E"/>
    <w:rsid w:val="002A46AD"/>
    <w:rsid w:val="002A52A4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3A20"/>
    <w:rsid w:val="002D5009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48FA"/>
    <w:rsid w:val="003050AF"/>
    <w:rsid w:val="00306285"/>
    <w:rsid w:val="003065A2"/>
    <w:rsid w:val="00307C61"/>
    <w:rsid w:val="003117AF"/>
    <w:rsid w:val="003133DA"/>
    <w:rsid w:val="00313C35"/>
    <w:rsid w:val="003156A1"/>
    <w:rsid w:val="003158DE"/>
    <w:rsid w:val="003176F0"/>
    <w:rsid w:val="003204F4"/>
    <w:rsid w:val="003205DA"/>
    <w:rsid w:val="00320AB4"/>
    <w:rsid w:val="003212F0"/>
    <w:rsid w:val="00323D6B"/>
    <w:rsid w:val="003260C6"/>
    <w:rsid w:val="003262CB"/>
    <w:rsid w:val="00327D39"/>
    <w:rsid w:val="00330740"/>
    <w:rsid w:val="00331B91"/>
    <w:rsid w:val="00343452"/>
    <w:rsid w:val="00343CCD"/>
    <w:rsid w:val="00347543"/>
    <w:rsid w:val="00351B13"/>
    <w:rsid w:val="00352635"/>
    <w:rsid w:val="00352860"/>
    <w:rsid w:val="003545D4"/>
    <w:rsid w:val="00354C77"/>
    <w:rsid w:val="00356386"/>
    <w:rsid w:val="003639B8"/>
    <w:rsid w:val="00363C61"/>
    <w:rsid w:val="00365F52"/>
    <w:rsid w:val="00366989"/>
    <w:rsid w:val="00366BF3"/>
    <w:rsid w:val="0037207A"/>
    <w:rsid w:val="00372F4A"/>
    <w:rsid w:val="00373C63"/>
    <w:rsid w:val="00375440"/>
    <w:rsid w:val="003758EF"/>
    <w:rsid w:val="0037685F"/>
    <w:rsid w:val="00377C4C"/>
    <w:rsid w:val="003803E8"/>
    <w:rsid w:val="00381736"/>
    <w:rsid w:val="00382226"/>
    <w:rsid w:val="00383D07"/>
    <w:rsid w:val="00384CB8"/>
    <w:rsid w:val="00384EE5"/>
    <w:rsid w:val="003856AB"/>
    <w:rsid w:val="00385B7C"/>
    <w:rsid w:val="00385CCA"/>
    <w:rsid w:val="00391C87"/>
    <w:rsid w:val="00392193"/>
    <w:rsid w:val="0039317B"/>
    <w:rsid w:val="0039385D"/>
    <w:rsid w:val="003959F7"/>
    <w:rsid w:val="00396FDA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46CD"/>
    <w:rsid w:val="003B557D"/>
    <w:rsid w:val="003B5DB0"/>
    <w:rsid w:val="003B70C3"/>
    <w:rsid w:val="003B7689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52AC"/>
    <w:rsid w:val="003F7022"/>
    <w:rsid w:val="003F7051"/>
    <w:rsid w:val="003F745B"/>
    <w:rsid w:val="003F7633"/>
    <w:rsid w:val="004008FE"/>
    <w:rsid w:val="00402D97"/>
    <w:rsid w:val="00403235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2D64"/>
    <w:rsid w:val="0042500B"/>
    <w:rsid w:val="00425722"/>
    <w:rsid w:val="00427ADF"/>
    <w:rsid w:val="00427C89"/>
    <w:rsid w:val="004312E2"/>
    <w:rsid w:val="00435F72"/>
    <w:rsid w:val="00441197"/>
    <w:rsid w:val="00441683"/>
    <w:rsid w:val="004424C8"/>
    <w:rsid w:val="004438FB"/>
    <w:rsid w:val="00444483"/>
    <w:rsid w:val="00445B8A"/>
    <w:rsid w:val="00446165"/>
    <w:rsid w:val="00446483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1145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4234"/>
    <w:rsid w:val="004A4663"/>
    <w:rsid w:val="004A51FF"/>
    <w:rsid w:val="004A5AAB"/>
    <w:rsid w:val="004A66E9"/>
    <w:rsid w:val="004A6CAA"/>
    <w:rsid w:val="004A78AF"/>
    <w:rsid w:val="004B0E4A"/>
    <w:rsid w:val="004B1B51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6C7A"/>
    <w:rsid w:val="004E088D"/>
    <w:rsid w:val="004E09A5"/>
    <w:rsid w:val="004E0DE2"/>
    <w:rsid w:val="004E2FC6"/>
    <w:rsid w:val="004E47FE"/>
    <w:rsid w:val="004E5A4E"/>
    <w:rsid w:val="004E5CFD"/>
    <w:rsid w:val="004E62CF"/>
    <w:rsid w:val="004F1E0D"/>
    <w:rsid w:val="004F2780"/>
    <w:rsid w:val="004F410A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3AA0"/>
    <w:rsid w:val="00534ACD"/>
    <w:rsid w:val="005350D1"/>
    <w:rsid w:val="00536020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E2"/>
    <w:rsid w:val="005819CC"/>
    <w:rsid w:val="005837E1"/>
    <w:rsid w:val="00584C60"/>
    <w:rsid w:val="00585759"/>
    <w:rsid w:val="00585E79"/>
    <w:rsid w:val="00585FEF"/>
    <w:rsid w:val="005873E9"/>
    <w:rsid w:val="005902FB"/>
    <w:rsid w:val="005915F0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1C74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C01"/>
    <w:rsid w:val="00642498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6A6F"/>
    <w:rsid w:val="006770D1"/>
    <w:rsid w:val="0067735B"/>
    <w:rsid w:val="0067787C"/>
    <w:rsid w:val="006803B6"/>
    <w:rsid w:val="0068058F"/>
    <w:rsid w:val="006842DE"/>
    <w:rsid w:val="006863AB"/>
    <w:rsid w:val="006908EB"/>
    <w:rsid w:val="00691456"/>
    <w:rsid w:val="00691592"/>
    <w:rsid w:val="00694964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4A41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26D3"/>
    <w:rsid w:val="007542FB"/>
    <w:rsid w:val="00755E7A"/>
    <w:rsid w:val="007570E5"/>
    <w:rsid w:val="00757354"/>
    <w:rsid w:val="0076023B"/>
    <w:rsid w:val="00760679"/>
    <w:rsid w:val="00762260"/>
    <w:rsid w:val="00762679"/>
    <w:rsid w:val="007634A3"/>
    <w:rsid w:val="00764916"/>
    <w:rsid w:val="007660EF"/>
    <w:rsid w:val="0076632D"/>
    <w:rsid w:val="00766B6D"/>
    <w:rsid w:val="00766FDD"/>
    <w:rsid w:val="00767987"/>
    <w:rsid w:val="00771496"/>
    <w:rsid w:val="007724FD"/>
    <w:rsid w:val="00772AA8"/>
    <w:rsid w:val="0077484B"/>
    <w:rsid w:val="00777564"/>
    <w:rsid w:val="00777637"/>
    <w:rsid w:val="00782916"/>
    <w:rsid w:val="00783066"/>
    <w:rsid w:val="007836CD"/>
    <w:rsid w:val="007856B5"/>
    <w:rsid w:val="00785E3B"/>
    <w:rsid w:val="00787252"/>
    <w:rsid w:val="00787DA6"/>
    <w:rsid w:val="0079159E"/>
    <w:rsid w:val="00791F4B"/>
    <w:rsid w:val="00792316"/>
    <w:rsid w:val="00795C45"/>
    <w:rsid w:val="007A110D"/>
    <w:rsid w:val="007A34A0"/>
    <w:rsid w:val="007A3766"/>
    <w:rsid w:val="007A51A0"/>
    <w:rsid w:val="007A55CA"/>
    <w:rsid w:val="007A59AC"/>
    <w:rsid w:val="007A638F"/>
    <w:rsid w:val="007A6F98"/>
    <w:rsid w:val="007B0660"/>
    <w:rsid w:val="007B1252"/>
    <w:rsid w:val="007B16E6"/>
    <w:rsid w:val="007B1B4F"/>
    <w:rsid w:val="007B207E"/>
    <w:rsid w:val="007B6AD1"/>
    <w:rsid w:val="007C10AC"/>
    <w:rsid w:val="007C1FA8"/>
    <w:rsid w:val="007C238B"/>
    <w:rsid w:val="007C2B31"/>
    <w:rsid w:val="007C465F"/>
    <w:rsid w:val="007C4D0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2FD"/>
    <w:rsid w:val="007E7DC2"/>
    <w:rsid w:val="007F165A"/>
    <w:rsid w:val="007F1840"/>
    <w:rsid w:val="007F1C62"/>
    <w:rsid w:val="007F328F"/>
    <w:rsid w:val="007F4F21"/>
    <w:rsid w:val="007F59DB"/>
    <w:rsid w:val="007F5FF9"/>
    <w:rsid w:val="007F7113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02B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19"/>
    <w:rsid w:val="00886AE3"/>
    <w:rsid w:val="00886BB6"/>
    <w:rsid w:val="0089178C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B719D"/>
    <w:rsid w:val="008C4608"/>
    <w:rsid w:val="008C468E"/>
    <w:rsid w:val="008C5FAA"/>
    <w:rsid w:val="008D25ED"/>
    <w:rsid w:val="008D3371"/>
    <w:rsid w:val="008D33B4"/>
    <w:rsid w:val="008D4EE8"/>
    <w:rsid w:val="008E1D85"/>
    <w:rsid w:val="008E34A6"/>
    <w:rsid w:val="008E4497"/>
    <w:rsid w:val="008E47AF"/>
    <w:rsid w:val="008E63AE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944"/>
    <w:rsid w:val="009069EF"/>
    <w:rsid w:val="00914302"/>
    <w:rsid w:val="009159BD"/>
    <w:rsid w:val="00915BB2"/>
    <w:rsid w:val="00916C8E"/>
    <w:rsid w:val="009175E3"/>
    <w:rsid w:val="009229DD"/>
    <w:rsid w:val="0092598C"/>
    <w:rsid w:val="009342C4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47186"/>
    <w:rsid w:val="00952CAE"/>
    <w:rsid w:val="009544DC"/>
    <w:rsid w:val="00957030"/>
    <w:rsid w:val="00957703"/>
    <w:rsid w:val="00960C09"/>
    <w:rsid w:val="00964505"/>
    <w:rsid w:val="00965A61"/>
    <w:rsid w:val="00965CE3"/>
    <w:rsid w:val="00966F2A"/>
    <w:rsid w:val="00967E07"/>
    <w:rsid w:val="009706C6"/>
    <w:rsid w:val="00970E9E"/>
    <w:rsid w:val="009710F9"/>
    <w:rsid w:val="00971C13"/>
    <w:rsid w:val="009723A1"/>
    <w:rsid w:val="00974BD7"/>
    <w:rsid w:val="00975857"/>
    <w:rsid w:val="00975959"/>
    <w:rsid w:val="00977E8C"/>
    <w:rsid w:val="009826F7"/>
    <w:rsid w:val="009840C4"/>
    <w:rsid w:val="009846DB"/>
    <w:rsid w:val="00984C00"/>
    <w:rsid w:val="00985351"/>
    <w:rsid w:val="009853FA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40D3"/>
    <w:rsid w:val="009D52FA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5CB9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457A"/>
    <w:rsid w:val="00A45341"/>
    <w:rsid w:val="00A45B26"/>
    <w:rsid w:val="00A50BE7"/>
    <w:rsid w:val="00A535F2"/>
    <w:rsid w:val="00A53FDB"/>
    <w:rsid w:val="00A540D4"/>
    <w:rsid w:val="00A56B37"/>
    <w:rsid w:val="00A6249C"/>
    <w:rsid w:val="00A63AE4"/>
    <w:rsid w:val="00A63F39"/>
    <w:rsid w:val="00A7399F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5F1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1A"/>
    <w:rsid w:val="00AB5E74"/>
    <w:rsid w:val="00AB6913"/>
    <w:rsid w:val="00AB6A2D"/>
    <w:rsid w:val="00AC0F17"/>
    <w:rsid w:val="00AC3323"/>
    <w:rsid w:val="00AC373E"/>
    <w:rsid w:val="00AC648D"/>
    <w:rsid w:val="00AC6F97"/>
    <w:rsid w:val="00AD004C"/>
    <w:rsid w:val="00AD0964"/>
    <w:rsid w:val="00AD1C51"/>
    <w:rsid w:val="00AD4D55"/>
    <w:rsid w:val="00AD5022"/>
    <w:rsid w:val="00AD5F29"/>
    <w:rsid w:val="00AD6121"/>
    <w:rsid w:val="00AD6882"/>
    <w:rsid w:val="00AD7013"/>
    <w:rsid w:val="00AD7744"/>
    <w:rsid w:val="00AE10F5"/>
    <w:rsid w:val="00AE44F1"/>
    <w:rsid w:val="00AE58B9"/>
    <w:rsid w:val="00AE5CD5"/>
    <w:rsid w:val="00AE65F6"/>
    <w:rsid w:val="00AE690F"/>
    <w:rsid w:val="00AE7833"/>
    <w:rsid w:val="00AE7CA3"/>
    <w:rsid w:val="00AE7F39"/>
    <w:rsid w:val="00AF0D23"/>
    <w:rsid w:val="00AF1D8E"/>
    <w:rsid w:val="00AF2D98"/>
    <w:rsid w:val="00AF531C"/>
    <w:rsid w:val="00AF73C3"/>
    <w:rsid w:val="00B01FBB"/>
    <w:rsid w:val="00B02F02"/>
    <w:rsid w:val="00B0438C"/>
    <w:rsid w:val="00B04772"/>
    <w:rsid w:val="00B07BCE"/>
    <w:rsid w:val="00B07C23"/>
    <w:rsid w:val="00B10E4A"/>
    <w:rsid w:val="00B11D30"/>
    <w:rsid w:val="00B14B7C"/>
    <w:rsid w:val="00B154DD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3092"/>
    <w:rsid w:val="00B47B27"/>
    <w:rsid w:val="00B47FA2"/>
    <w:rsid w:val="00B538A9"/>
    <w:rsid w:val="00B53E32"/>
    <w:rsid w:val="00B53EF7"/>
    <w:rsid w:val="00B542E6"/>
    <w:rsid w:val="00B564BE"/>
    <w:rsid w:val="00B56F7F"/>
    <w:rsid w:val="00B570A0"/>
    <w:rsid w:val="00B602F6"/>
    <w:rsid w:val="00B61612"/>
    <w:rsid w:val="00B722CB"/>
    <w:rsid w:val="00B73569"/>
    <w:rsid w:val="00B74666"/>
    <w:rsid w:val="00B75562"/>
    <w:rsid w:val="00B756A1"/>
    <w:rsid w:val="00B7585A"/>
    <w:rsid w:val="00B811E3"/>
    <w:rsid w:val="00B83B81"/>
    <w:rsid w:val="00B84239"/>
    <w:rsid w:val="00B8539B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5970"/>
    <w:rsid w:val="00BB7607"/>
    <w:rsid w:val="00BC0E7C"/>
    <w:rsid w:val="00BC11C3"/>
    <w:rsid w:val="00BC12E9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1BB"/>
    <w:rsid w:val="00BD2A82"/>
    <w:rsid w:val="00BD3281"/>
    <w:rsid w:val="00BD472C"/>
    <w:rsid w:val="00BD55F1"/>
    <w:rsid w:val="00BD610E"/>
    <w:rsid w:val="00BD7DFA"/>
    <w:rsid w:val="00BE0C29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72E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2C5D"/>
    <w:rsid w:val="00C43B1B"/>
    <w:rsid w:val="00C440AD"/>
    <w:rsid w:val="00C446BB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46E"/>
    <w:rsid w:val="00C60A84"/>
    <w:rsid w:val="00C621BE"/>
    <w:rsid w:val="00C64770"/>
    <w:rsid w:val="00C6563C"/>
    <w:rsid w:val="00C65729"/>
    <w:rsid w:val="00C65AE7"/>
    <w:rsid w:val="00C66C5D"/>
    <w:rsid w:val="00C67975"/>
    <w:rsid w:val="00C71518"/>
    <w:rsid w:val="00C73000"/>
    <w:rsid w:val="00C74ED6"/>
    <w:rsid w:val="00C765E2"/>
    <w:rsid w:val="00C77494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23B9"/>
    <w:rsid w:val="00C9342A"/>
    <w:rsid w:val="00C936D3"/>
    <w:rsid w:val="00C942F1"/>
    <w:rsid w:val="00C96094"/>
    <w:rsid w:val="00CA053B"/>
    <w:rsid w:val="00CA086D"/>
    <w:rsid w:val="00CA1C7D"/>
    <w:rsid w:val="00CA497B"/>
    <w:rsid w:val="00CA55F8"/>
    <w:rsid w:val="00CA6612"/>
    <w:rsid w:val="00CA6E48"/>
    <w:rsid w:val="00CB073F"/>
    <w:rsid w:val="00CB3AEB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E7CAE"/>
    <w:rsid w:val="00CF1A9D"/>
    <w:rsid w:val="00CF225F"/>
    <w:rsid w:val="00CF3526"/>
    <w:rsid w:val="00CF37CA"/>
    <w:rsid w:val="00CF7CBC"/>
    <w:rsid w:val="00D005E5"/>
    <w:rsid w:val="00D01DCE"/>
    <w:rsid w:val="00D022BA"/>
    <w:rsid w:val="00D029FF"/>
    <w:rsid w:val="00D039D6"/>
    <w:rsid w:val="00D06D98"/>
    <w:rsid w:val="00D071FC"/>
    <w:rsid w:val="00D0787E"/>
    <w:rsid w:val="00D13BFA"/>
    <w:rsid w:val="00D15AC2"/>
    <w:rsid w:val="00D16CD8"/>
    <w:rsid w:val="00D20FD7"/>
    <w:rsid w:val="00D23A0B"/>
    <w:rsid w:val="00D2480D"/>
    <w:rsid w:val="00D25317"/>
    <w:rsid w:val="00D265FB"/>
    <w:rsid w:val="00D26AC1"/>
    <w:rsid w:val="00D27AC3"/>
    <w:rsid w:val="00D27ECE"/>
    <w:rsid w:val="00D3079B"/>
    <w:rsid w:val="00D37087"/>
    <w:rsid w:val="00D37225"/>
    <w:rsid w:val="00D374D6"/>
    <w:rsid w:val="00D37742"/>
    <w:rsid w:val="00D37D0E"/>
    <w:rsid w:val="00D4036E"/>
    <w:rsid w:val="00D408C3"/>
    <w:rsid w:val="00D40B6E"/>
    <w:rsid w:val="00D41529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35AF"/>
    <w:rsid w:val="00D6423D"/>
    <w:rsid w:val="00D65E28"/>
    <w:rsid w:val="00D679C2"/>
    <w:rsid w:val="00D70A3C"/>
    <w:rsid w:val="00D7210F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1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0A0A"/>
    <w:rsid w:val="00DB1250"/>
    <w:rsid w:val="00DB348F"/>
    <w:rsid w:val="00DB37FC"/>
    <w:rsid w:val="00DB4C6A"/>
    <w:rsid w:val="00DB5DD7"/>
    <w:rsid w:val="00DC0388"/>
    <w:rsid w:val="00DC18E9"/>
    <w:rsid w:val="00DC3486"/>
    <w:rsid w:val="00DC5548"/>
    <w:rsid w:val="00DC5B9B"/>
    <w:rsid w:val="00DD1246"/>
    <w:rsid w:val="00DD1546"/>
    <w:rsid w:val="00DD4DD9"/>
    <w:rsid w:val="00DD50DE"/>
    <w:rsid w:val="00DD56B5"/>
    <w:rsid w:val="00DD74C6"/>
    <w:rsid w:val="00DE0A5F"/>
    <w:rsid w:val="00DE0B44"/>
    <w:rsid w:val="00DE17A0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5C8"/>
    <w:rsid w:val="00E007A3"/>
    <w:rsid w:val="00E02CD0"/>
    <w:rsid w:val="00E03338"/>
    <w:rsid w:val="00E033D0"/>
    <w:rsid w:val="00E03C52"/>
    <w:rsid w:val="00E054AD"/>
    <w:rsid w:val="00E0551E"/>
    <w:rsid w:val="00E0645D"/>
    <w:rsid w:val="00E0711D"/>
    <w:rsid w:val="00E1716E"/>
    <w:rsid w:val="00E216C6"/>
    <w:rsid w:val="00E30E71"/>
    <w:rsid w:val="00E31364"/>
    <w:rsid w:val="00E31639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0B53"/>
    <w:rsid w:val="00E65C65"/>
    <w:rsid w:val="00E65EC9"/>
    <w:rsid w:val="00E66223"/>
    <w:rsid w:val="00E665E7"/>
    <w:rsid w:val="00E7026C"/>
    <w:rsid w:val="00E763AD"/>
    <w:rsid w:val="00E7762A"/>
    <w:rsid w:val="00E82155"/>
    <w:rsid w:val="00E84DF6"/>
    <w:rsid w:val="00E85F1D"/>
    <w:rsid w:val="00E8716C"/>
    <w:rsid w:val="00E87A32"/>
    <w:rsid w:val="00E92152"/>
    <w:rsid w:val="00E93B06"/>
    <w:rsid w:val="00E9518F"/>
    <w:rsid w:val="00EA1722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6E24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26FC"/>
    <w:rsid w:val="00EF4631"/>
    <w:rsid w:val="00EF5025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505C"/>
    <w:rsid w:val="00F17504"/>
    <w:rsid w:val="00F200B5"/>
    <w:rsid w:val="00F20446"/>
    <w:rsid w:val="00F21C88"/>
    <w:rsid w:val="00F221C0"/>
    <w:rsid w:val="00F22826"/>
    <w:rsid w:val="00F2606F"/>
    <w:rsid w:val="00F26477"/>
    <w:rsid w:val="00F27C1E"/>
    <w:rsid w:val="00F27EF9"/>
    <w:rsid w:val="00F313C2"/>
    <w:rsid w:val="00F33B8D"/>
    <w:rsid w:val="00F3403B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53D51"/>
    <w:rsid w:val="00F60EE2"/>
    <w:rsid w:val="00F613C7"/>
    <w:rsid w:val="00F622D0"/>
    <w:rsid w:val="00F638AB"/>
    <w:rsid w:val="00F64394"/>
    <w:rsid w:val="00F65492"/>
    <w:rsid w:val="00F6603B"/>
    <w:rsid w:val="00F67010"/>
    <w:rsid w:val="00F70AB1"/>
    <w:rsid w:val="00F738E0"/>
    <w:rsid w:val="00F74766"/>
    <w:rsid w:val="00F80359"/>
    <w:rsid w:val="00F82925"/>
    <w:rsid w:val="00F83498"/>
    <w:rsid w:val="00F845CB"/>
    <w:rsid w:val="00F8787B"/>
    <w:rsid w:val="00F90CA1"/>
    <w:rsid w:val="00F9457E"/>
    <w:rsid w:val="00F95974"/>
    <w:rsid w:val="00F9749D"/>
    <w:rsid w:val="00F9757E"/>
    <w:rsid w:val="00FA3A7B"/>
    <w:rsid w:val="00FA5473"/>
    <w:rsid w:val="00FA661B"/>
    <w:rsid w:val="00FA6852"/>
    <w:rsid w:val="00FA6A62"/>
    <w:rsid w:val="00FA7816"/>
    <w:rsid w:val="00FB0212"/>
    <w:rsid w:val="00FB6652"/>
    <w:rsid w:val="00FB778A"/>
    <w:rsid w:val="00FB77B3"/>
    <w:rsid w:val="00FC14EB"/>
    <w:rsid w:val="00FC26CA"/>
    <w:rsid w:val="00FC2A47"/>
    <w:rsid w:val="00FC2F94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500F"/>
    <w:rsid w:val="00FE12E3"/>
    <w:rsid w:val="00FE161C"/>
    <w:rsid w:val="00FE18D0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24C8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76A6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jc w:val="left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4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CF346B-7C1A-4E2F-9B05-30A697D132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7093</Words>
  <Characters>42563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49557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Jakubik Joanna</cp:lastModifiedBy>
  <cp:revision>7</cp:revision>
  <cp:lastPrinted>2024-06-20T05:52:00Z</cp:lastPrinted>
  <dcterms:created xsi:type="dcterms:W3CDTF">2024-09-18T10:54:00Z</dcterms:created>
  <dcterms:modified xsi:type="dcterms:W3CDTF">2024-09-19T10:43:00Z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