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39853CFB" w:rsidR="00464016" w:rsidRPr="00582B1A" w:rsidRDefault="00D535E5" w:rsidP="00582B1A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5</w:t>
      </w:r>
      <w:bookmarkStart w:id="0" w:name="_GoBack"/>
      <w:bookmarkEnd w:id="0"/>
      <w:r w:rsidR="00464016" w:rsidRPr="00582B1A">
        <w:rPr>
          <w:rFonts w:ascii="Arial" w:hAnsi="Arial" w:cs="Arial"/>
          <w:b/>
        </w:rPr>
        <w:t xml:space="preserve"> do Umowy</w:t>
      </w:r>
    </w:p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</w:rPr>
        <w:t>(</w:t>
      </w:r>
      <w:r w:rsidRPr="00582B1A">
        <w:rPr>
          <w:rFonts w:ascii="Arial" w:hAnsi="Arial" w:cs="Arial"/>
          <w:i/>
        </w:rPr>
        <w:t>nazwa jednostki organizacyjnej</w:t>
      </w:r>
      <w:r w:rsidRPr="00582B1A">
        <w:rPr>
          <w:rFonts w:ascii="Arial" w:hAnsi="Arial" w:cs="Arial"/>
        </w:rPr>
        <w:t>)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4E5954D8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459AB728" w14:textId="04DA8628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714941" w14:textId="76CBEFCE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3532CB" w14:textId="1D643B4B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582B1A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28BE0983" w:rsidR="00C80A64" w:rsidRPr="00582B1A" w:rsidRDefault="00C80A64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</w:t>
      </w:r>
      <w:r w:rsidR="00F6786C" w:rsidRPr="00582B1A">
        <w:rPr>
          <w:rFonts w:ascii="Arial" w:hAnsi="Arial" w:cs="Arial"/>
          <w:b/>
        </w:rPr>
        <w:t>rotokół stanowi podstawę do wystawienia faktury zgodnie z warunkami Umowy.</w:t>
      </w:r>
    </w:p>
    <w:p w14:paraId="1A0EA78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66587" w14:textId="77777777" w:rsidR="002628BC" w:rsidRDefault="002628BC" w:rsidP="001272DA">
      <w:pPr>
        <w:spacing w:after="0" w:line="240" w:lineRule="auto"/>
      </w:pPr>
      <w:r>
        <w:separator/>
      </w:r>
    </w:p>
  </w:endnote>
  <w:endnote w:type="continuationSeparator" w:id="0">
    <w:p w14:paraId="495DAA5C" w14:textId="77777777" w:rsidR="002628BC" w:rsidRDefault="002628BC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0525E078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535E5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535E5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F04BF" w14:textId="77777777" w:rsidR="002628BC" w:rsidRDefault="002628BC" w:rsidP="001272DA">
      <w:pPr>
        <w:spacing w:after="0" w:line="240" w:lineRule="auto"/>
      </w:pPr>
      <w:r>
        <w:separator/>
      </w:r>
    </w:p>
  </w:footnote>
  <w:footnote w:type="continuationSeparator" w:id="0">
    <w:p w14:paraId="1E4095BA" w14:textId="77777777" w:rsidR="002628BC" w:rsidRDefault="002628BC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71A08"/>
    <w:rsid w:val="00102C9B"/>
    <w:rsid w:val="001272DA"/>
    <w:rsid w:val="00180F60"/>
    <w:rsid w:val="001D497B"/>
    <w:rsid w:val="002628BC"/>
    <w:rsid w:val="002F73A3"/>
    <w:rsid w:val="00464016"/>
    <w:rsid w:val="00582B1A"/>
    <w:rsid w:val="00595564"/>
    <w:rsid w:val="007F774B"/>
    <w:rsid w:val="00862A6F"/>
    <w:rsid w:val="00865E73"/>
    <w:rsid w:val="00870F43"/>
    <w:rsid w:val="008B4052"/>
    <w:rsid w:val="008C15F0"/>
    <w:rsid w:val="00BA399F"/>
    <w:rsid w:val="00C80A64"/>
    <w:rsid w:val="00CA65E6"/>
    <w:rsid w:val="00CF33EC"/>
    <w:rsid w:val="00D11902"/>
    <w:rsid w:val="00D535E5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Wojtkowska Marta</cp:lastModifiedBy>
  <cp:revision>2</cp:revision>
  <dcterms:created xsi:type="dcterms:W3CDTF">2023-03-22T08:51:00Z</dcterms:created>
  <dcterms:modified xsi:type="dcterms:W3CDTF">2023-03-22T08:51:00Z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