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93F2" w14:textId="51D48A60" w:rsidR="00C52B28" w:rsidRPr="008B29F1" w:rsidRDefault="00C52B28" w:rsidP="00CD12F8">
      <w:pPr>
        <w:tabs>
          <w:tab w:val="left" w:pos="0"/>
        </w:tabs>
        <w:suppressAutoHyphens/>
        <w:spacing w:after="0" w:line="360" w:lineRule="auto"/>
        <w:ind w:left="567" w:hanging="567"/>
        <w:rPr>
          <w:rFonts w:ascii="Arial" w:eastAsia="Arial" w:hAnsi="Arial" w:cs="Arial"/>
          <w:b/>
          <w:bCs/>
          <w:lang w:eastAsia="ar-SA"/>
        </w:rPr>
      </w:pPr>
      <w:r w:rsidRPr="008B29F1">
        <w:rPr>
          <w:rFonts w:ascii="Arial" w:eastAsia="Arial" w:hAnsi="Arial" w:cs="Arial"/>
          <w:b/>
          <w:bCs/>
          <w:lang w:eastAsia="ar-SA"/>
        </w:rPr>
        <w:t xml:space="preserve">Nr sprawy: </w:t>
      </w:r>
      <w:r w:rsidR="00CD12F8" w:rsidRPr="00CD12F8">
        <w:rPr>
          <w:rFonts w:ascii="Arial" w:eastAsia="Arial" w:hAnsi="Arial" w:cs="Arial"/>
          <w:b/>
          <w:bCs/>
          <w:lang w:eastAsia="ar-SA"/>
        </w:rPr>
        <w:t>PZ.294.21692.2024</w:t>
      </w:r>
      <w:r w:rsidRPr="008B29F1">
        <w:rPr>
          <w:rFonts w:ascii="Arial" w:eastAsia="Arial" w:hAnsi="Arial" w:cs="Arial"/>
          <w:b/>
          <w:bCs/>
          <w:lang w:eastAsia="ar-SA"/>
        </w:rPr>
        <w:t xml:space="preserve"> </w:t>
      </w:r>
    </w:p>
    <w:p w14:paraId="04BDE842" w14:textId="2380E0C2" w:rsidR="004F28FA" w:rsidRPr="008B29F1" w:rsidRDefault="00C52B28" w:rsidP="00CD12F8">
      <w:pPr>
        <w:tabs>
          <w:tab w:val="left" w:pos="0"/>
        </w:tabs>
        <w:suppressAutoHyphens/>
        <w:spacing w:after="0" w:line="360" w:lineRule="auto"/>
        <w:ind w:left="567" w:hanging="567"/>
        <w:jc w:val="both"/>
        <w:rPr>
          <w:rFonts w:ascii="Arial" w:eastAsia="Arial" w:hAnsi="Arial" w:cs="Arial"/>
          <w:b/>
          <w:bCs/>
          <w:lang w:eastAsia="ar-SA"/>
        </w:rPr>
      </w:pPr>
      <w:r w:rsidRPr="008B29F1">
        <w:rPr>
          <w:rFonts w:ascii="Arial" w:eastAsia="Arial" w:hAnsi="Arial" w:cs="Arial"/>
          <w:b/>
          <w:bCs/>
          <w:lang w:eastAsia="ar-SA"/>
        </w:rPr>
        <w:t xml:space="preserve">Nr postępowania: </w:t>
      </w:r>
      <w:r w:rsidR="00CD12F8" w:rsidRPr="00CD12F8">
        <w:rPr>
          <w:rFonts w:ascii="Arial" w:eastAsia="Arial" w:hAnsi="Arial" w:cs="Arial"/>
          <w:b/>
          <w:bCs/>
          <w:lang w:eastAsia="ar-SA"/>
        </w:rPr>
        <w:t>0112/IZ02GM/18002/04956/24/P</w:t>
      </w:r>
    </w:p>
    <w:p w14:paraId="3B7E8206" w14:textId="77777777" w:rsidR="00C52B28" w:rsidRPr="008B29F1" w:rsidRDefault="00C52B28" w:rsidP="008B29F1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Arial" w:hAnsi="Arial" w:cs="Arial"/>
          <w:b/>
          <w:lang w:eastAsia="ar-SA"/>
        </w:rPr>
      </w:pPr>
      <w:r w:rsidRPr="008B29F1">
        <w:rPr>
          <w:rFonts w:ascii="Arial" w:eastAsia="Arial" w:hAnsi="Arial" w:cs="Arial"/>
          <w:b/>
          <w:noProof/>
          <w:lang w:eastAsia="pl-PL"/>
        </w:rPr>
        <w:drawing>
          <wp:inline distT="0" distB="0" distL="0" distR="0" wp14:anchorId="012250A8" wp14:editId="1C7CFBF9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EFC30" w14:textId="77777777" w:rsidR="00C52B28" w:rsidRPr="008B29F1" w:rsidRDefault="00C52B28" w:rsidP="008B29F1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Arial" w:hAnsi="Arial" w:cs="Arial"/>
          <w:b/>
          <w:lang w:eastAsia="ar-SA"/>
        </w:rPr>
      </w:pPr>
    </w:p>
    <w:p w14:paraId="142DBFBE" w14:textId="77777777" w:rsidR="00C52B28" w:rsidRPr="00FF4C80" w:rsidRDefault="00C52B28" w:rsidP="008B29F1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Arial" w:hAnsi="Arial" w:cs="Arial"/>
          <w:b/>
          <w:sz w:val="32"/>
          <w:szCs w:val="32"/>
          <w:lang w:eastAsia="ar-SA"/>
        </w:rPr>
      </w:pPr>
      <w:r w:rsidRPr="00FF4C80">
        <w:rPr>
          <w:rFonts w:ascii="Arial" w:eastAsia="Arial" w:hAnsi="Arial" w:cs="Arial"/>
          <w:b/>
          <w:sz w:val="32"/>
          <w:szCs w:val="32"/>
          <w:lang w:eastAsia="ar-SA"/>
        </w:rPr>
        <w:t>PKP Polskie Linie Kolejowe S.A.</w:t>
      </w:r>
    </w:p>
    <w:p w14:paraId="3A218AB4" w14:textId="77777777" w:rsidR="00C52B28" w:rsidRPr="00FF4C80" w:rsidRDefault="00C52B28" w:rsidP="008B29F1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Arial" w:hAnsi="Arial" w:cs="Arial"/>
          <w:b/>
          <w:sz w:val="32"/>
          <w:szCs w:val="32"/>
          <w:lang w:eastAsia="ar-SA"/>
        </w:rPr>
      </w:pPr>
      <w:r w:rsidRPr="00FF4C80">
        <w:rPr>
          <w:rFonts w:ascii="Arial" w:eastAsia="Arial" w:hAnsi="Arial" w:cs="Arial"/>
          <w:b/>
          <w:sz w:val="32"/>
          <w:szCs w:val="32"/>
          <w:lang w:eastAsia="ar-SA"/>
        </w:rPr>
        <w:t>ul. Targowa 74</w:t>
      </w:r>
    </w:p>
    <w:p w14:paraId="33D2FB73" w14:textId="77777777" w:rsidR="00C52B28" w:rsidRPr="00FF4C80" w:rsidRDefault="00C52B28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caps/>
          <w:color w:val="000000"/>
          <w:sz w:val="32"/>
          <w:szCs w:val="32"/>
          <w:lang w:eastAsia="ar-SA"/>
        </w:rPr>
      </w:pPr>
      <w:r w:rsidRPr="00FF4C80">
        <w:rPr>
          <w:rFonts w:ascii="Arial" w:eastAsia="Arial" w:hAnsi="Arial" w:cs="Arial"/>
          <w:b/>
          <w:sz w:val="32"/>
          <w:szCs w:val="32"/>
          <w:lang w:eastAsia="ar-SA"/>
        </w:rPr>
        <w:t>03-734 Warszawa</w:t>
      </w:r>
    </w:p>
    <w:p w14:paraId="40053F5F" w14:textId="51AA6764" w:rsidR="00C52B28" w:rsidRPr="00FF4C80" w:rsidRDefault="00C52B28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sz w:val="32"/>
          <w:szCs w:val="32"/>
          <w:lang w:eastAsia="ar-SA"/>
        </w:rPr>
      </w:pPr>
      <w:r w:rsidRPr="00FF4C80">
        <w:rPr>
          <w:rFonts w:ascii="Arial" w:eastAsia="Batang" w:hAnsi="Arial" w:cs="Arial"/>
          <w:b/>
          <w:bCs/>
          <w:sz w:val="32"/>
          <w:szCs w:val="32"/>
          <w:lang w:eastAsia="ar-SA"/>
        </w:rPr>
        <w:t>Zakład Linii Kolejowych w Łodzi</w:t>
      </w:r>
    </w:p>
    <w:p w14:paraId="3582FCBF" w14:textId="79CE5903" w:rsidR="00EC57EC" w:rsidRPr="00FF4C80" w:rsidRDefault="00C52B28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sz w:val="32"/>
          <w:szCs w:val="32"/>
          <w:lang w:eastAsia="ar-SA"/>
        </w:rPr>
      </w:pPr>
      <w:r w:rsidRPr="00FF4C80">
        <w:rPr>
          <w:rFonts w:ascii="Arial" w:eastAsia="Batang" w:hAnsi="Arial" w:cs="Arial"/>
          <w:b/>
          <w:bCs/>
          <w:sz w:val="32"/>
          <w:szCs w:val="32"/>
          <w:lang w:eastAsia="ar-SA"/>
        </w:rPr>
        <w:t xml:space="preserve">ul. Tuwima 28  </w:t>
      </w:r>
    </w:p>
    <w:p w14:paraId="245CFC20" w14:textId="33D126E8" w:rsidR="00C52B28" w:rsidRPr="00FF4C80" w:rsidRDefault="00EC57EC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sz w:val="28"/>
          <w:szCs w:val="28"/>
          <w:lang w:eastAsia="ar-SA"/>
        </w:rPr>
      </w:pPr>
      <w:r w:rsidRPr="00FF4C80">
        <w:rPr>
          <w:rFonts w:ascii="Arial" w:eastAsia="Batang" w:hAnsi="Arial" w:cs="Arial"/>
          <w:b/>
          <w:bCs/>
          <w:sz w:val="32"/>
          <w:szCs w:val="32"/>
          <w:lang w:eastAsia="ar-SA"/>
        </w:rPr>
        <w:t>90-002 Łódź</w:t>
      </w:r>
      <w:r w:rsidR="00C52B28" w:rsidRPr="00FF4C80">
        <w:rPr>
          <w:rFonts w:ascii="Arial" w:eastAsia="Batang" w:hAnsi="Arial" w:cs="Arial"/>
          <w:b/>
          <w:bCs/>
          <w:sz w:val="32"/>
          <w:szCs w:val="32"/>
          <w:lang w:eastAsia="ar-SA"/>
        </w:rPr>
        <w:t xml:space="preserve"> </w:t>
      </w:r>
      <w:r w:rsidR="00C52B28" w:rsidRPr="00FF4C80">
        <w:rPr>
          <w:rFonts w:ascii="Arial" w:eastAsia="Batang" w:hAnsi="Arial" w:cs="Arial"/>
          <w:b/>
          <w:bCs/>
          <w:sz w:val="28"/>
          <w:szCs w:val="28"/>
          <w:lang w:eastAsia="ar-SA"/>
        </w:rPr>
        <w:br/>
      </w:r>
    </w:p>
    <w:p w14:paraId="1E411E96" w14:textId="77777777" w:rsidR="00C52B28" w:rsidRPr="00FF4C80" w:rsidRDefault="00C52B28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sz w:val="28"/>
          <w:szCs w:val="28"/>
          <w:lang w:eastAsia="ar-SA"/>
        </w:rPr>
      </w:pPr>
      <w:r w:rsidRPr="00FF4C80">
        <w:rPr>
          <w:rFonts w:ascii="Arial" w:eastAsia="Batang" w:hAnsi="Arial" w:cs="Arial"/>
          <w:b/>
          <w:bCs/>
          <w:sz w:val="28"/>
          <w:szCs w:val="28"/>
          <w:lang w:eastAsia="ar-SA"/>
        </w:rPr>
        <w:t>Specyfikacja Warunków Zamówienia</w:t>
      </w:r>
    </w:p>
    <w:p w14:paraId="433F147E" w14:textId="77777777" w:rsidR="00C52B28" w:rsidRPr="00FF4C80" w:rsidRDefault="00C52B28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sz w:val="28"/>
          <w:szCs w:val="28"/>
          <w:lang w:eastAsia="ar-SA"/>
        </w:rPr>
      </w:pPr>
      <w:r w:rsidRPr="00FF4C80">
        <w:rPr>
          <w:rFonts w:ascii="Arial" w:eastAsia="Batang" w:hAnsi="Arial" w:cs="Arial"/>
          <w:b/>
          <w:bCs/>
          <w:sz w:val="28"/>
          <w:szCs w:val="28"/>
          <w:lang w:eastAsia="ar-SA"/>
        </w:rPr>
        <w:t>(SWZ)</w:t>
      </w:r>
    </w:p>
    <w:p w14:paraId="54705C2C" w14:textId="77777777" w:rsidR="004F28FA" w:rsidRPr="008B29F1" w:rsidRDefault="004F28FA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660201DC" w14:textId="77777777" w:rsidR="00C52B28" w:rsidRPr="00FF4C80" w:rsidRDefault="00C52B28" w:rsidP="008B29F1">
      <w:pPr>
        <w:suppressAutoHyphens/>
        <w:spacing w:after="600" w:line="360" w:lineRule="auto"/>
        <w:jc w:val="center"/>
        <w:rPr>
          <w:rFonts w:ascii="Arial" w:eastAsia="Batang" w:hAnsi="Arial" w:cs="Arial"/>
          <w:b/>
          <w:bCs/>
          <w:sz w:val="24"/>
          <w:szCs w:val="24"/>
          <w:lang w:eastAsia="ar-SA"/>
        </w:rPr>
      </w:pPr>
      <w:r w:rsidRPr="00FF4C80">
        <w:rPr>
          <w:rFonts w:ascii="Arial" w:eastAsia="Batang" w:hAnsi="Arial" w:cs="Arial"/>
          <w:bCs/>
          <w:sz w:val="24"/>
          <w:szCs w:val="24"/>
          <w:lang w:eastAsia="ar-SA"/>
        </w:rPr>
        <w:t>dla postępowania prowadzonego w trybie zapytania ofertowego otwartego, pn.:</w:t>
      </w:r>
    </w:p>
    <w:p w14:paraId="1A8090DE" w14:textId="20A8D151" w:rsidR="00C52B28" w:rsidRPr="00FF4C80" w:rsidRDefault="00C52B28" w:rsidP="008B29F1">
      <w:pPr>
        <w:suppressAutoHyphens/>
        <w:spacing w:line="360" w:lineRule="auto"/>
        <w:jc w:val="center"/>
        <w:rPr>
          <w:rFonts w:ascii="Arial" w:eastAsia="Batang" w:hAnsi="Arial" w:cs="Arial"/>
          <w:b/>
          <w:bCs/>
          <w:iCs/>
          <w:sz w:val="28"/>
          <w:szCs w:val="28"/>
          <w:lang w:eastAsia="ar-SA"/>
        </w:rPr>
      </w:pPr>
      <w:r w:rsidRPr="00FF4C80">
        <w:rPr>
          <w:rFonts w:ascii="Arial" w:eastAsia="Batang" w:hAnsi="Arial" w:cs="Arial"/>
          <w:b/>
          <w:bCs/>
          <w:sz w:val="28"/>
          <w:szCs w:val="28"/>
          <w:lang w:eastAsia="ar-SA"/>
        </w:rPr>
        <w:t xml:space="preserve"> „</w:t>
      </w:r>
      <w:r w:rsidR="001229AE" w:rsidRPr="00FF4C80">
        <w:rPr>
          <w:rFonts w:ascii="Arial" w:eastAsia="Batang" w:hAnsi="Arial" w:cs="Arial"/>
          <w:b/>
          <w:bCs/>
          <w:iCs/>
          <w:sz w:val="28"/>
          <w:szCs w:val="28"/>
          <w:lang w:eastAsia="ar-SA"/>
        </w:rPr>
        <w:t>Konserwacja dźwigów osobowych na stacjach Widzew, Kaliska i Marysin oraz wykonanie niezbędnych resursów</w:t>
      </w:r>
      <w:r w:rsidRPr="00FF4C80">
        <w:rPr>
          <w:rFonts w:ascii="Arial" w:eastAsia="Batang" w:hAnsi="Arial" w:cs="Arial"/>
          <w:b/>
          <w:bCs/>
          <w:sz w:val="28"/>
          <w:szCs w:val="28"/>
          <w:lang w:eastAsia="ar-SA"/>
        </w:rPr>
        <w:t xml:space="preserve">” </w:t>
      </w:r>
    </w:p>
    <w:p w14:paraId="48E52670" w14:textId="77777777" w:rsidR="00C52B28" w:rsidRPr="008B29F1" w:rsidRDefault="00C52B28" w:rsidP="008B29F1">
      <w:pPr>
        <w:suppressAutoHyphens/>
        <w:spacing w:after="60" w:line="360" w:lineRule="auto"/>
        <w:rPr>
          <w:rFonts w:ascii="Arial" w:eastAsia="Batang" w:hAnsi="Arial" w:cs="Arial"/>
          <w:bCs/>
          <w:i/>
          <w:lang w:eastAsia="ar-SA"/>
        </w:rPr>
      </w:pPr>
    </w:p>
    <w:p w14:paraId="1A00637E" w14:textId="77777777" w:rsidR="00C52B28" w:rsidRPr="008B29F1" w:rsidRDefault="00C52B28" w:rsidP="008B29F1">
      <w:pPr>
        <w:suppressAutoHyphens/>
        <w:spacing w:after="60" w:line="360" w:lineRule="auto"/>
        <w:ind w:left="7655" w:hanging="1418"/>
        <w:rPr>
          <w:rFonts w:ascii="Arial" w:eastAsia="Batang" w:hAnsi="Arial" w:cs="Arial"/>
          <w:b/>
          <w:lang w:eastAsia="ar-SA"/>
        </w:rPr>
      </w:pPr>
      <w:r w:rsidRPr="008B29F1">
        <w:rPr>
          <w:rFonts w:ascii="Arial" w:eastAsia="Batang" w:hAnsi="Arial" w:cs="Arial"/>
          <w:b/>
          <w:lang w:eastAsia="ar-SA"/>
        </w:rPr>
        <w:t>ZATWIERDZAM</w:t>
      </w:r>
    </w:p>
    <w:p w14:paraId="1BF59338" w14:textId="77777777" w:rsidR="00C52B28" w:rsidRPr="008B29F1" w:rsidRDefault="00C52B28" w:rsidP="008B29F1">
      <w:pPr>
        <w:suppressAutoHyphens/>
        <w:spacing w:after="60" w:line="360" w:lineRule="auto"/>
        <w:ind w:left="7655" w:hanging="1418"/>
        <w:rPr>
          <w:rFonts w:ascii="Arial" w:eastAsia="Batang" w:hAnsi="Arial" w:cs="Arial"/>
          <w:b/>
          <w:lang w:eastAsia="ar-SA"/>
        </w:rPr>
      </w:pPr>
    </w:p>
    <w:p w14:paraId="371D98E5" w14:textId="0C6C3BBC" w:rsidR="00C52B28" w:rsidRPr="00DD08A0" w:rsidRDefault="00A22FB0" w:rsidP="008B29F1">
      <w:pPr>
        <w:suppressAutoHyphens/>
        <w:spacing w:after="60" w:line="360" w:lineRule="auto"/>
        <w:ind w:left="7230" w:hanging="1418"/>
        <w:rPr>
          <w:rFonts w:ascii="Arial" w:eastAsia="Batang" w:hAnsi="Arial" w:cs="Arial"/>
          <w:bCs/>
          <w:lang w:eastAsia="ar-SA"/>
        </w:rPr>
      </w:pPr>
      <w:r w:rsidRPr="00DD08A0">
        <w:rPr>
          <w:rFonts w:ascii="Arial" w:eastAsia="Batang" w:hAnsi="Arial" w:cs="Arial"/>
          <w:bCs/>
          <w:lang w:eastAsia="ar-SA"/>
        </w:rPr>
        <w:t>Adam Adamski - Dyrektor</w:t>
      </w:r>
    </w:p>
    <w:p w14:paraId="03041BB6" w14:textId="77777777" w:rsidR="00C52B28" w:rsidRDefault="00C52B28" w:rsidP="008B29F1">
      <w:pPr>
        <w:suppressAutoHyphens/>
        <w:spacing w:after="0" w:line="360" w:lineRule="auto"/>
        <w:jc w:val="both"/>
        <w:rPr>
          <w:rFonts w:ascii="Arial" w:eastAsia="Batang" w:hAnsi="Arial" w:cs="Arial"/>
          <w:b/>
          <w:sz w:val="16"/>
          <w:szCs w:val="16"/>
          <w:lang w:eastAsia="ar-SA"/>
        </w:rPr>
      </w:pPr>
    </w:p>
    <w:p w14:paraId="37EBD080" w14:textId="77777777" w:rsidR="00A22FB0" w:rsidRDefault="00A22FB0" w:rsidP="008B29F1">
      <w:pPr>
        <w:suppressAutoHyphens/>
        <w:spacing w:after="0" w:line="360" w:lineRule="auto"/>
        <w:jc w:val="both"/>
        <w:rPr>
          <w:rFonts w:ascii="Arial" w:eastAsia="Batang" w:hAnsi="Arial" w:cs="Arial"/>
          <w:b/>
          <w:sz w:val="16"/>
          <w:szCs w:val="16"/>
          <w:lang w:eastAsia="ar-SA"/>
        </w:rPr>
      </w:pPr>
    </w:p>
    <w:p w14:paraId="643EFA55" w14:textId="77777777" w:rsidR="00A22FB0" w:rsidRPr="008B29F1" w:rsidRDefault="00A22FB0" w:rsidP="008B29F1">
      <w:pPr>
        <w:suppressAutoHyphens/>
        <w:spacing w:after="0" w:line="360" w:lineRule="auto"/>
        <w:jc w:val="both"/>
        <w:rPr>
          <w:rFonts w:ascii="Arial" w:eastAsia="Batang" w:hAnsi="Arial" w:cs="Arial"/>
          <w:bCs/>
          <w:lang w:eastAsia="ar-SA"/>
        </w:rPr>
      </w:pPr>
    </w:p>
    <w:p w14:paraId="5C673D55" w14:textId="77777777" w:rsidR="001F095F" w:rsidRPr="008B29F1" w:rsidRDefault="001F095F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1380B8E1" w14:textId="78A9F3E0" w:rsidR="00C52B28" w:rsidRPr="008B29F1" w:rsidRDefault="00C52B28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lang w:eastAsia="ar-SA"/>
        </w:rPr>
      </w:pPr>
      <w:r w:rsidRPr="008B29F1">
        <w:rPr>
          <w:rFonts w:ascii="Arial" w:eastAsia="Batang" w:hAnsi="Arial" w:cs="Arial"/>
          <w:b/>
          <w:bCs/>
          <w:lang w:eastAsia="ar-SA"/>
        </w:rPr>
        <w:t xml:space="preserve">Łódź, dnia </w:t>
      </w:r>
      <w:r w:rsidR="00A22FB0">
        <w:rPr>
          <w:rFonts w:ascii="Arial" w:eastAsia="Batang" w:hAnsi="Arial" w:cs="Arial"/>
          <w:b/>
          <w:bCs/>
          <w:lang w:eastAsia="ar-SA"/>
        </w:rPr>
        <w:t>05.</w:t>
      </w:r>
      <w:r w:rsidR="004F28FA" w:rsidRPr="008B29F1">
        <w:rPr>
          <w:rFonts w:ascii="Arial" w:eastAsia="Batang" w:hAnsi="Arial" w:cs="Arial"/>
          <w:b/>
          <w:bCs/>
          <w:lang w:eastAsia="ar-SA"/>
        </w:rPr>
        <w:t>11.</w:t>
      </w:r>
      <w:r w:rsidR="00B93268" w:rsidRPr="008B29F1">
        <w:rPr>
          <w:rFonts w:ascii="Arial" w:eastAsia="Batang" w:hAnsi="Arial" w:cs="Arial"/>
          <w:b/>
          <w:bCs/>
          <w:lang w:eastAsia="ar-SA"/>
        </w:rPr>
        <w:t>2024</w:t>
      </w:r>
      <w:r w:rsidRPr="008B29F1">
        <w:rPr>
          <w:rFonts w:ascii="Arial" w:eastAsia="Batang" w:hAnsi="Arial" w:cs="Arial"/>
          <w:b/>
          <w:bCs/>
          <w:lang w:eastAsia="ar-SA"/>
        </w:rPr>
        <w:t xml:space="preserve"> r.</w:t>
      </w:r>
    </w:p>
    <w:p w14:paraId="082A06F6" w14:textId="77777777" w:rsidR="0005069A" w:rsidRPr="008B29F1" w:rsidRDefault="0005069A" w:rsidP="008B29F1">
      <w:pPr>
        <w:suppressAutoHyphens/>
        <w:spacing w:after="0"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sdt>
      <w:sdtPr>
        <w:rPr>
          <w:rFonts w:ascii="Arial" w:eastAsia="Batang" w:hAnsi="Arial" w:cs="Arial"/>
          <w:color w:val="auto"/>
          <w:sz w:val="22"/>
          <w:szCs w:val="22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lang w:eastAsia="en-US"/>
        </w:rPr>
      </w:sdtEndPr>
      <w:sdtContent>
        <w:p w14:paraId="40C048CB" w14:textId="77777777" w:rsidR="00C52B28" w:rsidRPr="00E45E55" w:rsidRDefault="00C52B28" w:rsidP="008B29F1">
          <w:pPr>
            <w:pStyle w:val="Nagwekspisutreci"/>
            <w:spacing w:line="360" w:lineRule="auto"/>
            <w:rPr>
              <w:rFonts w:ascii="Arial" w:hAnsi="Arial" w:cs="Arial"/>
              <w:bCs/>
              <w:color w:val="auto"/>
              <w:sz w:val="22"/>
              <w:szCs w:val="22"/>
            </w:rPr>
          </w:pPr>
          <w:r w:rsidRPr="00E45E55">
            <w:rPr>
              <w:rFonts w:ascii="Arial" w:hAnsi="Arial" w:cs="Arial"/>
              <w:bCs/>
              <w:color w:val="auto"/>
              <w:sz w:val="22"/>
              <w:szCs w:val="22"/>
            </w:rPr>
            <w:t>Spis treści</w:t>
          </w:r>
        </w:p>
        <w:p w14:paraId="17C4954B" w14:textId="1B4CD629" w:rsidR="00AF1DD3" w:rsidRDefault="00C52B2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E45E55">
            <w:rPr>
              <w:rFonts w:ascii="Arial" w:hAnsi="Arial" w:cs="Arial"/>
              <w:b w:val="0"/>
              <w:caps w:val="0"/>
              <w:sz w:val="22"/>
              <w:szCs w:val="22"/>
              <w:highlight w:val="cyan"/>
            </w:rPr>
            <w:fldChar w:fldCharType="begin"/>
          </w:r>
          <w:r w:rsidRPr="00E45E55">
            <w:rPr>
              <w:rFonts w:ascii="Arial" w:hAnsi="Arial" w:cs="Arial"/>
              <w:b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E45E55">
            <w:rPr>
              <w:rFonts w:ascii="Arial" w:hAnsi="Arial" w:cs="Arial"/>
              <w:b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81268310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I – Informacje ogólne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_Toc181268310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3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6BA01C36" w14:textId="3A043040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1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II – Opis Przedmiotu Zamówienia i termin wykonania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_Toc181268311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4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786725C5" w14:textId="39109F8D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2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III – Warunki udziału w postępowaniu i informacja o wymaganych dokumentach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_Toc181268312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4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2820F4F9" w14:textId="324DA933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3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IV – Sposób sporządzenia i złożenia oferty oraz dokumentów wymaganych w postępowaniu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_Toc181268313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6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1362B86C" w14:textId="63F48D60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4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V – Wadium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_Toc181268314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9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4D49B10B" w14:textId="3CDC5371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5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VI – Termin związania ofertą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_Toc181268315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9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1F19DA79" w14:textId="3E1D64B6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6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VII – Opis sposobu obliczenia ceny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_Toc181268316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9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3DDF27E1" w14:textId="7F07698A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7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VIII – Opis kryteriów i sposób oceny ofert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_Toc181268317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10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3509A700" w14:textId="7F783EE7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8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IX – Miejsce oraz termin składania i otwarcia ofert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_Toc181268318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11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4E5870AF" w14:textId="2B005F6D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19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 – Odwrócona ocena ofert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_Toc181268319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11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31E7C091" w14:textId="30D50A41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0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XI – Informacje o przeprowadzeniu Negocjacji handlowych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_Toc181268320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12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22D35019" w14:textId="5F4D6C60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1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XII – Informacje o przeprowadzeniu aukcji elektronicznej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_Toc181268321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13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1FB48542" w14:textId="1288B2FB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2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</w:t>
            </w:r>
            <w:r w:rsidR="00AF1DD3" w:rsidRPr="00B92457">
              <w:rPr>
                <w:rStyle w:val="Hipercze"/>
                <w:rFonts w:ascii="Arial" w:hAnsi="Arial" w:cs="Arial"/>
                <w:noProof/>
                <w:lang w:eastAsia="pl-PL"/>
              </w:rPr>
              <w:t xml:space="preserve"> XIII </w:t>
            </w:r>
            <w:r w:rsidR="00AF1DD3" w:rsidRPr="00B92457">
              <w:rPr>
                <w:rStyle w:val="Hipercze"/>
                <w:rFonts w:ascii="Arial" w:hAnsi="Arial" w:cs="Arial"/>
                <w:noProof/>
              </w:rPr>
              <w:t>–</w:t>
            </w:r>
            <w:r w:rsidR="00AF1DD3" w:rsidRPr="00B92457">
              <w:rPr>
                <w:rStyle w:val="Hipercze"/>
                <w:rFonts w:ascii="Arial" w:hAnsi="Arial" w:cs="Arial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_Toc181268322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13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6B68F4F7" w14:textId="39B7C654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3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XIV – Wymagania dotyczące zabezpieczenia należytego wykonania umowy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_Toc181268323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13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348A8637" w14:textId="708230F9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4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XV – Pouczenie o środkach odwoławczych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_Toc181268324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14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414BC7C5" w14:textId="34E14894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5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XVI – Zmiany w treści Specyfikacji Warunków Zamówienia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_Toc181268325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14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133B979A" w14:textId="36A9993C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6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XVII – Zamknięcie i unieważnienie Postępowania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_Toc181268326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14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7033A9E9" w14:textId="76EEA876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7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Rozdział XVIII – Klauzula informacyjna RODO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_Toc181268327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15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090A4DFA" w14:textId="7022CD7E" w:rsidR="00AF1DD3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1268328" w:history="1">
            <w:r w:rsidR="00AF1DD3" w:rsidRPr="00B92457">
              <w:rPr>
                <w:rStyle w:val="Hipercze"/>
                <w:rFonts w:ascii="Arial" w:hAnsi="Arial" w:cs="Arial"/>
                <w:noProof/>
              </w:rPr>
              <w:t>ZAŁĄCZNIKI</w:t>
            </w:r>
            <w:r w:rsidR="00AF1DD3">
              <w:rPr>
                <w:noProof/>
                <w:webHidden/>
              </w:rPr>
              <w:tab/>
            </w:r>
            <w:r w:rsidR="00AF1DD3">
              <w:rPr>
                <w:noProof/>
                <w:webHidden/>
              </w:rPr>
              <w:fldChar w:fldCharType="begin"/>
            </w:r>
            <w:r w:rsidR="00AF1DD3">
              <w:rPr>
                <w:noProof/>
                <w:webHidden/>
              </w:rPr>
              <w:instrText xml:space="preserve"> PAGEREF _Toc181268328 \h </w:instrText>
            </w:r>
            <w:r w:rsidR="00AF1DD3">
              <w:rPr>
                <w:noProof/>
                <w:webHidden/>
              </w:rPr>
            </w:r>
            <w:r w:rsidR="00AF1DD3">
              <w:rPr>
                <w:noProof/>
                <w:webHidden/>
              </w:rPr>
              <w:fldChar w:fldCharType="separate"/>
            </w:r>
            <w:r w:rsidR="00CD12F8">
              <w:rPr>
                <w:noProof/>
                <w:webHidden/>
              </w:rPr>
              <w:t>17</w:t>
            </w:r>
            <w:r w:rsidR="00AF1DD3">
              <w:rPr>
                <w:noProof/>
                <w:webHidden/>
              </w:rPr>
              <w:fldChar w:fldCharType="end"/>
            </w:r>
          </w:hyperlink>
        </w:p>
        <w:p w14:paraId="131EF03F" w14:textId="6B5E2CE2" w:rsidR="00C52B28" w:rsidRPr="008B29F1" w:rsidRDefault="00C52B28" w:rsidP="008B29F1">
          <w:pPr>
            <w:spacing w:line="360" w:lineRule="auto"/>
            <w:rPr>
              <w:rFonts w:ascii="Arial" w:hAnsi="Arial" w:cs="Arial"/>
            </w:rPr>
          </w:pPr>
          <w:r w:rsidRPr="00E45E55">
            <w:rPr>
              <w:rFonts w:ascii="Arial" w:hAnsi="Arial" w:cs="Arial"/>
              <w:bCs/>
              <w:caps/>
              <w:highlight w:val="cyan"/>
            </w:rPr>
            <w:fldChar w:fldCharType="end"/>
          </w:r>
        </w:p>
      </w:sdtContent>
    </w:sdt>
    <w:p w14:paraId="24F34B5F" w14:textId="77777777" w:rsidR="00C52B28" w:rsidRPr="008B29F1" w:rsidRDefault="00C52B28" w:rsidP="008B29F1">
      <w:pPr>
        <w:spacing w:line="360" w:lineRule="auto"/>
        <w:ind w:left="33"/>
        <w:rPr>
          <w:rFonts w:ascii="Arial" w:hAnsi="Arial" w:cs="Arial"/>
          <w:b/>
          <w:bCs/>
        </w:rPr>
      </w:pPr>
    </w:p>
    <w:p w14:paraId="249F54FA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0F8BD004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01B7F117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08A8A559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48DBFE55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3AB8D9C9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6087D98C" w14:textId="77777777" w:rsidR="00C52B28" w:rsidRPr="008B29F1" w:rsidRDefault="00C52B28" w:rsidP="008B29F1">
      <w:pPr>
        <w:spacing w:line="360" w:lineRule="auto"/>
        <w:rPr>
          <w:rFonts w:ascii="Arial" w:hAnsi="Arial" w:cs="Arial"/>
        </w:rPr>
      </w:pPr>
    </w:p>
    <w:p w14:paraId="56B1AE6B" w14:textId="77777777" w:rsidR="00BC5E16" w:rsidRPr="008B29F1" w:rsidRDefault="00BC5E16" w:rsidP="008B29F1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outlineLvl w:val="0"/>
        <w:rPr>
          <w:rFonts w:ascii="Arial" w:eastAsia="Batang" w:hAnsi="Arial" w:cs="Arial"/>
          <w:b/>
          <w:bCs/>
          <w:lang w:eastAsia="ar-SA"/>
        </w:rPr>
      </w:pPr>
      <w:bookmarkStart w:id="0" w:name="_Toc181268310"/>
      <w:r w:rsidRPr="008B29F1">
        <w:rPr>
          <w:rFonts w:ascii="Arial" w:eastAsia="Batang" w:hAnsi="Arial" w:cs="Arial"/>
          <w:b/>
          <w:bCs/>
          <w:lang w:eastAsia="ar-SA"/>
        </w:rPr>
        <w:lastRenderedPageBreak/>
        <w:t>Rozdział I – Informacje ogólne</w:t>
      </w:r>
      <w:bookmarkEnd w:id="0"/>
    </w:p>
    <w:p w14:paraId="797D218C" w14:textId="77777777" w:rsidR="00BC5E16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bCs/>
          <w:lang w:eastAsia="ar-SA"/>
        </w:rPr>
      </w:pPr>
      <w:r w:rsidRPr="008B29F1">
        <w:rPr>
          <w:rFonts w:ascii="Arial" w:eastAsia="Batang" w:hAnsi="Arial" w:cs="Arial"/>
          <w:bCs/>
          <w:lang w:eastAsia="ar-SA"/>
        </w:rPr>
        <w:t>PKP Polskie Linie Kolejowe S.A. z siedzibą w Warszawie przy ulicy Targowej 74, Zakład Linii Kolejowych w Łodzi, ul. Tuwima 28, 90-002 Łódź</w:t>
      </w:r>
      <w:r w:rsidRPr="008B29F1">
        <w:rPr>
          <w:rFonts w:ascii="Arial" w:eastAsia="Batang" w:hAnsi="Arial" w:cs="Arial"/>
          <w:bCs/>
          <w:i/>
          <w:lang w:eastAsia="ar-SA"/>
        </w:rPr>
        <w:t xml:space="preserve"> </w:t>
      </w:r>
      <w:r w:rsidRPr="008B29F1">
        <w:rPr>
          <w:rFonts w:ascii="Arial" w:eastAsia="Batang" w:hAnsi="Arial" w:cs="Arial"/>
          <w:bCs/>
          <w:lang w:eastAsia="ar-SA"/>
        </w:rPr>
        <w:t>zwana dalej „</w:t>
      </w:r>
      <w:r w:rsidRPr="008B29F1">
        <w:rPr>
          <w:rFonts w:ascii="Arial" w:eastAsia="Batang" w:hAnsi="Arial" w:cs="Arial"/>
          <w:b/>
          <w:bCs/>
          <w:lang w:eastAsia="ar-SA"/>
        </w:rPr>
        <w:t>Zamawiającym</w:t>
      </w:r>
      <w:r w:rsidRPr="008B29F1">
        <w:rPr>
          <w:rFonts w:ascii="Arial" w:eastAsia="Batang" w:hAnsi="Arial" w:cs="Arial"/>
          <w:bCs/>
          <w:lang w:eastAsia="ar-SA"/>
        </w:rPr>
        <w:t>” zaprasza do składania ofert w postępowaniu prowadzonym w trybie zapytania ofertowego otwartego.</w:t>
      </w:r>
    </w:p>
    <w:p w14:paraId="507D0087" w14:textId="77777777" w:rsidR="00BC5E16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bCs/>
          <w:lang w:eastAsia="ar-SA"/>
        </w:rPr>
        <w:t>Postępowanie zakupowe</w:t>
      </w:r>
      <w:r w:rsidRPr="008B29F1">
        <w:rPr>
          <w:rFonts w:ascii="Arial" w:eastAsia="Batang" w:hAnsi="Arial" w:cs="Arial"/>
          <w:lang w:eastAsia="ar-SA"/>
        </w:rPr>
        <w:t xml:space="preserve"> prowadzone jest zgodnie z zasadami określonymi w „Regulaminie udzielania zamówień logistycznych przez PKP Polskie Linie Kolejowe S.A.”</w:t>
      </w:r>
      <w:r w:rsidRPr="008B29F1">
        <w:rPr>
          <w:rFonts w:ascii="Arial" w:eastAsia="Batang" w:hAnsi="Arial" w:cs="Arial"/>
          <w:b/>
          <w:lang w:eastAsia="ar-SA"/>
        </w:rPr>
        <w:t xml:space="preserve"> </w:t>
      </w:r>
      <w:r w:rsidRPr="008B29F1">
        <w:rPr>
          <w:rFonts w:ascii="Arial" w:eastAsia="Batang" w:hAnsi="Arial" w:cs="Arial"/>
          <w:bCs/>
          <w:lang w:eastAsia="ar-SA"/>
        </w:rPr>
        <w:t>(dalej: „</w:t>
      </w:r>
      <w:r w:rsidRPr="008B29F1">
        <w:rPr>
          <w:rFonts w:ascii="Arial" w:eastAsia="Batang" w:hAnsi="Arial" w:cs="Arial"/>
          <w:b/>
          <w:bCs/>
          <w:lang w:eastAsia="ar-SA"/>
        </w:rPr>
        <w:t>Regulamin</w:t>
      </w:r>
      <w:r w:rsidRPr="008B29F1">
        <w:rPr>
          <w:rFonts w:ascii="Arial" w:eastAsia="Batang" w:hAnsi="Arial" w:cs="Arial"/>
          <w:bCs/>
          <w:lang w:eastAsia="ar-SA"/>
        </w:rPr>
        <w:t xml:space="preserve">”) dostępnego pod adresem: </w:t>
      </w:r>
      <w:hyperlink r:id="rId9" w:tooltip="https://platformazakupowa.plk-sa.pl" w:history="1">
        <w:r w:rsidRPr="008B29F1">
          <w:rPr>
            <w:rFonts w:ascii="Arial" w:eastAsia="Batang" w:hAnsi="Arial" w:cs="Arial"/>
            <w:color w:val="0000FF"/>
            <w:u w:val="single"/>
            <w:lang w:eastAsia="ar-SA"/>
          </w:rPr>
          <w:t>https://platformazakupowa.plk-sa.pl</w:t>
        </w:r>
      </w:hyperlink>
      <w:r w:rsidRPr="008B29F1">
        <w:rPr>
          <w:rFonts w:ascii="Arial" w:eastAsia="Batang" w:hAnsi="Arial" w:cs="Arial"/>
          <w:lang w:eastAsia="ar-SA"/>
        </w:rPr>
        <w:t xml:space="preserve"> w zakładce </w:t>
      </w:r>
      <w:r w:rsidRPr="008B29F1">
        <w:rPr>
          <w:rFonts w:ascii="Arial" w:eastAsia="Batang" w:hAnsi="Arial" w:cs="Arial"/>
          <w:i/>
          <w:lang w:eastAsia="ar-SA"/>
        </w:rPr>
        <w:t>Regulacje i procedury procesu zakupowego.</w:t>
      </w:r>
    </w:p>
    <w:p w14:paraId="668A20DE" w14:textId="77777777" w:rsidR="00106BA9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bCs/>
          <w:iCs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Postępowanie zakupowe prowadzone jest w języku polskim. </w:t>
      </w:r>
      <w:r w:rsidRPr="008B29F1">
        <w:rPr>
          <w:rFonts w:ascii="Arial" w:eastAsia="Batang" w:hAnsi="Arial" w:cs="Arial"/>
          <w:iCs/>
          <w:lang w:eastAsia="ar-SA"/>
        </w:rPr>
        <w:t xml:space="preserve">Wszystkie </w:t>
      </w:r>
      <w:r w:rsidRPr="008B29F1">
        <w:rPr>
          <w:rFonts w:ascii="Arial" w:eastAsia="Times New Roman" w:hAnsi="Arial" w:cs="Arial"/>
          <w:iCs/>
          <w:lang w:eastAsia="pl-PL"/>
        </w:rPr>
        <w:t xml:space="preserve">dokumenty i oświadczenia składane w Postępowaniu zakupowym, które zostały sporządzone w języku obcym przekazuje się wraz z tłumaczeniem na język polski. </w:t>
      </w:r>
    </w:p>
    <w:p w14:paraId="5C1BDF14" w14:textId="77777777" w:rsidR="00BC5E16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bCs/>
          <w:lang w:eastAsia="ar-SA"/>
        </w:rPr>
      </w:pPr>
      <w:r w:rsidRPr="008B29F1">
        <w:rPr>
          <w:rFonts w:ascii="Arial" w:eastAsia="Batang" w:hAnsi="Arial" w:cs="Arial"/>
          <w:bCs/>
          <w:lang w:eastAsia="ar-SA"/>
        </w:rPr>
        <w:t>Postępowanie prowadzone jest za pomocą Platformy Zakupowej Zamawiającego (dalej: „</w:t>
      </w:r>
      <w:r w:rsidRPr="008B29F1">
        <w:rPr>
          <w:rFonts w:ascii="Arial" w:eastAsia="Batang" w:hAnsi="Arial" w:cs="Arial"/>
          <w:b/>
          <w:bCs/>
          <w:lang w:eastAsia="ar-SA"/>
        </w:rPr>
        <w:t>Platforma</w:t>
      </w:r>
      <w:r w:rsidRPr="008B29F1">
        <w:rPr>
          <w:rFonts w:ascii="Arial" w:eastAsia="Batang" w:hAnsi="Arial" w:cs="Arial"/>
          <w:bCs/>
          <w:lang w:eastAsia="ar-SA"/>
        </w:rPr>
        <w:t>” lub „</w:t>
      </w:r>
      <w:r w:rsidRPr="008B29F1">
        <w:rPr>
          <w:rFonts w:ascii="Arial" w:eastAsia="Batang" w:hAnsi="Arial" w:cs="Arial"/>
          <w:b/>
          <w:bCs/>
          <w:lang w:eastAsia="ar-SA"/>
        </w:rPr>
        <w:t>Platforma Zakupowa</w:t>
      </w:r>
      <w:r w:rsidRPr="008B29F1">
        <w:rPr>
          <w:rFonts w:ascii="Arial" w:eastAsia="Batang" w:hAnsi="Arial" w:cs="Arial"/>
          <w:bCs/>
          <w:lang w:eastAsia="ar-SA"/>
        </w:rPr>
        <w:t xml:space="preserve">”) dostępnej pod adresem: </w:t>
      </w:r>
      <w:hyperlink r:id="rId10" w:tooltip="https://platformazakupowa.plk-sa.pl" w:history="1">
        <w:r w:rsidRPr="008B29F1">
          <w:rPr>
            <w:rFonts w:ascii="Arial" w:eastAsia="Batang" w:hAnsi="Arial" w:cs="Arial"/>
            <w:color w:val="0000FF"/>
            <w:u w:val="single"/>
            <w:lang w:eastAsia="ar-SA"/>
          </w:rPr>
          <w:t>https://platformazakupowa.plk-sa.pl</w:t>
        </w:r>
      </w:hyperlink>
    </w:p>
    <w:p w14:paraId="3449FAD4" w14:textId="77777777" w:rsidR="00BC5E16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bCs/>
          <w:lang w:eastAsia="ar-SA"/>
        </w:rPr>
      </w:pPr>
      <w:r w:rsidRPr="008B29F1">
        <w:rPr>
          <w:rFonts w:ascii="Arial" w:eastAsia="Batang" w:hAnsi="Arial" w:cs="Arial"/>
          <w:bCs/>
          <w:lang w:eastAsia="ar-SA"/>
        </w:rPr>
        <w:t xml:space="preserve">Na Platformie Zakupowej w zakładce </w:t>
      </w:r>
      <w:r w:rsidRPr="008B29F1">
        <w:rPr>
          <w:rFonts w:ascii="Arial" w:eastAsia="Batang" w:hAnsi="Arial" w:cs="Arial"/>
          <w:bCs/>
          <w:i/>
          <w:lang w:eastAsia="ar-SA"/>
        </w:rPr>
        <w:t>Regulacje i procedury procesu zakupowego</w:t>
      </w:r>
      <w:r w:rsidRPr="008B29F1">
        <w:rPr>
          <w:rFonts w:ascii="Arial" w:eastAsia="Batang" w:hAnsi="Arial" w:cs="Arial"/>
          <w:bCs/>
          <w:lang w:eastAsia="ar-SA"/>
        </w:rPr>
        <w:t xml:space="preserve"> dostępny jest </w:t>
      </w:r>
      <w:r w:rsidRPr="008B29F1">
        <w:rPr>
          <w:rFonts w:ascii="Arial" w:eastAsia="Batang" w:hAnsi="Arial" w:cs="Arial"/>
          <w:b/>
          <w:bCs/>
          <w:lang w:eastAsia="ar-SA"/>
        </w:rPr>
        <w:t xml:space="preserve">Podręcznik dla Wykonawców </w:t>
      </w:r>
      <w:r w:rsidRPr="008B29F1">
        <w:rPr>
          <w:rFonts w:ascii="Arial" w:eastAsia="Batang" w:hAnsi="Arial" w:cs="Arial"/>
          <w:bCs/>
          <w:lang w:eastAsia="ar-SA"/>
        </w:rPr>
        <w:t>wersja</w:t>
      </w:r>
      <w:r w:rsidRPr="008B29F1">
        <w:rPr>
          <w:rFonts w:ascii="Arial" w:eastAsia="Batang" w:hAnsi="Arial" w:cs="Arial"/>
          <w:b/>
          <w:bCs/>
          <w:lang w:eastAsia="ar-SA"/>
        </w:rPr>
        <w:t xml:space="preserve"> </w:t>
      </w:r>
      <w:r w:rsidRPr="008B29F1">
        <w:rPr>
          <w:rFonts w:ascii="Arial" w:eastAsia="Batang" w:hAnsi="Arial" w:cs="Arial"/>
          <w:lang w:eastAsia="ar-SA"/>
        </w:rPr>
        <w:t>1.4</w:t>
      </w:r>
      <w:r w:rsidRPr="008B29F1">
        <w:rPr>
          <w:rFonts w:ascii="Arial" w:eastAsia="Batang" w:hAnsi="Arial" w:cs="Arial"/>
          <w:bCs/>
          <w:lang w:eastAsia="ar-SA"/>
        </w:rPr>
        <w:t xml:space="preserve"> </w:t>
      </w:r>
      <w:r w:rsidRPr="008B29F1">
        <w:rPr>
          <w:rFonts w:ascii="Arial" w:eastAsia="Batang" w:hAnsi="Arial" w:cs="Arial"/>
          <w:i/>
          <w:lang w:eastAsia="ar-SA"/>
        </w:rPr>
        <w:t>(</w:t>
      </w:r>
      <w:r w:rsidRPr="008B29F1">
        <w:rPr>
          <w:rFonts w:ascii="Arial" w:eastAsia="Batang" w:hAnsi="Arial" w:cs="Arial"/>
          <w:bCs/>
          <w:lang w:eastAsia="ar-SA"/>
        </w:rPr>
        <w:t>dalej: „</w:t>
      </w:r>
      <w:r w:rsidRPr="008B29F1">
        <w:rPr>
          <w:rFonts w:ascii="Arial" w:eastAsia="Batang" w:hAnsi="Arial" w:cs="Arial"/>
          <w:b/>
          <w:bCs/>
          <w:lang w:eastAsia="ar-SA"/>
        </w:rPr>
        <w:t>Podręcznik</w:t>
      </w:r>
      <w:r w:rsidRPr="008B29F1">
        <w:rPr>
          <w:rFonts w:ascii="Arial" w:eastAsia="Batang" w:hAnsi="Arial" w:cs="Arial"/>
          <w:bCs/>
          <w:lang w:eastAsia="ar-SA"/>
        </w:rPr>
        <w:t xml:space="preserve">”) zawierający opis sposobu korzystania z Platformy oraz jej wymagania techniczne. Wykonawca zobowiązany jest postępować zgodnie z instrukcjami zawartymi w </w:t>
      </w:r>
      <w:r w:rsidRPr="008B29F1">
        <w:rPr>
          <w:rFonts w:ascii="Arial" w:eastAsia="Batang" w:hAnsi="Arial" w:cs="Arial"/>
          <w:b/>
          <w:bCs/>
          <w:lang w:eastAsia="ar-SA"/>
        </w:rPr>
        <w:t>Podręczniku</w:t>
      </w:r>
      <w:r w:rsidRPr="008B29F1">
        <w:rPr>
          <w:rFonts w:ascii="Arial" w:eastAsia="Batang" w:hAnsi="Arial" w:cs="Arial"/>
          <w:bCs/>
          <w:lang w:eastAsia="ar-SA"/>
        </w:rPr>
        <w:t>.</w:t>
      </w:r>
    </w:p>
    <w:p w14:paraId="15285476" w14:textId="77777777" w:rsidR="003F5339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bCs/>
          <w:lang w:eastAsia="ar-SA"/>
        </w:rPr>
      </w:pPr>
      <w:r w:rsidRPr="008B29F1">
        <w:rPr>
          <w:rFonts w:ascii="Arial" w:eastAsia="Batang" w:hAnsi="Arial" w:cs="Arial"/>
          <w:bCs/>
          <w:lang w:eastAsia="ar-SA"/>
        </w:rPr>
        <w:t>Wykonawca zobowiązany jest do zapoznania się z treścią Specyfikacji Warunków Zamówienia oraz innych Dokumentów zamówienia i uznaje się związanym określonymi w niej postanowieniami i zasadami Postępowania, co potwierdza poprzez złożenie podpisanego oświadczenia stanowiącego Załącznik nr 4 do SWZ.</w:t>
      </w:r>
    </w:p>
    <w:p w14:paraId="473CE43F" w14:textId="7846A843" w:rsidR="00BC5E16" w:rsidRPr="008B29F1" w:rsidRDefault="00BC5E16" w:rsidP="008B29F1">
      <w:pPr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Batang" w:hAnsi="Arial" w:cs="Arial"/>
          <w:bCs/>
          <w:lang w:eastAsia="ar-SA"/>
        </w:rPr>
      </w:pPr>
      <w:r w:rsidRPr="008B29F1">
        <w:rPr>
          <w:rFonts w:ascii="Arial" w:eastAsia="Batang" w:hAnsi="Arial" w:cs="Arial"/>
          <w:bCs/>
        </w:rPr>
        <w:t>Zamawiający dopuszcza udział w Postępowaniu zakupowym Wykonawców wspólnie ubiegających się o udzielenie Zamówienia (konsorcjum). Wykonawcy występujący wspólnie w Postępowaniu zobligowani są ustanowić pełnomocnika do reprezentowania ich w Postępowaniu zakupowym. Pełnomocnictwo należy złożyć wraz z ofertą</w:t>
      </w:r>
      <w:r w:rsidR="00100E8A" w:rsidRPr="008B29F1">
        <w:rPr>
          <w:rFonts w:ascii="Arial" w:eastAsia="Batang" w:hAnsi="Arial" w:cs="Arial"/>
          <w:bCs/>
        </w:rPr>
        <w:t>.</w:t>
      </w:r>
    </w:p>
    <w:p w14:paraId="060D1344" w14:textId="77777777" w:rsidR="00BC5E16" w:rsidRPr="008B29F1" w:rsidRDefault="00BC5E16" w:rsidP="008B29F1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bCs/>
          <w:lang w:eastAsia="ar-SA"/>
        </w:rPr>
      </w:pPr>
      <w:r w:rsidRPr="008B29F1">
        <w:rPr>
          <w:rFonts w:ascii="Arial" w:eastAsia="Batang" w:hAnsi="Arial" w:cs="Arial"/>
          <w:bCs/>
          <w:lang w:eastAsia="ar-SA"/>
        </w:rPr>
        <w:t>Wykonawca zobowiązany jest do zachowania w poufności wszelkich informacji prawnie chronionych uzyskanych w trakcie negocjacji oraz w trakcie realizacji umowy.</w:t>
      </w:r>
    </w:p>
    <w:p w14:paraId="4FCEAC9F" w14:textId="184004A4" w:rsidR="00100E8A" w:rsidRPr="008B29F1" w:rsidRDefault="00100E8A" w:rsidP="008B29F1">
      <w:pPr>
        <w:numPr>
          <w:ilvl w:val="0"/>
          <w:numId w:val="1"/>
        </w:numPr>
        <w:suppressAutoHyphens/>
        <w:spacing w:after="0" w:line="360" w:lineRule="auto"/>
        <w:ind w:left="284" w:hanging="284"/>
        <w:rPr>
          <w:rFonts w:ascii="Arial" w:hAnsi="Arial" w:cs="Arial"/>
          <w:bCs/>
        </w:rPr>
      </w:pPr>
      <w:r w:rsidRPr="008B29F1">
        <w:rPr>
          <w:rFonts w:ascii="Arial" w:hAnsi="Arial" w:cs="Arial"/>
          <w:bCs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DCD268B" w14:textId="77777777" w:rsidR="00100E8A" w:rsidRPr="008B29F1" w:rsidRDefault="00100E8A" w:rsidP="008B29F1">
      <w:pPr>
        <w:suppressAutoHyphens/>
        <w:spacing w:after="0" w:line="360" w:lineRule="auto"/>
        <w:rPr>
          <w:rFonts w:ascii="Arial" w:hAnsi="Arial" w:cs="Arial"/>
          <w:bCs/>
        </w:rPr>
      </w:pPr>
    </w:p>
    <w:p w14:paraId="5DE5A2E9" w14:textId="77777777" w:rsidR="00100E8A" w:rsidRPr="008B29F1" w:rsidRDefault="00100E8A" w:rsidP="008B29F1">
      <w:pPr>
        <w:suppressAutoHyphens/>
        <w:spacing w:after="0" w:line="360" w:lineRule="auto"/>
        <w:rPr>
          <w:rFonts w:ascii="Arial" w:hAnsi="Arial" w:cs="Arial"/>
          <w:bCs/>
        </w:rPr>
      </w:pPr>
    </w:p>
    <w:p w14:paraId="32D98853" w14:textId="77777777" w:rsidR="00100E8A" w:rsidRPr="008B29F1" w:rsidRDefault="00100E8A" w:rsidP="008B29F1">
      <w:pPr>
        <w:suppressAutoHyphens/>
        <w:spacing w:after="0" w:line="360" w:lineRule="auto"/>
        <w:rPr>
          <w:rFonts w:ascii="Arial" w:hAnsi="Arial" w:cs="Arial"/>
          <w:bCs/>
        </w:rPr>
      </w:pPr>
    </w:p>
    <w:p w14:paraId="3EA8CB08" w14:textId="77777777" w:rsidR="00BC5E16" w:rsidRPr="008B29F1" w:rsidRDefault="00BC5E16" w:rsidP="008B29F1">
      <w:pPr>
        <w:suppressAutoHyphens/>
        <w:spacing w:after="0" w:line="360" w:lineRule="auto"/>
        <w:jc w:val="both"/>
        <w:rPr>
          <w:rFonts w:ascii="Arial" w:eastAsia="Batang" w:hAnsi="Arial" w:cs="Arial"/>
          <w:bCs/>
          <w:lang w:eastAsia="ar-SA"/>
        </w:rPr>
      </w:pPr>
    </w:p>
    <w:p w14:paraId="6C81B5A4" w14:textId="77777777" w:rsidR="00BC5E16" w:rsidRPr="008B29F1" w:rsidRDefault="00BC5E16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1" w:name="_Toc181268311"/>
      <w:r w:rsidRPr="008B29F1">
        <w:rPr>
          <w:rFonts w:ascii="Arial" w:eastAsia="Batang" w:hAnsi="Arial" w:cs="Arial"/>
          <w:b/>
          <w:bCs/>
          <w:lang w:eastAsia="ar-SA"/>
        </w:rPr>
        <w:lastRenderedPageBreak/>
        <w:t>Rozdział II – Opis Przedmiotu Zamówienia i termin wykonania</w:t>
      </w:r>
      <w:bookmarkEnd w:id="1"/>
      <w:r w:rsidRPr="008B29F1">
        <w:rPr>
          <w:rFonts w:ascii="Arial" w:eastAsia="Batang" w:hAnsi="Arial" w:cs="Arial"/>
          <w:b/>
          <w:bCs/>
          <w:lang w:eastAsia="ar-SA"/>
        </w:rPr>
        <w:tab/>
      </w:r>
    </w:p>
    <w:p w14:paraId="6219751E" w14:textId="77777777" w:rsidR="00AF1DD3" w:rsidRDefault="00BC5E16" w:rsidP="00AF1DD3">
      <w:pPr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Przedmiot niniejszego Zamówienia stanowi: </w:t>
      </w:r>
      <w:r w:rsidR="00100E8A" w:rsidRPr="008B29F1">
        <w:rPr>
          <w:rFonts w:ascii="Arial" w:eastAsia="Batang" w:hAnsi="Arial" w:cs="Arial"/>
          <w:lang w:eastAsia="ar-SA"/>
        </w:rPr>
        <w:t>k</w:t>
      </w:r>
      <w:r w:rsidRPr="008B29F1">
        <w:rPr>
          <w:rFonts w:ascii="Arial" w:eastAsia="Batang" w:hAnsi="Arial" w:cs="Arial"/>
          <w:lang w:eastAsia="ar-SA"/>
        </w:rPr>
        <w:t xml:space="preserve">onserwacja dźwigów </w:t>
      </w:r>
      <w:r w:rsidR="001229AE" w:rsidRPr="008B29F1">
        <w:rPr>
          <w:rFonts w:ascii="Arial" w:eastAsia="Batang" w:hAnsi="Arial" w:cs="Arial"/>
          <w:lang w:eastAsia="ar-SA"/>
        </w:rPr>
        <w:t xml:space="preserve">osobowych w ilościach </w:t>
      </w:r>
      <w:r w:rsidR="001229AE" w:rsidRPr="008B29F1">
        <w:rPr>
          <w:rFonts w:ascii="Arial" w:eastAsia="Batang" w:hAnsi="Arial" w:cs="Arial"/>
          <w:bCs/>
          <w:iCs/>
          <w:lang w:eastAsia="ar-SA"/>
        </w:rPr>
        <w:t>3 szt. na przystanku Łódź Widzew, 2 szt. na przystanku Łódź Kaliska (peron 2 i 3), 1 szt. na przystanku Łódź Marysin oraz wykonanie niezbędnych resursów</w:t>
      </w:r>
      <w:r w:rsidR="00100E8A" w:rsidRPr="008B29F1">
        <w:rPr>
          <w:rFonts w:ascii="Arial" w:eastAsia="Batang" w:hAnsi="Arial" w:cs="Arial"/>
          <w:bCs/>
          <w:iCs/>
          <w:lang w:eastAsia="ar-SA"/>
        </w:rPr>
        <w:t xml:space="preserve"> </w:t>
      </w:r>
      <w:r w:rsidRPr="008B29F1">
        <w:rPr>
          <w:rFonts w:ascii="Arial" w:eastAsia="Batang" w:hAnsi="Arial" w:cs="Arial"/>
          <w:lang w:eastAsia="ar-SA"/>
        </w:rPr>
        <w:t xml:space="preserve">(dalej: </w:t>
      </w:r>
      <w:r w:rsidRPr="008B29F1">
        <w:rPr>
          <w:rFonts w:ascii="Arial" w:eastAsia="Batang" w:hAnsi="Arial" w:cs="Arial"/>
          <w:b/>
          <w:lang w:eastAsia="ar-SA"/>
        </w:rPr>
        <w:t>Zamówienie</w:t>
      </w:r>
      <w:r w:rsidRPr="008B29F1">
        <w:rPr>
          <w:rFonts w:ascii="Arial" w:eastAsia="Batang" w:hAnsi="Arial" w:cs="Arial"/>
          <w:lang w:eastAsia="ar-SA"/>
        </w:rPr>
        <w:t>”).</w:t>
      </w:r>
    </w:p>
    <w:p w14:paraId="29F81D2F" w14:textId="250E3DD8" w:rsidR="00AF1DD3" w:rsidRPr="00AF1DD3" w:rsidRDefault="00BC5E16" w:rsidP="00AF1DD3">
      <w:pPr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AF1DD3">
        <w:rPr>
          <w:rFonts w:ascii="Arial" w:eastAsia="Batang" w:hAnsi="Arial" w:cs="Arial"/>
          <w:lang w:eastAsia="pl-PL"/>
        </w:rPr>
        <w:t xml:space="preserve">Termin realizacji Zamówienia: </w:t>
      </w:r>
      <w:r w:rsidRPr="00AF1DD3">
        <w:rPr>
          <w:rFonts w:ascii="Arial" w:eastAsia="Batang" w:hAnsi="Arial" w:cs="Arial"/>
          <w:lang w:eastAsia="ar-SA"/>
        </w:rPr>
        <w:t xml:space="preserve">Wykonawca będzie świadczył usługi </w:t>
      </w:r>
      <w:r w:rsidR="00AF1DD3" w:rsidRPr="00AF1DD3">
        <w:rPr>
          <w:rFonts w:ascii="Arial" w:eastAsia="Times New Roman" w:hAnsi="Arial" w:cs="Arial"/>
          <w:lang w:eastAsia="pl-PL"/>
        </w:rPr>
        <w:t>w okresie 40 miesięcy od dnia  01.01.2025</w:t>
      </w:r>
      <w:r w:rsidR="00AF1DD3">
        <w:rPr>
          <w:rFonts w:ascii="Arial" w:eastAsia="Times New Roman" w:hAnsi="Arial" w:cs="Arial"/>
          <w:lang w:eastAsia="pl-PL"/>
        </w:rPr>
        <w:t xml:space="preserve"> </w:t>
      </w:r>
      <w:r w:rsidR="00AF1DD3" w:rsidRPr="00AF1DD3">
        <w:rPr>
          <w:rFonts w:ascii="Arial" w:eastAsia="Times New Roman" w:hAnsi="Arial" w:cs="Arial"/>
          <w:lang w:eastAsia="pl-PL"/>
        </w:rPr>
        <w:t>r. do dnia 30.04.2028</w:t>
      </w:r>
      <w:r w:rsidR="00AF1DD3">
        <w:rPr>
          <w:rFonts w:ascii="Arial" w:eastAsia="Times New Roman" w:hAnsi="Arial" w:cs="Arial"/>
          <w:lang w:eastAsia="pl-PL"/>
        </w:rPr>
        <w:t xml:space="preserve"> </w:t>
      </w:r>
      <w:r w:rsidR="00AF1DD3" w:rsidRPr="00AF1DD3">
        <w:rPr>
          <w:rFonts w:ascii="Arial" w:eastAsia="Times New Roman" w:hAnsi="Arial" w:cs="Arial"/>
          <w:lang w:eastAsia="pl-PL"/>
        </w:rPr>
        <w:t>r.</w:t>
      </w:r>
    </w:p>
    <w:p w14:paraId="7993BAAA" w14:textId="2E845D95" w:rsidR="00BC5E16" w:rsidRPr="00AF1DD3" w:rsidRDefault="00BC5E16" w:rsidP="00064D2A">
      <w:pPr>
        <w:numPr>
          <w:ilvl w:val="0"/>
          <w:numId w:val="2"/>
        </w:numPr>
        <w:tabs>
          <w:tab w:val="left" w:pos="284"/>
        </w:tabs>
        <w:suppressAutoHyphens/>
        <w:spacing w:after="0" w:line="360" w:lineRule="auto"/>
        <w:ind w:left="284" w:right="-3" w:hanging="284"/>
        <w:jc w:val="both"/>
        <w:rPr>
          <w:rFonts w:ascii="Arial" w:eastAsia="Batang" w:hAnsi="Arial" w:cs="Arial"/>
          <w:lang w:eastAsia="ar-SA"/>
        </w:rPr>
      </w:pPr>
      <w:r w:rsidRPr="00AF1DD3">
        <w:rPr>
          <w:rFonts w:ascii="Arial" w:eastAsia="Batang" w:hAnsi="Arial" w:cs="Arial"/>
          <w:lang w:eastAsia="ar-SA"/>
        </w:rPr>
        <w:t>Szczegółowy Opis Przedmiotu Zamówienia (dalej: „</w:t>
      </w:r>
      <w:r w:rsidRPr="00AF1DD3">
        <w:rPr>
          <w:rFonts w:ascii="Arial" w:eastAsia="Batang" w:hAnsi="Arial" w:cs="Arial"/>
          <w:b/>
          <w:lang w:eastAsia="ar-SA"/>
        </w:rPr>
        <w:t>OPZ</w:t>
      </w:r>
      <w:r w:rsidRPr="00AF1DD3">
        <w:rPr>
          <w:rFonts w:ascii="Arial" w:eastAsia="Batang" w:hAnsi="Arial" w:cs="Arial"/>
          <w:lang w:eastAsia="ar-SA"/>
        </w:rPr>
        <w:t>”) stanowi Załącznik nr 1 do SWZ.</w:t>
      </w:r>
    </w:p>
    <w:p w14:paraId="336D0FB5" w14:textId="77777777" w:rsidR="00BC5E16" w:rsidRPr="008B29F1" w:rsidRDefault="00BC5E16" w:rsidP="008B29F1">
      <w:pPr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Przedmiot Zamówienia </w:t>
      </w:r>
      <w:r w:rsidRPr="008B29F1">
        <w:rPr>
          <w:rFonts w:ascii="Arial" w:eastAsia="Batang" w:hAnsi="Arial" w:cs="Arial"/>
          <w:iCs/>
          <w:lang w:eastAsia="ar-SA"/>
        </w:rPr>
        <w:t>nie jest podzielony na części.</w:t>
      </w:r>
    </w:p>
    <w:p w14:paraId="7A0067A5" w14:textId="77777777" w:rsidR="00BC5E16" w:rsidRPr="008B29F1" w:rsidRDefault="00BC5E16" w:rsidP="008B29F1">
      <w:pPr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Zamawiający </w:t>
      </w:r>
      <w:r w:rsidRPr="008B29F1">
        <w:rPr>
          <w:rFonts w:ascii="Arial" w:eastAsia="Batang" w:hAnsi="Arial" w:cs="Arial"/>
          <w:iCs/>
          <w:lang w:eastAsia="ar-SA"/>
        </w:rPr>
        <w:t>nie przewiduje udzielenia zamówień, o których mowa w §19 ust. 2 pkt 7 Regulaminu polegających na powtórzeniu tego samego rodzaju zamówień.</w:t>
      </w:r>
    </w:p>
    <w:p w14:paraId="7C951D6C" w14:textId="77777777" w:rsidR="00BC5E16" w:rsidRPr="008B29F1" w:rsidRDefault="00BC5E16" w:rsidP="008B29F1">
      <w:pPr>
        <w:numPr>
          <w:ilvl w:val="0"/>
          <w:numId w:val="2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>Zamawiający nie wyraża zgody na powierzenie podwykonawcom realizacji jakichkolwiek elementów Zamówienia.</w:t>
      </w:r>
    </w:p>
    <w:p w14:paraId="7F96BB6E" w14:textId="77777777" w:rsidR="00BC5E16" w:rsidRPr="008B29F1" w:rsidRDefault="00BC5E16" w:rsidP="008B29F1">
      <w:pPr>
        <w:suppressAutoHyphens/>
        <w:spacing w:after="0" w:line="360" w:lineRule="auto"/>
        <w:jc w:val="both"/>
        <w:rPr>
          <w:rFonts w:ascii="Arial" w:eastAsia="Batang" w:hAnsi="Arial" w:cs="Arial"/>
          <w:bCs/>
          <w:lang w:eastAsia="ar-SA"/>
        </w:rPr>
      </w:pPr>
    </w:p>
    <w:p w14:paraId="54A16D43" w14:textId="77777777" w:rsidR="00BF1F24" w:rsidRPr="008B29F1" w:rsidRDefault="00BF1F24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2" w:name="_Toc181268312"/>
      <w:bookmarkStart w:id="3" w:name="Rozdział_3"/>
      <w:r w:rsidRPr="008B29F1">
        <w:rPr>
          <w:rFonts w:ascii="Arial" w:eastAsia="Batang" w:hAnsi="Arial" w:cs="Arial"/>
          <w:b/>
          <w:bCs/>
          <w:lang w:eastAsia="ar-SA"/>
        </w:rPr>
        <w:t>Rozdział III – Warunki udziału w postępowaniu i informacja o wymaganych dokumentach</w:t>
      </w:r>
      <w:bookmarkEnd w:id="2"/>
    </w:p>
    <w:p w14:paraId="4FE97862" w14:textId="77777777" w:rsidR="00BF1F24" w:rsidRPr="008B29F1" w:rsidRDefault="00BF1F24" w:rsidP="008B29F1">
      <w:pPr>
        <w:numPr>
          <w:ilvl w:val="1"/>
          <w:numId w:val="3"/>
        </w:numPr>
        <w:suppressAutoHyphens/>
        <w:spacing w:before="120"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O udzielenie Zamówienia może ubiegać się Wykonawca, który:</w:t>
      </w:r>
    </w:p>
    <w:p w14:paraId="4ABC27A9" w14:textId="77777777" w:rsidR="00BF1F24" w:rsidRPr="008B29F1" w:rsidRDefault="00BF1F24" w:rsidP="008B29F1">
      <w:pPr>
        <w:numPr>
          <w:ilvl w:val="0"/>
          <w:numId w:val="5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posiada zdolność do występowania w obrocie gospodarczym;</w:t>
      </w:r>
    </w:p>
    <w:p w14:paraId="2F4A52FD" w14:textId="77777777" w:rsidR="00BF1F24" w:rsidRPr="008B29F1" w:rsidRDefault="00BF1F24" w:rsidP="008B29F1">
      <w:pPr>
        <w:numPr>
          <w:ilvl w:val="0"/>
          <w:numId w:val="5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posiada </w:t>
      </w:r>
      <w:r w:rsidR="00845AFA" w:rsidRPr="008B29F1">
        <w:rPr>
          <w:rFonts w:ascii="Arial" w:eastAsia="Batang" w:hAnsi="Arial" w:cs="Arial"/>
          <w:lang w:eastAsia="ar-SA"/>
        </w:rPr>
        <w:t xml:space="preserve">kompetencje lub </w:t>
      </w:r>
      <w:r w:rsidRPr="008B29F1">
        <w:rPr>
          <w:rFonts w:ascii="Arial" w:eastAsia="Batang" w:hAnsi="Arial" w:cs="Arial"/>
          <w:lang w:eastAsia="ar-SA"/>
        </w:rPr>
        <w:t>uprawnienia do prowadzenia określonej działalności gospodarczej lub zawodowej, o ile wynika to z odrębnych przepisów;</w:t>
      </w:r>
    </w:p>
    <w:p w14:paraId="515E9085" w14:textId="77777777" w:rsidR="00BF1F24" w:rsidRPr="008B29F1" w:rsidRDefault="00BF1F24" w:rsidP="008B29F1">
      <w:pPr>
        <w:numPr>
          <w:ilvl w:val="0"/>
          <w:numId w:val="5"/>
        </w:numPr>
        <w:tabs>
          <w:tab w:val="num" w:pos="567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znajduje się w sytuacji ekonomicznej lub finansowej zapewniającej wykonanie Zamówienia;</w:t>
      </w:r>
    </w:p>
    <w:p w14:paraId="33DB2BA3" w14:textId="77777777" w:rsidR="00BF1F24" w:rsidRPr="008B29F1" w:rsidRDefault="00BF1F24" w:rsidP="008B29F1">
      <w:pPr>
        <w:numPr>
          <w:ilvl w:val="0"/>
          <w:numId w:val="5"/>
        </w:numPr>
        <w:tabs>
          <w:tab w:val="num" w:pos="567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posiada zdolność techniczną lub zawodową do wykonania Zamówienia;</w:t>
      </w:r>
    </w:p>
    <w:p w14:paraId="7A25E693" w14:textId="77777777" w:rsidR="00BF1F24" w:rsidRPr="008B29F1" w:rsidRDefault="00BF1F24" w:rsidP="008B29F1">
      <w:pPr>
        <w:numPr>
          <w:ilvl w:val="0"/>
          <w:numId w:val="5"/>
        </w:numPr>
        <w:tabs>
          <w:tab w:val="num" w:pos="567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eastAsia="Batang" w:hAnsi="Arial" w:cs="Arial"/>
          <w:lang w:eastAsia="ar-SA"/>
        </w:rPr>
      </w:pPr>
      <w:r w:rsidRPr="008B29F1" w:rsidDel="00772AA8">
        <w:rPr>
          <w:rFonts w:ascii="Arial" w:eastAsia="Batang" w:hAnsi="Arial" w:cs="Arial"/>
          <w:lang w:eastAsia="ar-SA"/>
        </w:rPr>
        <w:t>którego oferta nie podlega odrzuceniu na podstawie §30 ust. 1 Regulaminu</w:t>
      </w:r>
      <w:r w:rsidRPr="008B29F1">
        <w:rPr>
          <w:rFonts w:ascii="Arial" w:eastAsia="Batang" w:hAnsi="Arial" w:cs="Arial"/>
          <w:lang w:eastAsia="ar-SA"/>
        </w:rPr>
        <w:t>;</w:t>
      </w:r>
    </w:p>
    <w:p w14:paraId="1B0B97DB" w14:textId="77777777" w:rsidR="00BF1F24" w:rsidRPr="008B29F1" w:rsidRDefault="00BF1F24" w:rsidP="008B29F1">
      <w:pPr>
        <w:tabs>
          <w:tab w:val="left" w:pos="851"/>
        </w:tabs>
        <w:suppressAutoHyphens/>
        <w:spacing w:after="0" w:line="360" w:lineRule="auto"/>
        <w:ind w:left="709" w:hanging="283"/>
        <w:rPr>
          <w:rFonts w:ascii="Arial" w:eastAsia="Batang" w:hAnsi="Arial" w:cs="Arial"/>
          <w:lang w:eastAsia="ar-SA"/>
        </w:rPr>
      </w:pPr>
      <w:r w:rsidRPr="008B29F1" w:rsidDel="00772AA8">
        <w:rPr>
          <w:rFonts w:ascii="Arial" w:eastAsia="Batang" w:hAnsi="Arial" w:cs="Arial"/>
          <w:lang w:eastAsia="ar-SA"/>
        </w:rPr>
        <w:t xml:space="preserve">5a) </w:t>
      </w:r>
      <w:r w:rsidRPr="008B29F1">
        <w:rPr>
          <w:rFonts w:ascii="Arial" w:eastAsia="Batang" w:hAnsi="Arial" w:cs="Arial"/>
          <w:lang w:eastAsia="ar-SA"/>
        </w:rPr>
        <w:t>którego oferta nie podlega odrzuceniu na podstawie §30 ust. 2 Regulaminu.</w:t>
      </w:r>
    </w:p>
    <w:p w14:paraId="26CD692D" w14:textId="3EBDC195" w:rsidR="00BF1F24" w:rsidRPr="008B29F1" w:rsidRDefault="00BF1F24" w:rsidP="008B29F1">
      <w:pPr>
        <w:numPr>
          <w:ilvl w:val="0"/>
          <w:numId w:val="9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hanging="29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który nie podlega wykluczeniu z postępowania na podstawie ustawy z dnia 13 kwietnia 2022 r. o szczególnych rozwiązaniach w zakresie przeciwdziałania wspieraniu agresji na Ukrainę oraz służących ochronie bezpieczeństwa narodowego (Dz. U. </w:t>
      </w:r>
      <w:r w:rsidR="00924FEB">
        <w:rPr>
          <w:rFonts w:ascii="Arial" w:eastAsia="Batang" w:hAnsi="Arial" w:cs="Arial"/>
          <w:lang w:eastAsia="ar-SA"/>
        </w:rPr>
        <w:t>2024</w:t>
      </w:r>
      <w:r w:rsidR="00924FEB" w:rsidRPr="008B29F1">
        <w:rPr>
          <w:rFonts w:ascii="Arial" w:eastAsia="Batang" w:hAnsi="Arial" w:cs="Arial"/>
          <w:lang w:eastAsia="ar-SA"/>
        </w:rPr>
        <w:t xml:space="preserve"> </w:t>
      </w:r>
      <w:r w:rsidRPr="008B29F1">
        <w:rPr>
          <w:rFonts w:ascii="Arial" w:eastAsia="Batang" w:hAnsi="Arial" w:cs="Arial"/>
          <w:lang w:eastAsia="ar-SA"/>
        </w:rPr>
        <w:t xml:space="preserve">poz. </w:t>
      </w:r>
      <w:r w:rsidR="00924FEB">
        <w:rPr>
          <w:rFonts w:ascii="Arial" w:eastAsia="Batang" w:hAnsi="Arial" w:cs="Arial"/>
          <w:lang w:eastAsia="ar-SA"/>
        </w:rPr>
        <w:t>507</w:t>
      </w:r>
      <w:r w:rsidRPr="008B29F1">
        <w:rPr>
          <w:rFonts w:ascii="Arial" w:eastAsia="Batang" w:hAnsi="Arial" w:cs="Arial"/>
          <w:lang w:eastAsia="ar-SA"/>
        </w:rPr>
        <w:t>).</w:t>
      </w:r>
    </w:p>
    <w:p w14:paraId="3148BB2A" w14:textId="77777777" w:rsidR="00BF1F24" w:rsidRPr="008B29F1" w:rsidRDefault="00BF1F24" w:rsidP="008B29F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 xml:space="preserve">Zamawiający ustala następujące szczegółowe warunki udziału w Postepowaniu: </w:t>
      </w:r>
    </w:p>
    <w:p w14:paraId="4E410F9A" w14:textId="77777777" w:rsidR="00BF1F24" w:rsidRPr="008B29F1" w:rsidRDefault="00BF1F24" w:rsidP="008B29F1">
      <w:pPr>
        <w:numPr>
          <w:ilvl w:val="1"/>
          <w:numId w:val="4"/>
        </w:numPr>
        <w:tabs>
          <w:tab w:val="left" w:pos="284"/>
          <w:tab w:val="num" w:pos="709"/>
        </w:tabs>
        <w:suppressAutoHyphens/>
        <w:spacing w:after="0" w:line="360" w:lineRule="auto"/>
        <w:ind w:left="284" w:firstLine="0"/>
        <w:jc w:val="both"/>
        <w:rPr>
          <w:rFonts w:ascii="Arial" w:hAnsi="Arial" w:cs="Arial"/>
          <w:iCs/>
        </w:rPr>
      </w:pPr>
      <w:r w:rsidRPr="008B29F1">
        <w:rPr>
          <w:rFonts w:ascii="Arial" w:eastAsia="Batang" w:hAnsi="Arial" w:cs="Arial"/>
          <w:iCs/>
          <w:lang w:eastAsia="ar-SA"/>
        </w:rPr>
        <w:t xml:space="preserve">w zakresie posiadania zdolności do występowania w obrocie gospodarczym, </w:t>
      </w:r>
      <w:r w:rsidR="00845AFA" w:rsidRPr="008B29F1">
        <w:rPr>
          <w:rFonts w:ascii="Arial" w:hAnsi="Arial" w:cs="Arial"/>
          <w:iCs/>
        </w:rPr>
        <w:t>Zamawiający nie wyznacza szczegółowych warunków udziału w Postępowaniu.</w:t>
      </w:r>
    </w:p>
    <w:p w14:paraId="42413176" w14:textId="7E7F1E5C" w:rsidR="00281EAD" w:rsidRPr="008B29F1" w:rsidRDefault="00BF1F24" w:rsidP="008B29F1">
      <w:pPr>
        <w:numPr>
          <w:ilvl w:val="1"/>
          <w:numId w:val="4"/>
        </w:numPr>
        <w:tabs>
          <w:tab w:val="left" w:pos="284"/>
          <w:tab w:val="num" w:pos="709"/>
        </w:tabs>
        <w:suppressAutoHyphens/>
        <w:spacing w:after="0" w:line="360" w:lineRule="auto"/>
        <w:ind w:left="284" w:firstLine="0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 xml:space="preserve">w zakresie posiadania uprawnień do prowadzenia określonej działalności gospodarczej lub zawodowej, </w:t>
      </w:r>
      <w:r w:rsidR="00281EAD" w:rsidRPr="008B29F1">
        <w:rPr>
          <w:rFonts w:ascii="Arial" w:hAnsi="Arial" w:cs="Arial"/>
          <w:iCs/>
        </w:rPr>
        <w:t>Zamawiający nie wyznacza szczegółowych warunków udziału w Postępowaniu.</w:t>
      </w:r>
    </w:p>
    <w:p w14:paraId="4B6ED009" w14:textId="77777777" w:rsidR="00100E8A" w:rsidRPr="008B29F1" w:rsidRDefault="00BF1F24" w:rsidP="008B29F1">
      <w:pPr>
        <w:numPr>
          <w:ilvl w:val="1"/>
          <w:numId w:val="4"/>
        </w:numPr>
        <w:tabs>
          <w:tab w:val="left" w:pos="284"/>
          <w:tab w:val="num" w:pos="709"/>
        </w:tabs>
        <w:suppressAutoHyphens/>
        <w:spacing w:after="0" w:line="360" w:lineRule="auto"/>
        <w:ind w:left="284" w:firstLine="0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lastRenderedPageBreak/>
        <w:t xml:space="preserve">w zakresie znajdowania się w odpowiedniej sytuacji ekonomicznej lub finansowej Zamawiający </w:t>
      </w:r>
      <w:r w:rsidRPr="008B29F1">
        <w:rPr>
          <w:rFonts w:ascii="Arial" w:eastAsia="Times New Roman" w:hAnsi="Arial" w:cs="Arial"/>
          <w:iCs/>
          <w:lang w:eastAsia="pl-PL"/>
        </w:rPr>
        <w:t>nie wyznacza szczegółowych warunków udziału w Postępowaniu</w:t>
      </w:r>
      <w:r w:rsidRPr="008B29F1">
        <w:rPr>
          <w:rFonts w:ascii="Arial" w:eastAsia="Batang" w:hAnsi="Arial" w:cs="Arial"/>
          <w:iCs/>
          <w:lang w:eastAsia="ar-SA"/>
        </w:rPr>
        <w:t>.</w:t>
      </w:r>
    </w:p>
    <w:p w14:paraId="0C794BF9" w14:textId="349CF1AB" w:rsidR="00845AFA" w:rsidRPr="008B29F1" w:rsidRDefault="00BF1F24" w:rsidP="008B29F1">
      <w:pPr>
        <w:numPr>
          <w:ilvl w:val="1"/>
          <w:numId w:val="4"/>
        </w:numPr>
        <w:tabs>
          <w:tab w:val="left" w:pos="284"/>
          <w:tab w:val="num" w:pos="709"/>
        </w:tabs>
        <w:suppressAutoHyphens/>
        <w:spacing w:after="0" w:line="360" w:lineRule="auto"/>
        <w:ind w:left="284" w:firstLine="0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</w:rPr>
        <w:t>w zakresie posiadanej zdolności technicznej lub zawodowej</w:t>
      </w:r>
      <w:r w:rsidRPr="008B29F1" w:rsidDel="00BF01BA">
        <w:rPr>
          <w:rFonts w:ascii="Arial" w:eastAsia="Batang" w:hAnsi="Arial" w:cs="Arial"/>
          <w:iCs/>
        </w:rPr>
        <w:t xml:space="preserve"> </w:t>
      </w:r>
      <w:r w:rsidRPr="008B29F1">
        <w:rPr>
          <w:rFonts w:ascii="Arial" w:eastAsia="Batang" w:hAnsi="Arial" w:cs="Arial"/>
          <w:iCs/>
        </w:rPr>
        <w:t>Zamawiający uzna warunek za spełniony, jeżeli Wykonawca wykaże, że</w:t>
      </w:r>
      <w:r w:rsidR="00100E8A" w:rsidRPr="008B29F1">
        <w:rPr>
          <w:rFonts w:ascii="Arial" w:eastAsia="Batang" w:hAnsi="Arial" w:cs="Arial"/>
          <w:iCs/>
        </w:rPr>
        <w:t xml:space="preserve"> </w:t>
      </w:r>
      <w:r w:rsidR="00845AFA" w:rsidRPr="008B29F1">
        <w:rPr>
          <w:rFonts w:ascii="Arial" w:eastAsia="Batang" w:hAnsi="Arial" w:cs="Arial"/>
          <w:iCs/>
          <w:color w:val="000000"/>
        </w:rPr>
        <w:t xml:space="preserve">dysponuje </w:t>
      </w:r>
      <w:r w:rsidR="00100E8A" w:rsidRPr="008B29F1">
        <w:rPr>
          <w:rFonts w:ascii="Arial" w:eastAsia="Batang" w:hAnsi="Arial" w:cs="Arial"/>
          <w:iCs/>
          <w:color w:val="000000"/>
        </w:rPr>
        <w:t>co najmniej</w:t>
      </w:r>
      <w:r w:rsidR="00845AFA" w:rsidRPr="008B29F1">
        <w:rPr>
          <w:rFonts w:ascii="Arial" w:eastAsia="Batang" w:hAnsi="Arial" w:cs="Arial"/>
          <w:iCs/>
          <w:color w:val="000000"/>
        </w:rPr>
        <w:t xml:space="preserve"> dwoma osobami posiadającymi uprawnienia do konserwacji w specjalności: konserwacja dźwigów osobowych o napędzie elektrycznym</w:t>
      </w:r>
      <w:r w:rsidR="00100E8A" w:rsidRPr="008B29F1">
        <w:rPr>
          <w:rFonts w:ascii="Arial" w:eastAsia="Batang" w:hAnsi="Arial" w:cs="Arial"/>
          <w:iCs/>
          <w:color w:val="000000"/>
        </w:rPr>
        <w:t>.</w:t>
      </w:r>
      <w:r w:rsidR="00845AFA" w:rsidRPr="008B29F1">
        <w:rPr>
          <w:rFonts w:ascii="Arial" w:eastAsia="Batang" w:hAnsi="Arial" w:cs="Arial"/>
          <w:iCs/>
          <w:color w:val="000000"/>
        </w:rPr>
        <w:t xml:space="preserve"> </w:t>
      </w:r>
    </w:p>
    <w:p w14:paraId="24643DC4" w14:textId="77777777" w:rsidR="00BF1F24" w:rsidRPr="008B29F1" w:rsidRDefault="00BF1F24" w:rsidP="008B29F1">
      <w:pPr>
        <w:numPr>
          <w:ilvl w:val="0"/>
          <w:numId w:val="4"/>
        </w:numPr>
        <w:shd w:val="clear" w:color="auto" w:fill="FFFFFF" w:themeFill="background1"/>
        <w:tabs>
          <w:tab w:val="left" w:pos="284"/>
          <w:tab w:val="num" w:pos="709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>Ocena spełniania wskazanych wyżej warunków udziału w Postępowaniu zakupowym będzie dokonana w oparciu o wymagane oświadczenia i dokumenty, wymienione w ust. 4 metodą spełnia (1) – nie spełnia (0).</w:t>
      </w:r>
    </w:p>
    <w:p w14:paraId="34A2456C" w14:textId="77777777" w:rsidR="00BF1F24" w:rsidRPr="008B29F1" w:rsidRDefault="00BF1F24" w:rsidP="008B29F1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>Na potwierdzenie spełniania warunków udziału w Postępowaniu zakupowym, Wykonawcy zobowiązani są złożyć wraz z ofertą</w:t>
      </w:r>
      <w:r w:rsidRPr="008B29F1" w:rsidDel="00FC2A47">
        <w:rPr>
          <w:rFonts w:ascii="Arial" w:eastAsia="Batang" w:hAnsi="Arial" w:cs="Arial"/>
          <w:iCs/>
          <w:lang w:eastAsia="ar-SA"/>
        </w:rPr>
        <w:t xml:space="preserve"> </w:t>
      </w:r>
      <w:r w:rsidRPr="008B29F1">
        <w:rPr>
          <w:rFonts w:ascii="Arial" w:eastAsia="Batang" w:hAnsi="Arial" w:cs="Arial"/>
          <w:iCs/>
          <w:lang w:eastAsia="ar-SA"/>
        </w:rPr>
        <w:t>następujące dokumenty:</w:t>
      </w:r>
    </w:p>
    <w:p w14:paraId="504E0312" w14:textId="4CF518F6" w:rsidR="00BF1F24" w:rsidRPr="008B29F1" w:rsidRDefault="00BF1F24" w:rsidP="008B29F1">
      <w:pPr>
        <w:numPr>
          <w:ilvl w:val="0"/>
          <w:numId w:val="6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 xml:space="preserve">na potwierdzenie spełniania warunku określonego w </w:t>
      </w:r>
      <w:r w:rsidR="00C917FC" w:rsidRPr="008B29F1">
        <w:rPr>
          <w:rFonts w:ascii="Arial" w:eastAsia="Batang" w:hAnsi="Arial" w:cs="Arial"/>
          <w:iCs/>
          <w:lang w:eastAsia="ar-SA"/>
        </w:rPr>
        <w:t>ust. 2 pkt 4</w:t>
      </w:r>
      <w:r w:rsidR="00100E8A" w:rsidRPr="008B29F1">
        <w:rPr>
          <w:rFonts w:ascii="Arial" w:eastAsia="Batang" w:hAnsi="Arial" w:cs="Arial"/>
          <w:iCs/>
          <w:lang w:eastAsia="ar-SA"/>
        </w:rPr>
        <w:t>:</w:t>
      </w:r>
    </w:p>
    <w:p w14:paraId="5BD8A447" w14:textId="2D16361D" w:rsidR="00033F89" w:rsidRPr="008B29F1" w:rsidRDefault="00033F89" w:rsidP="008B29F1">
      <w:pPr>
        <w:numPr>
          <w:ilvl w:val="2"/>
          <w:numId w:val="4"/>
        </w:numPr>
        <w:tabs>
          <w:tab w:val="left" w:pos="426"/>
        </w:tabs>
        <w:autoSpaceDE w:val="0"/>
        <w:spacing w:after="0" w:line="360" w:lineRule="auto"/>
        <w:ind w:left="709" w:firstLine="0"/>
        <w:jc w:val="both"/>
        <w:rPr>
          <w:rFonts w:ascii="Arial" w:hAnsi="Arial" w:cs="Arial"/>
          <w:iCs/>
          <w:color w:val="000000"/>
        </w:rPr>
      </w:pPr>
      <w:r w:rsidRPr="008B29F1">
        <w:rPr>
          <w:rFonts w:ascii="Arial" w:hAnsi="Arial" w:cs="Arial"/>
          <w:iCs/>
        </w:rPr>
        <w:t>kserokopi</w:t>
      </w:r>
      <w:r w:rsidR="00924FEB">
        <w:rPr>
          <w:rFonts w:ascii="Arial" w:hAnsi="Arial" w:cs="Arial"/>
          <w:iCs/>
        </w:rPr>
        <w:t>e</w:t>
      </w:r>
      <w:r w:rsidRPr="008B29F1">
        <w:rPr>
          <w:rFonts w:ascii="Arial" w:hAnsi="Arial" w:cs="Arial"/>
          <w:iCs/>
        </w:rPr>
        <w:t xml:space="preserve"> uprawnień do konserwacji w specjalności: konserwacja dźwigów </w:t>
      </w:r>
      <w:r w:rsidRPr="008B29F1">
        <w:rPr>
          <w:rFonts w:ascii="Arial" w:hAnsi="Arial" w:cs="Arial"/>
          <w:iCs/>
          <w:color w:val="000000"/>
        </w:rPr>
        <w:t xml:space="preserve">osobowych o napędzie elektrycznym </w:t>
      </w:r>
      <w:r w:rsidRPr="008B29F1">
        <w:rPr>
          <w:rFonts w:ascii="Arial" w:hAnsi="Arial" w:cs="Arial"/>
          <w:iCs/>
        </w:rPr>
        <w:t>dotyczących osób</w:t>
      </w:r>
      <w:r w:rsidR="00281EAD" w:rsidRPr="008B29F1">
        <w:rPr>
          <w:rFonts w:ascii="Arial" w:hAnsi="Arial" w:cs="Arial"/>
          <w:iCs/>
        </w:rPr>
        <w:t>, o których mowa w ust. 2 pkt</w:t>
      </w:r>
      <w:r w:rsidR="00100E8A" w:rsidRPr="008B29F1">
        <w:rPr>
          <w:rFonts w:ascii="Arial" w:hAnsi="Arial" w:cs="Arial"/>
          <w:iCs/>
        </w:rPr>
        <w:t xml:space="preserve"> </w:t>
      </w:r>
      <w:r w:rsidR="00281EAD" w:rsidRPr="008B29F1">
        <w:rPr>
          <w:rFonts w:ascii="Arial" w:hAnsi="Arial" w:cs="Arial"/>
          <w:iCs/>
        </w:rPr>
        <w:t>4</w:t>
      </w:r>
      <w:r w:rsidR="00100E8A" w:rsidRPr="008B29F1">
        <w:rPr>
          <w:rFonts w:ascii="Arial" w:hAnsi="Arial" w:cs="Arial"/>
          <w:iCs/>
        </w:rPr>
        <w:t>.</w:t>
      </w:r>
    </w:p>
    <w:p w14:paraId="101E997C" w14:textId="45FDD6C6" w:rsidR="00281EAD" w:rsidRPr="008B29F1" w:rsidRDefault="00281EAD" w:rsidP="008B29F1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>Na potwierdzenie okoliczności, o których mowa w ust. 1 pkt. 5a Wykonawcy zobowiązani są złożyć wraz z ofertą oświadczenie o braku podstaw do odrzucenia oferty (według wzoru stanowiącego Załącznik nr 2 do SWZ).</w:t>
      </w:r>
    </w:p>
    <w:p w14:paraId="0E9F94B0" w14:textId="17D63792" w:rsidR="00BF1F24" w:rsidRPr="008B29F1" w:rsidRDefault="00BF1F24" w:rsidP="008B29F1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>Poza dok</w:t>
      </w:r>
      <w:r w:rsidR="00C917FC" w:rsidRPr="008B29F1">
        <w:rPr>
          <w:rFonts w:ascii="Arial" w:eastAsia="Batang" w:hAnsi="Arial" w:cs="Arial"/>
          <w:iCs/>
          <w:lang w:eastAsia="ar-SA"/>
        </w:rPr>
        <w:t xml:space="preserve">umentami wskazanymi w ust. 4 </w:t>
      </w:r>
      <w:r w:rsidRPr="008B29F1">
        <w:rPr>
          <w:rFonts w:ascii="Arial" w:eastAsia="Batang" w:hAnsi="Arial" w:cs="Arial"/>
          <w:iCs/>
          <w:lang w:eastAsia="ar-SA"/>
        </w:rPr>
        <w:t xml:space="preserve"> Wykonawcy zobowiązani są złożyć wraz z ofertą składaną na Platformie Zakupowej następujące dokumenty:</w:t>
      </w:r>
    </w:p>
    <w:p w14:paraId="1B17CE93" w14:textId="77777777" w:rsidR="00BF1F24" w:rsidRPr="008B29F1" w:rsidRDefault="00BF1F24" w:rsidP="008B29F1">
      <w:pPr>
        <w:numPr>
          <w:ilvl w:val="0"/>
          <w:numId w:val="8"/>
        </w:numPr>
        <w:suppressAutoHyphens/>
        <w:spacing w:after="0" w:line="360" w:lineRule="auto"/>
        <w:ind w:left="709" w:right="-6" w:hanging="283"/>
        <w:jc w:val="both"/>
        <w:rPr>
          <w:rFonts w:ascii="Arial" w:eastAsia="Batang" w:hAnsi="Arial" w:cs="Arial"/>
          <w:lang w:eastAsia="pl-PL"/>
        </w:rPr>
      </w:pPr>
      <w:r w:rsidRPr="008B29F1">
        <w:rPr>
          <w:rFonts w:ascii="Arial" w:eastAsia="Batang" w:hAnsi="Arial" w:cs="Arial"/>
          <w:iCs/>
          <w:lang w:eastAsia="pl-PL"/>
        </w:rPr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</w:t>
      </w:r>
      <w:r w:rsidRPr="008B29F1">
        <w:rPr>
          <w:rFonts w:ascii="Arial" w:eastAsia="Batang" w:hAnsi="Arial" w:cs="Arial"/>
          <w:lang w:eastAsia="pl-PL"/>
        </w:rPr>
        <w:t xml:space="preserve"> działająca w imieniu Wykonawcy, składająca ofertę oraz inne oświadczenia lub dokumenty w Postępowaniu, jest umocowana do jego reprezentowania w Postępowaniu Zakupowym oraz;</w:t>
      </w:r>
    </w:p>
    <w:p w14:paraId="7B5C9E70" w14:textId="751262F8" w:rsidR="00BF1F24" w:rsidRPr="008B29F1" w:rsidRDefault="00BF1F24" w:rsidP="008B29F1">
      <w:pPr>
        <w:numPr>
          <w:ilvl w:val="0"/>
          <w:numId w:val="8"/>
        </w:numPr>
        <w:suppressAutoHyphens/>
        <w:spacing w:after="0" w:line="360" w:lineRule="auto"/>
        <w:ind w:left="709" w:right="-6" w:hanging="283"/>
        <w:jc w:val="both"/>
        <w:rPr>
          <w:rFonts w:ascii="Arial" w:eastAsia="Batang" w:hAnsi="Arial" w:cs="Arial"/>
          <w:lang w:eastAsia="pl-PL"/>
        </w:rPr>
      </w:pPr>
      <w:r w:rsidRPr="008B29F1">
        <w:rPr>
          <w:rFonts w:ascii="Arial" w:eastAsia="Batang" w:hAnsi="Arial" w:cs="Arial"/>
          <w:lang w:eastAsia="pl-PL"/>
        </w:rPr>
        <w:t>Pełnomocnictwo lub inny 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1;</w:t>
      </w:r>
    </w:p>
    <w:p w14:paraId="2B372201" w14:textId="77777777" w:rsidR="00C05B2C" w:rsidRPr="008B29F1" w:rsidRDefault="00BF1F24" w:rsidP="008B29F1">
      <w:pPr>
        <w:numPr>
          <w:ilvl w:val="0"/>
          <w:numId w:val="8"/>
        </w:numPr>
        <w:suppressAutoHyphens/>
        <w:spacing w:after="0" w:line="360" w:lineRule="auto"/>
        <w:ind w:left="709" w:right="-6" w:hanging="283"/>
        <w:jc w:val="both"/>
        <w:rPr>
          <w:rFonts w:ascii="Arial" w:eastAsia="Batang" w:hAnsi="Arial" w:cs="Arial"/>
          <w:lang w:eastAsia="pl-PL"/>
        </w:rPr>
      </w:pPr>
      <w:r w:rsidRPr="008B29F1">
        <w:rPr>
          <w:rFonts w:ascii="Arial" w:eastAsia="Batang" w:hAnsi="Arial" w:cs="Arial"/>
          <w:lang w:eastAsia="pl-PL"/>
        </w:rPr>
        <w:t>oświadczenie o akceptacji SWZ i zapisów umowy (według wzoru stanowiące</w:t>
      </w:r>
      <w:r w:rsidR="00033F89" w:rsidRPr="008B29F1">
        <w:rPr>
          <w:rFonts w:ascii="Arial" w:eastAsia="Batang" w:hAnsi="Arial" w:cs="Arial"/>
          <w:lang w:eastAsia="pl-PL"/>
        </w:rPr>
        <w:t xml:space="preserve">go Załącznik nr 4 </w:t>
      </w:r>
      <w:r w:rsidRPr="008B29F1">
        <w:rPr>
          <w:rFonts w:ascii="Arial" w:eastAsia="Batang" w:hAnsi="Arial" w:cs="Arial"/>
          <w:lang w:eastAsia="pl-PL"/>
        </w:rPr>
        <w:t>do SWZ);</w:t>
      </w:r>
    </w:p>
    <w:p w14:paraId="57CFCD38" w14:textId="0D17E178" w:rsidR="00BF1F24" w:rsidRPr="008B29F1" w:rsidRDefault="00BF1F24" w:rsidP="008B29F1">
      <w:pPr>
        <w:numPr>
          <w:ilvl w:val="0"/>
          <w:numId w:val="8"/>
        </w:numPr>
        <w:suppressAutoHyphens/>
        <w:spacing w:after="0" w:line="360" w:lineRule="auto"/>
        <w:ind w:left="709" w:right="-6" w:hanging="283"/>
        <w:jc w:val="both"/>
        <w:rPr>
          <w:rFonts w:ascii="Arial" w:eastAsia="Batang" w:hAnsi="Arial" w:cs="Arial"/>
          <w:lang w:eastAsia="pl-PL"/>
        </w:rPr>
      </w:pPr>
      <w:r w:rsidRPr="008B29F1">
        <w:rPr>
          <w:rFonts w:ascii="Arial" w:eastAsia="Batang" w:hAnsi="Arial" w:cs="Arial"/>
          <w:lang w:eastAsia="pl-PL"/>
        </w:rPr>
        <w:t xml:space="preserve">oświadczenie o niepodleganiu wykluczeniu w zakresie, o którym mowa w ust. 1 pkt 6 (według wzoru stanowiącego Załącznik nr </w:t>
      </w:r>
      <w:r w:rsidR="00DB59A9" w:rsidRPr="008B29F1">
        <w:rPr>
          <w:rFonts w:ascii="Arial" w:eastAsia="Batang" w:hAnsi="Arial" w:cs="Arial"/>
          <w:lang w:eastAsia="pl-PL"/>
        </w:rPr>
        <w:t>3</w:t>
      </w:r>
      <w:r w:rsidRPr="008B29F1">
        <w:rPr>
          <w:rFonts w:ascii="Arial" w:eastAsia="Batang" w:hAnsi="Arial" w:cs="Arial"/>
          <w:lang w:eastAsia="pl-PL"/>
        </w:rPr>
        <w:t xml:space="preserve"> do SWZ);</w:t>
      </w:r>
    </w:p>
    <w:p w14:paraId="67528553" w14:textId="6BE0AF09" w:rsidR="00033F89" w:rsidRPr="008B29F1" w:rsidRDefault="00033F89" w:rsidP="008B29F1">
      <w:pPr>
        <w:numPr>
          <w:ilvl w:val="0"/>
          <w:numId w:val="8"/>
        </w:numPr>
        <w:suppressAutoHyphens/>
        <w:spacing w:after="0" w:line="360" w:lineRule="auto"/>
        <w:rPr>
          <w:rFonts w:ascii="Arial" w:hAnsi="Arial" w:cs="Arial"/>
        </w:rPr>
      </w:pPr>
      <w:r w:rsidRPr="008B29F1">
        <w:rPr>
          <w:rFonts w:ascii="Arial" w:hAnsi="Arial" w:cs="Arial"/>
          <w:lang w:eastAsia="pl-PL"/>
        </w:rPr>
        <w:lastRenderedPageBreak/>
        <w:t xml:space="preserve">Formularz </w:t>
      </w:r>
      <w:r w:rsidR="00AD7B48">
        <w:rPr>
          <w:rFonts w:ascii="Arial" w:hAnsi="Arial" w:cs="Arial"/>
          <w:lang w:eastAsia="pl-PL"/>
        </w:rPr>
        <w:t>cenowy</w:t>
      </w:r>
      <w:r w:rsidRPr="008B29F1">
        <w:rPr>
          <w:rFonts w:ascii="Arial" w:hAnsi="Arial" w:cs="Arial"/>
          <w:lang w:eastAsia="pl-PL"/>
        </w:rPr>
        <w:t xml:space="preserve"> (według w</w:t>
      </w:r>
      <w:r w:rsidR="00AF6D53" w:rsidRPr="008B29F1">
        <w:rPr>
          <w:rFonts w:ascii="Arial" w:hAnsi="Arial" w:cs="Arial"/>
          <w:lang w:eastAsia="pl-PL"/>
        </w:rPr>
        <w:t>zoru stanowiącego Załącznik nr 6</w:t>
      </w:r>
      <w:r w:rsidRPr="008B29F1">
        <w:rPr>
          <w:rFonts w:ascii="Arial" w:hAnsi="Arial" w:cs="Arial"/>
          <w:lang w:eastAsia="pl-PL"/>
        </w:rPr>
        <w:t xml:space="preserve"> do SWZ). </w:t>
      </w:r>
    </w:p>
    <w:p w14:paraId="63D1A541" w14:textId="77777777" w:rsidR="00BF1F24" w:rsidRPr="008B29F1" w:rsidRDefault="00BF1F24" w:rsidP="008B29F1">
      <w:pPr>
        <w:numPr>
          <w:ilvl w:val="0"/>
          <w:numId w:val="4"/>
        </w:numPr>
        <w:tabs>
          <w:tab w:val="num" w:pos="284"/>
          <w:tab w:val="num" w:pos="567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>Jeżeli w kraju, w którym Wykonawca ma siedzibę lub miejsce zamieszkania lub miejsce zamieszkania ma osoba, której dokument dotyczy, nie wydaje się dokumentu wymaganego przez Zamawiającego, stosuje się odpowiednio §10 ust. 4-6 Regulaminu.</w:t>
      </w:r>
    </w:p>
    <w:p w14:paraId="243AF12A" w14:textId="77777777" w:rsidR="000D1F20" w:rsidRPr="008B29F1" w:rsidRDefault="000D1F20" w:rsidP="008B29F1">
      <w:pPr>
        <w:numPr>
          <w:ilvl w:val="0"/>
          <w:numId w:val="4"/>
        </w:numPr>
        <w:tabs>
          <w:tab w:val="num" w:pos="284"/>
          <w:tab w:val="num" w:pos="567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hAnsi="Arial" w:cs="Arial"/>
          <w:iCs/>
        </w:rPr>
        <w:t>W przypadku Wykonawców wspólnie ubiegających się o udzielenie Zamówienia, spełnianie warunków udziału w Postępowaniu może zostać wykazane wspólnie przez Wykonawców.</w:t>
      </w:r>
      <w:r w:rsidRPr="008B29F1">
        <w:rPr>
          <w:rFonts w:ascii="Arial" w:hAnsi="Arial" w:cs="Arial"/>
        </w:rPr>
        <w:t xml:space="preserve"> (spełnienie poszczególnych warunku/ów może zostać wykazane poprzez łączne spełnianie wymagań określonych dla warunku/ów przez kilku Wykonawców).</w:t>
      </w:r>
    </w:p>
    <w:p w14:paraId="12056F54" w14:textId="45A14A79" w:rsidR="00BF1F24" w:rsidRPr="008B29F1" w:rsidRDefault="00BF1F24" w:rsidP="008B29F1">
      <w:pPr>
        <w:numPr>
          <w:ilvl w:val="0"/>
          <w:numId w:val="4"/>
        </w:numPr>
        <w:tabs>
          <w:tab w:val="num" w:pos="284"/>
          <w:tab w:val="num" w:pos="567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iCs/>
          <w:lang w:eastAsia="ar-SA"/>
        </w:rPr>
      </w:pPr>
      <w:r w:rsidRPr="008B29F1">
        <w:rPr>
          <w:rFonts w:ascii="Arial" w:eastAsia="Batang" w:hAnsi="Arial" w:cs="Arial"/>
          <w:iCs/>
          <w:lang w:eastAsia="ar-SA"/>
        </w:rPr>
        <w:t xml:space="preserve">Dokumenty, o których mowa w </w:t>
      </w:r>
      <w:r w:rsidR="000A612E" w:rsidRPr="008B29F1">
        <w:rPr>
          <w:rFonts w:ascii="Arial" w:eastAsia="Batang" w:hAnsi="Arial" w:cs="Arial"/>
          <w:iCs/>
          <w:lang w:eastAsia="ar-SA"/>
        </w:rPr>
        <w:t>ust.</w:t>
      </w:r>
      <w:r w:rsidR="003E4720" w:rsidRPr="008B29F1">
        <w:rPr>
          <w:rFonts w:ascii="Arial" w:eastAsia="Batang" w:hAnsi="Arial" w:cs="Arial"/>
          <w:iCs/>
          <w:lang w:eastAsia="ar-SA"/>
        </w:rPr>
        <w:t xml:space="preserve"> </w:t>
      </w:r>
      <w:r w:rsidR="00DB59A9" w:rsidRPr="008B29F1">
        <w:rPr>
          <w:rFonts w:ascii="Arial" w:eastAsia="Batang" w:hAnsi="Arial" w:cs="Arial"/>
          <w:iCs/>
          <w:lang w:eastAsia="ar-SA"/>
        </w:rPr>
        <w:t>6</w:t>
      </w:r>
      <w:r w:rsidRPr="008B29F1">
        <w:rPr>
          <w:rFonts w:ascii="Arial" w:eastAsia="Batang" w:hAnsi="Arial" w:cs="Arial"/>
          <w:iCs/>
          <w:lang w:eastAsia="ar-SA"/>
        </w:rPr>
        <w:t xml:space="preserve"> </w:t>
      </w:r>
      <w:r w:rsidR="00F367C2" w:rsidRPr="008B29F1">
        <w:rPr>
          <w:rFonts w:ascii="Arial" w:eastAsia="Batang" w:hAnsi="Arial" w:cs="Arial"/>
          <w:iCs/>
          <w:lang w:eastAsia="ar-SA"/>
        </w:rPr>
        <w:t xml:space="preserve">pkt 1-4 </w:t>
      </w:r>
      <w:r w:rsidR="00CD12F8">
        <w:rPr>
          <w:rFonts w:ascii="Arial" w:eastAsia="Batang" w:hAnsi="Arial" w:cs="Arial"/>
          <w:iCs/>
          <w:lang w:eastAsia="ar-SA"/>
        </w:rPr>
        <w:t xml:space="preserve">oraz ust. 5 </w:t>
      </w:r>
      <w:r w:rsidRPr="008B29F1">
        <w:rPr>
          <w:rFonts w:ascii="Arial" w:eastAsia="Batang" w:hAnsi="Arial" w:cs="Arial"/>
          <w:lang w:eastAsia="ar-SA"/>
        </w:rPr>
        <w:t>składa się w zakresie każdego z Wykonawców występujących wspólnie.</w:t>
      </w:r>
    </w:p>
    <w:p w14:paraId="0BE8C05C" w14:textId="77777777" w:rsidR="000A612E" w:rsidRPr="008B29F1" w:rsidRDefault="000A612E" w:rsidP="008B29F1">
      <w:pPr>
        <w:suppressAutoHyphens/>
        <w:spacing w:after="0" w:line="360" w:lineRule="auto"/>
        <w:ind w:left="283"/>
        <w:jc w:val="both"/>
        <w:rPr>
          <w:rFonts w:ascii="Arial" w:eastAsia="Batang" w:hAnsi="Arial" w:cs="Arial"/>
          <w:iCs/>
          <w:lang w:eastAsia="ar-SA"/>
        </w:rPr>
      </w:pPr>
    </w:p>
    <w:p w14:paraId="7B285339" w14:textId="77777777" w:rsidR="000A612E" w:rsidRPr="008B29F1" w:rsidRDefault="000A612E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4" w:name="_Toc181268313"/>
      <w:bookmarkStart w:id="5" w:name="Rozdział_4"/>
      <w:bookmarkEnd w:id="3"/>
      <w:r w:rsidRPr="008B29F1">
        <w:rPr>
          <w:rFonts w:ascii="Arial" w:eastAsia="Batang" w:hAnsi="Arial" w:cs="Arial"/>
          <w:b/>
          <w:bCs/>
          <w:lang w:eastAsia="ar-SA"/>
        </w:rPr>
        <w:t>Rozdział IV – Sposób sporządzenia i złożenia oferty oraz dokumentów wymaganych w postępowaniu</w:t>
      </w:r>
      <w:bookmarkEnd w:id="4"/>
      <w:r w:rsidRPr="008B29F1">
        <w:rPr>
          <w:rFonts w:ascii="Arial" w:eastAsia="Batang" w:hAnsi="Arial" w:cs="Arial"/>
          <w:b/>
          <w:bCs/>
          <w:lang w:eastAsia="ar-SA"/>
        </w:rPr>
        <w:t xml:space="preserve"> </w:t>
      </w:r>
    </w:p>
    <w:bookmarkEnd w:id="5"/>
    <w:p w14:paraId="41CE14A0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before="120" w:after="0" w:line="360" w:lineRule="auto"/>
        <w:ind w:left="284" w:hanging="284"/>
        <w:rPr>
          <w:rStyle w:val="Hipercze"/>
          <w:rFonts w:ascii="Arial" w:hAnsi="Arial" w:cs="Arial"/>
          <w:iCs/>
        </w:rPr>
      </w:pPr>
      <w:r w:rsidRPr="008B29F1">
        <w:rPr>
          <w:rFonts w:ascii="Arial" w:hAnsi="Arial" w:cs="Arial"/>
        </w:rPr>
        <w:t>Ofertę należy przygotować i złożyć ściśle według wymagań określonych w SWZ, za pośrednictwem Platformy Zakupowej Zamawiającego, dostępnej pod adresem: https://platformazakupowa.plk-sa.pl</w:t>
      </w:r>
    </w:p>
    <w:p w14:paraId="19FA2468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Szczegółowy opis korzystania z Platformy Zakupowej przez Wykonawców zawarty jest w </w:t>
      </w:r>
      <w:r w:rsidRPr="008B29F1">
        <w:rPr>
          <w:rFonts w:ascii="Arial" w:hAnsi="Arial" w:cs="Arial"/>
          <w:b/>
        </w:rPr>
        <w:t>Podręczniku</w:t>
      </w:r>
      <w:r w:rsidRPr="008B29F1">
        <w:rPr>
          <w:rFonts w:ascii="Arial" w:hAnsi="Arial" w:cs="Arial"/>
        </w:rPr>
        <w:t xml:space="preserve">. Wykonawca zobowiązany jest do zapoznania się ze sposobem działania Platformy Zakupowej oraz z </w:t>
      </w:r>
      <w:r w:rsidRPr="008B29F1">
        <w:rPr>
          <w:rFonts w:ascii="Arial" w:hAnsi="Arial" w:cs="Arial"/>
          <w:b/>
        </w:rPr>
        <w:t>Podręcznikiem</w:t>
      </w:r>
      <w:r w:rsidRPr="008B29F1">
        <w:rPr>
          <w:rFonts w:ascii="Arial" w:hAnsi="Arial" w:cs="Arial"/>
        </w:rPr>
        <w:t xml:space="preserve"> i postępowania zgodnie z jego wytycznymi.</w:t>
      </w:r>
    </w:p>
    <w:p w14:paraId="2C5371F0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rPr>
          <w:rStyle w:val="Hipercze"/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 xml:space="preserve">Zamawiający informuje, że Pomoc techniczna w zakresie obsługi Platformy Zakupowej dostępna jest w dni robocze, w godz. 8:00 – 16:00, pod nr </w:t>
      </w:r>
      <w:proofErr w:type="spellStart"/>
      <w:r w:rsidRPr="008B29F1">
        <w:rPr>
          <w:rFonts w:ascii="Arial" w:hAnsi="Arial" w:cs="Arial"/>
          <w:iCs/>
        </w:rPr>
        <w:t>tel</w:t>
      </w:r>
      <w:proofErr w:type="spellEnd"/>
      <w:r w:rsidRPr="008B29F1">
        <w:rPr>
          <w:rFonts w:ascii="Arial" w:hAnsi="Arial" w:cs="Arial"/>
          <w:iCs/>
        </w:rPr>
        <w:t xml:space="preserve">: </w:t>
      </w:r>
      <w:r w:rsidRPr="008B29F1">
        <w:rPr>
          <w:rFonts w:ascii="Arial" w:hAnsi="Arial" w:cs="Arial"/>
          <w:b/>
          <w:bCs/>
          <w:iCs/>
        </w:rPr>
        <w:t xml:space="preserve">+48 22 576 87 56 </w:t>
      </w:r>
      <w:r w:rsidRPr="008B29F1">
        <w:rPr>
          <w:rFonts w:ascii="Arial" w:hAnsi="Arial" w:cs="Arial"/>
          <w:bCs/>
          <w:iCs/>
        </w:rPr>
        <w:t>lub adresem e-mail: pomoc-pz2@marketplanet.pl</w:t>
      </w:r>
    </w:p>
    <w:p w14:paraId="1846DAF5" w14:textId="77777777" w:rsidR="000D1F20" w:rsidRPr="008B29F1" w:rsidRDefault="000D1F20" w:rsidP="008B29F1">
      <w:pPr>
        <w:numPr>
          <w:ilvl w:val="0"/>
          <w:numId w:val="12"/>
        </w:numPr>
        <w:tabs>
          <w:tab w:val="clear" w:pos="2422"/>
          <w:tab w:val="left" w:pos="0"/>
          <w:tab w:val="num" w:pos="284"/>
        </w:tabs>
        <w:suppressAutoHyphens/>
        <w:spacing w:after="0" w:line="360" w:lineRule="auto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>Wykonawca ponosi wszelkie koszty związane z przygotowaniem i złożeniem oferty.</w:t>
      </w:r>
    </w:p>
    <w:p w14:paraId="714AA984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Wykonawca zamierzający złożyć ofertę w Postępowaniu musi posiadać konto na Platformie Zakupowej. Szczegółowy opis sposobu rejestracji konta zawarty jest w </w:t>
      </w:r>
      <w:r w:rsidRPr="008B29F1">
        <w:rPr>
          <w:rFonts w:ascii="Arial" w:hAnsi="Arial" w:cs="Arial"/>
          <w:b/>
        </w:rPr>
        <w:t>Podręczniku.</w:t>
      </w:r>
    </w:p>
    <w:p w14:paraId="585615DA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Mając na uwadze czas potrzebny na aktywację konta (3 dni robocze), Zamawiający zaleca, aby Formularz rejestracyjny na Platformie Zakupowej został uzupełniony i wysłany przez Wykonawcę z odpowiednim wyprzedzeniem. Rejestracja i korzystanie z Platformy są nieodpłatne.</w:t>
      </w:r>
    </w:p>
    <w:p w14:paraId="7991316C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Wykonawca składa ofertę po zalogowaniu się na Platformie, poprzez:</w:t>
      </w:r>
    </w:p>
    <w:p w14:paraId="5221E548" w14:textId="77777777" w:rsidR="000D1F20" w:rsidRPr="008B29F1" w:rsidRDefault="000D1F20" w:rsidP="008B29F1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line="360" w:lineRule="auto"/>
        <w:ind w:hanging="294"/>
        <w:contextualSpacing/>
        <w:rPr>
          <w:rFonts w:ascii="Arial" w:hAnsi="Arial" w:cs="Arial"/>
          <w:i/>
        </w:rPr>
      </w:pPr>
      <w:r w:rsidRPr="008B29F1">
        <w:rPr>
          <w:rFonts w:ascii="Arial" w:hAnsi="Arial" w:cs="Arial"/>
        </w:rPr>
        <w:t xml:space="preserve">użycie, w zakładce dedykowanej przedmiotowemu Postępowaniu, akcji </w:t>
      </w:r>
      <w:r w:rsidRPr="008B29F1">
        <w:rPr>
          <w:rFonts w:ascii="Arial" w:hAnsi="Arial" w:cs="Arial"/>
          <w:i/>
        </w:rPr>
        <w:t xml:space="preserve">Przystąp do etapu składania ofert; </w:t>
      </w:r>
    </w:p>
    <w:p w14:paraId="7965EE78" w14:textId="77777777" w:rsidR="000D1F20" w:rsidRPr="008B29F1" w:rsidRDefault="000D1F20" w:rsidP="008B29F1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line="360" w:lineRule="auto"/>
        <w:ind w:hanging="294"/>
        <w:contextualSpacing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 xml:space="preserve">uzupełnienie wszystkich wymaganych pozycji </w:t>
      </w:r>
      <w:r w:rsidRPr="008B29F1">
        <w:rPr>
          <w:rFonts w:ascii="Arial" w:hAnsi="Arial" w:cs="Arial"/>
          <w:b/>
          <w:i/>
        </w:rPr>
        <w:t>Formularza złożenia oferty</w:t>
      </w:r>
      <w:r w:rsidRPr="008B29F1">
        <w:rPr>
          <w:rFonts w:ascii="Arial" w:hAnsi="Arial" w:cs="Arial"/>
        </w:rPr>
        <w:t>;</w:t>
      </w:r>
    </w:p>
    <w:p w14:paraId="567A6056" w14:textId="77777777" w:rsidR="000D1F20" w:rsidRPr="008B29F1" w:rsidRDefault="000D1F20" w:rsidP="008B29F1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line="360" w:lineRule="auto"/>
        <w:ind w:hanging="294"/>
        <w:contextualSpacing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 xml:space="preserve">załączenie do </w:t>
      </w:r>
      <w:r w:rsidRPr="008B29F1">
        <w:rPr>
          <w:rFonts w:ascii="Arial" w:hAnsi="Arial" w:cs="Arial"/>
          <w:b/>
          <w:i/>
        </w:rPr>
        <w:t>Formularza złożenia oferty</w:t>
      </w:r>
      <w:r w:rsidRPr="008B29F1">
        <w:rPr>
          <w:rFonts w:ascii="Arial" w:hAnsi="Arial" w:cs="Arial"/>
        </w:rPr>
        <w:t xml:space="preserve"> wymaganych oświadczeń i dokumentów;</w:t>
      </w:r>
    </w:p>
    <w:p w14:paraId="2FCEAF11" w14:textId="77777777" w:rsidR="000D1F20" w:rsidRPr="008B29F1" w:rsidRDefault="000D1F20" w:rsidP="008B29F1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line="360" w:lineRule="auto"/>
        <w:ind w:hanging="29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ustanowienie hasła do szyfrowania i zmiany oferty;</w:t>
      </w:r>
    </w:p>
    <w:p w14:paraId="271EE144" w14:textId="77777777" w:rsidR="000D1F20" w:rsidRPr="008B29F1" w:rsidRDefault="000D1F20" w:rsidP="008B29F1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pacing w:line="360" w:lineRule="auto"/>
        <w:ind w:hanging="294"/>
        <w:contextualSpacing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lastRenderedPageBreak/>
        <w:t xml:space="preserve">wykonanie akcji </w:t>
      </w:r>
      <w:r w:rsidRPr="008B29F1">
        <w:rPr>
          <w:rFonts w:ascii="Arial" w:hAnsi="Arial" w:cs="Arial"/>
          <w:i/>
        </w:rPr>
        <w:t>Złóż ofertę.</w:t>
      </w:r>
    </w:p>
    <w:p w14:paraId="66B4A91F" w14:textId="77777777" w:rsidR="000D1F20" w:rsidRPr="008B29F1" w:rsidRDefault="000D1F20" w:rsidP="008B29F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 xml:space="preserve">Dokumenty i oświadczenia, w tym pełnomocnictwa, o których mowa w </w:t>
      </w:r>
      <w:proofErr w:type="spellStart"/>
      <w:r w:rsidRPr="008B29F1">
        <w:rPr>
          <w:rFonts w:ascii="Arial" w:hAnsi="Arial" w:cs="Arial"/>
          <w:iCs/>
        </w:rPr>
        <w:t>roz</w:t>
      </w:r>
      <w:proofErr w:type="spellEnd"/>
      <w:r w:rsidRPr="008B29F1">
        <w:rPr>
          <w:rFonts w:ascii="Arial" w:hAnsi="Arial" w:cs="Arial"/>
          <w:iCs/>
        </w:rPr>
        <w:t>. III ust. 4 – 6 należy złożyć w formie elektronicznego odwzorowania (skanu) dokumentu sporządzonego w formie pisemnej z zastrzeżeniem ust. 9, lub w postaci dokumentu elektronicznego podpisanego kwalifikowanym podpisem elektronicznym lub podpisem zaufanym lub podpisem osobistym zgodnie z reprezentacją podmiotu, którego dokument dotyczy lub – w przypadku pełnomocnictw – przez wystawcę pełnomocnictwa, jako załączniki</w:t>
      </w:r>
      <w:r w:rsidRPr="008B29F1">
        <w:rPr>
          <w:rFonts w:ascii="Arial" w:hAnsi="Arial" w:cs="Arial"/>
        </w:rPr>
        <w:t xml:space="preserve"> do </w:t>
      </w:r>
      <w:r w:rsidRPr="008B29F1">
        <w:rPr>
          <w:rFonts w:ascii="Arial" w:hAnsi="Arial" w:cs="Arial"/>
          <w:b/>
          <w:i/>
        </w:rPr>
        <w:t>Formularza złożenia oferty</w:t>
      </w:r>
      <w:r w:rsidRPr="008B29F1">
        <w:rPr>
          <w:rFonts w:ascii="Arial" w:hAnsi="Arial" w:cs="Arial"/>
        </w:rPr>
        <w:t xml:space="preserve"> poprzez użycie opcji </w:t>
      </w:r>
      <w:r w:rsidRPr="008B29F1">
        <w:rPr>
          <w:rFonts w:ascii="Arial" w:hAnsi="Arial" w:cs="Arial"/>
          <w:i/>
        </w:rPr>
        <w:t>Dodaj dokument.</w:t>
      </w:r>
    </w:p>
    <w:p w14:paraId="3BC8E5AD" w14:textId="77777777" w:rsidR="000D1F20" w:rsidRPr="008B29F1" w:rsidRDefault="000D1F20" w:rsidP="008B29F1">
      <w:pPr>
        <w:spacing w:line="360" w:lineRule="auto"/>
        <w:ind w:left="284"/>
        <w:rPr>
          <w:rFonts w:ascii="Arial" w:hAnsi="Arial" w:cs="Arial"/>
        </w:rPr>
      </w:pPr>
      <w:r w:rsidRPr="008B29F1">
        <w:rPr>
          <w:rFonts w:ascii="Arial" w:hAnsi="Arial" w:cs="Arial"/>
        </w:rPr>
        <w:t>UWAGA!</w:t>
      </w:r>
    </w:p>
    <w:p w14:paraId="251FE867" w14:textId="77777777" w:rsidR="000D1F20" w:rsidRPr="008B29F1" w:rsidRDefault="000D1F20" w:rsidP="008B29F1">
      <w:pPr>
        <w:spacing w:line="360" w:lineRule="auto"/>
        <w:ind w:left="284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powyżej.</w:t>
      </w:r>
    </w:p>
    <w:p w14:paraId="542386FE" w14:textId="77777777" w:rsidR="000D1F20" w:rsidRPr="008B29F1" w:rsidRDefault="000D1F20" w:rsidP="008B29F1">
      <w:pPr>
        <w:numPr>
          <w:ilvl w:val="0"/>
          <w:numId w:val="12"/>
        </w:numPr>
        <w:tabs>
          <w:tab w:val="clear" w:pos="2422"/>
        </w:tabs>
        <w:suppressAutoHyphens/>
        <w:spacing w:after="0" w:line="360" w:lineRule="auto"/>
        <w:ind w:left="284" w:hanging="284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71FE945D" w14:textId="77777777" w:rsidR="000D1F20" w:rsidRPr="008B29F1" w:rsidRDefault="000D1F20" w:rsidP="008B29F1">
      <w:pPr>
        <w:numPr>
          <w:ilvl w:val="0"/>
          <w:numId w:val="12"/>
        </w:numPr>
        <w:tabs>
          <w:tab w:val="clear" w:pos="2422"/>
        </w:tabs>
        <w:suppressAutoHyphens/>
        <w:spacing w:after="0" w:line="360" w:lineRule="auto"/>
        <w:ind w:left="284" w:hanging="426"/>
        <w:rPr>
          <w:rFonts w:ascii="Arial" w:hAnsi="Arial" w:cs="Arial"/>
        </w:rPr>
      </w:pPr>
      <w:r w:rsidRPr="008B29F1">
        <w:rPr>
          <w:rFonts w:ascii="Arial" w:hAnsi="Arial" w:cs="Arial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E8EA8AC" w14:textId="77777777" w:rsidR="000D1F20" w:rsidRPr="008B29F1" w:rsidRDefault="000D1F20" w:rsidP="008B29F1">
      <w:pPr>
        <w:numPr>
          <w:ilvl w:val="0"/>
          <w:numId w:val="12"/>
        </w:numPr>
        <w:tabs>
          <w:tab w:val="clear" w:pos="2422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 xml:space="preserve">Potwierdzeniem prawidłowego złożenia oferty jest otrzymanie przez Wykonawcę stosownego komunikatu na Platformie Zakupowej oraz raport, który Wykonawca może wygenerować na Platformie po prawidłowym złożeniu oferty za pomocą akcji </w:t>
      </w:r>
      <w:r w:rsidRPr="008B29F1">
        <w:rPr>
          <w:rFonts w:ascii="Arial" w:hAnsi="Arial" w:cs="Arial"/>
          <w:i/>
        </w:rPr>
        <w:t>Wygeneruj raport:</w:t>
      </w:r>
    </w:p>
    <w:p w14:paraId="51E9B61C" w14:textId="77777777" w:rsidR="000D1F20" w:rsidRPr="008B29F1" w:rsidRDefault="000D1F20" w:rsidP="008B29F1">
      <w:pPr>
        <w:pStyle w:val="Akapitzlist"/>
        <w:numPr>
          <w:ilvl w:val="0"/>
          <w:numId w:val="14"/>
        </w:numPr>
        <w:tabs>
          <w:tab w:val="left" w:pos="0"/>
        </w:tabs>
        <w:autoSpaceDE w:val="0"/>
        <w:spacing w:line="360" w:lineRule="auto"/>
        <w:ind w:left="709" w:hanging="283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na wygenerowanym raporcie Wykonawca może zweryfikować poprawność danych wprowadzonych na Formularzu złożenia oferty, w tym cenę oferty;</w:t>
      </w:r>
    </w:p>
    <w:p w14:paraId="0DFC3208" w14:textId="77777777" w:rsidR="000D1F20" w:rsidRPr="008B29F1" w:rsidRDefault="000D1F20" w:rsidP="008B29F1">
      <w:pPr>
        <w:pStyle w:val="Akapitzlist"/>
        <w:numPr>
          <w:ilvl w:val="0"/>
          <w:numId w:val="14"/>
        </w:numPr>
        <w:tabs>
          <w:tab w:val="left" w:pos="0"/>
        </w:tabs>
        <w:autoSpaceDE w:val="0"/>
        <w:spacing w:line="360" w:lineRule="auto"/>
        <w:ind w:left="709" w:hanging="283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w przypadku próby wygenerowania raportu w nowej sesji przeglądarki internetowej, niezbędnym jest podanie hasła, o którym mowa w ust. 7 pkt 4.</w:t>
      </w:r>
    </w:p>
    <w:p w14:paraId="1F1818ED" w14:textId="77777777" w:rsidR="000D1F20" w:rsidRPr="008B29F1" w:rsidRDefault="000D1F20" w:rsidP="008B29F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</w:rPr>
      </w:pPr>
      <w:r w:rsidRPr="008B29F1">
        <w:rPr>
          <w:rFonts w:ascii="Arial" w:hAnsi="Arial" w:cs="Arial"/>
        </w:rPr>
        <w:t>UWAGA! Zamawiający zaleca weryfikację danych złożonej oferty w sposób podany wyżej, w celu sprawdzenia czy ewentualnie nie występują w niej błędy.</w:t>
      </w:r>
    </w:p>
    <w:p w14:paraId="7A810287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Zamawiający zaleca, aby Wykonawca zamierzający złożyć ofertę w Postępowaniu przystąpił do jej przygotowania i złożenia, uwzględniając czas niezbędny do prawidłowego wykonania wszystkich czynności opisanych w niniejszej SWZ.</w:t>
      </w:r>
    </w:p>
    <w:p w14:paraId="424AEB5B" w14:textId="77777777" w:rsidR="000D1F20" w:rsidRPr="008B29F1" w:rsidRDefault="000D1F20" w:rsidP="008B29F1">
      <w:pPr>
        <w:numPr>
          <w:ilvl w:val="0"/>
          <w:numId w:val="12"/>
        </w:numPr>
        <w:tabs>
          <w:tab w:val="clear" w:pos="2422"/>
          <w:tab w:val="num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Wykonawca może, przed upływem terminu składania ofert, zmienić lub wycofać ofertę. Szczegółowy opis sposobu wycofania lub zmiany oferty został przedstawiony w </w:t>
      </w:r>
      <w:r w:rsidRPr="008B29F1">
        <w:rPr>
          <w:rFonts w:ascii="Arial" w:hAnsi="Arial" w:cs="Arial"/>
          <w:b/>
        </w:rPr>
        <w:t>Podręczniku.</w:t>
      </w:r>
    </w:p>
    <w:p w14:paraId="4F33D4B4" w14:textId="77777777" w:rsidR="000D1F20" w:rsidRPr="008B29F1" w:rsidRDefault="000D1F20" w:rsidP="008B29F1">
      <w:pPr>
        <w:numPr>
          <w:ilvl w:val="0"/>
          <w:numId w:val="12"/>
        </w:numPr>
        <w:tabs>
          <w:tab w:val="clear" w:pos="2422"/>
          <w:tab w:val="left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lastRenderedPageBreak/>
        <w:t>Wykonawca zobowiązany jest korzystać z form komunikacji dostępnych na Platformie Zakupowej w zakładce dedykowanej przedmiotowemu Postępowaniu. Dostępne są dwie akcje:</w:t>
      </w:r>
    </w:p>
    <w:p w14:paraId="1273E4A5" w14:textId="77777777" w:rsidR="000D1F20" w:rsidRPr="008B29F1" w:rsidRDefault="000D1F20" w:rsidP="008B29F1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709" w:hanging="283"/>
        <w:contextualSpacing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 xml:space="preserve">akcja </w:t>
      </w:r>
      <w:r w:rsidRPr="008B29F1">
        <w:rPr>
          <w:rFonts w:ascii="Arial" w:hAnsi="Arial" w:cs="Arial"/>
          <w:b/>
          <w:i/>
        </w:rPr>
        <w:t>Zadaj pytanie,</w:t>
      </w:r>
      <w:r w:rsidRPr="008B29F1">
        <w:rPr>
          <w:rFonts w:ascii="Arial" w:hAnsi="Arial" w:cs="Arial"/>
        </w:rPr>
        <w:t xml:space="preserve"> która jest aktywna wyłącznie </w:t>
      </w:r>
      <w:r w:rsidRPr="008B29F1">
        <w:rPr>
          <w:rFonts w:ascii="Arial" w:hAnsi="Arial" w:cs="Arial"/>
          <w:b/>
          <w:bCs/>
        </w:rPr>
        <w:t xml:space="preserve">do momentu zakończenia postępowania zakupowego </w:t>
      </w:r>
      <w:r w:rsidRPr="008B29F1">
        <w:rPr>
          <w:rFonts w:ascii="Arial" w:hAnsi="Arial" w:cs="Arial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konto, </w:t>
      </w:r>
    </w:p>
    <w:p w14:paraId="03174CF6" w14:textId="77777777" w:rsidR="000D1F20" w:rsidRPr="008B29F1" w:rsidRDefault="000D1F20" w:rsidP="008B29F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</w:rPr>
      </w:pPr>
      <w:r w:rsidRPr="008B29F1">
        <w:rPr>
          <w:rFonts w:ascii="Arial" w:hAnsi="Arial" w:cs="Arial"/>
        </w:rPr>
        <w:t>UWAGA! Wskazana akcja nie umożliwia składania ofert w niniejszym Postępowaniu.</w:t>
      </w:r>
    </w:p>
    <w:p w14:paraId="2FF023A1" w14:textId="77777777" w:rsidR="000D1F20" w:rsidRPr="008B29F1" w:rsidRDefault="000D1F20" w:rsidP="008B29F1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709" w:hanging="283"/>
        <w:contextualSpacing/>
        <w:rPr>
          <w:rFonts w:ascii="Arial" w:hAnsi="Arial" w:cs="Arial"/>
          <w:iCs/>
        </w:rPr>
      </w:pPr>
      <w:r w:rsidRPr="008B29F1">
        <w:rPr>
          <w:rFonts w:ascii="Arial" w:hAnsi="Arial" w:cs="Arial"/>
          <w:b/>
          <w:i/>
        </w:rPr>
        <w:t>Przystąp do etapu składania ofert</w:t>
      </w:r>
      <w:r w:rsidRPr="008B29F1">
        <w:rPr>
          <w:rFonts w:ascii="Arial" w:hAnsi="Arial" w:cs="Arial"/>
        </w:rPr>
        <w:t xml:space="preserve">, która posiada szerszą funkcjonalność korespondencji z Zamawiającym niż akcja wskazana w pkt 1 i umożliwia m.in. przygotowanie i składanie oferty, w sposób opisany w ust. 1 – 12 oraz prowadzenie korespondencji z Zamawiającym (za pomocą modułu </w:t>
      </w:r>
      <w:r w:rsidRPr="008B29F1">
        <w:rPr>
          <w:rFonts w:ascii="Arial" w:hAnsi="Arial" w:cs="Arial"/>
          <w:b/>
          <w:i/>
        </w:rPr>
        <w:t>Korespondencja)</w:t>
      </w:r>
      <w:r w:rsidRPr="008B29F1">
        <w:rPr>
          <w:rFonts w:ascii="Arial" w:hAnsi="Arial" w:cs="Arial"/>
        </w:rPr>
        <w:t xml:space="preserve">, jednakże wymaga posiadania konta na Platformie i zalogowania się. </w:t>
      </w:r>
    </w:p>
    <w:p w14:paraId="2A939C0D" w14:textId="77777777" w:rsidR="000D1F20" w:rsidRPr="008B29F1" w:rsidRDefault="000D1F20" w:rsidP="008B29F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</w:rPr>
      </w:pPr>
      <w:r w:rsidRPr="008B29F1">
        <w:rPr>
          <w:rFonts w:ascii="Arial" w:hAnsi="Arial" w:cs="Arial"/>
        </w:rPr>
        <w:t>UWAGA! Wskazana akcja, jako jedyna umożliwia składanie ofert w niniejszym Postępowaniu.</w:t>
      </w:r>
    </w:p>
    <w:p w14:paraId="7BD670EA" w14:textId="77777777" w:rsidR="000D1F20" w:rsidRPr="008B29F1" w:rsidRDefault="000D1F20" w:rsidP="008B29F1">
      <w:pPr>
        <w:pStyle w:val="Akapitzlist"/>
        <w:spacing w:line="360" w:lineRule="auto"/>
        <w:ind w:left="284"/>
        <w:rPr>
          <w:rFonts w:ascii="Arial" w:hAnsi="Arial" w:cs="Arial"/>
          <w:b/>
          <w:i/>
          <w:u w:val="single"/>
        </w:rPr>
      </w:pPr>
      <w:r w:rsidRPr="008B29F1">
        <w:rPr>
          <w:rFonts w:ascii="Arial" w:hAnsi="Arial" w:cs="Arial"/>
          <w:u w:val="single"/>
        </w:rPr>
        <w:t xml:space="preserve">Korespondencja kierowana od Zamawiającego do Wykonawcy również przekazywana będzie za pomocą Platformy Zakupowej i dostępna będzie w module </w:t>
      </w:r>
      <w:r w:rsidRPr="008B29F1">
        <w:rPr>
          <w:rFonts w:ascii="Arial" w:hAnsi="Arial" w:cs="Arial"/>
          <w:b/>
          <w:i/>
          <w:u w:val="single"/>
        </w:rPr>
        <w:t>Korespondencja.</w:t>
      </w:r>
    </w:p>
    <w:p w14:paraId="6CB6CB2C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 xml:space="preserve">Wykonawca może zastrzec, nie później niż do upływu terminu składania ofert, że Zamawiający nie będzie mógł ujawnić informacji stanowiących tajemnicę przedsiębiorstwa w rozumieniu przepisów o zwalczaniu nieuczciwej konkurencji. </w:t>
      </w:r>
    </w:p>
    <w:p w14:paraId="3B9D5517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1DD621CF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8B29F1">
        <w:rPr>
          <w:rFonts w:ascii="Arial" w:hAnsi="Arial" w:cs="Arial"/>
          <w:i/>
          <w:iCs/>
        </w:rPr>
        <w:t>Tajemnica przedsiębiorstwa</w:t>
      </w:r>
      <w:r w:rsidRPr="008B29F1">
        <w:rPr>
          <w:rFonts w:ascii="Arial" w:hAnsi="Arial" w:cs="Arial"/>
          <w:iCs/>
        </w:rPr>
        <w:t xml:space="preserve">”. Wykonawca zastrzega dokument jako tajemnicę przedsiębiorstwa poprzez zaznaczenie opcji </w:t>
      </w:r>
      <w:r w:rsidRPr="008B29F1">
        <w:rPr>
          <w:rFonts w:ascii="Arial" w:hAnsi="Arial" w:cs="Arial"/>
          <w:i/>
          <w:iCs/>
        </w:rPr>
        <w:t xml:space="preserve">Tajemnica przedsiębiorstwa </w:t>
      </w:r>
      <w:r w:rsidRPr="008B29F1">
        <w:rPr>
          <w:rFonts w:ascii="Arial" w:hAnsi="Arial" w:cs="Arial"/>
          <w:iCs/>
        </w:rPr>
        <w:t xml:space="preserve">w polu </w:t>
      </w:r>
      <w:r w:rsidRPr="008B29F1">
        <w:rPr>
          <w:rFonts w:ascii="Arial" w:hAnsi="Arial" w:cs="Arial"/>
          <w:i/>
          <w:iCs/>
        </w:rPr>
        <w:t>Typ dokumentu</w:t>
      </w:r>
      <w:r w:rsidRPr="008B29F1">
        <w:rPr>
          <w:rFonts w:ascii="Arial" w:hAnsi="Arial" w:cs="Arial"/>
          <w:iCs/>
        </w:rPr>
        <w:t xml:space="preserve"> na etapie załączania dokumentu na Platformie Zakupowej. W przypadku, gdy Wykonawca nie zastosuje się do zapisów niniejszego ustępu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3ADBBC7E" w14:textId="77777777" w:rsidR="000D1F20" w:rsidRPr="008B29F1" w:rsidRDefault="000D1F20" w:rsidP="008B29F1">
      <w:pPr>
        <w:numPr>
          <w:ilvl w:val="0"/>
          <w:numId w:val="12"/>
        </w:numPr>
        <w:tabs>
          <w:tab w:val="left" w:pos="0"/>
          <w:tab w:val="left" w:pos="426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lastRenderedPageBreak/>
        <w:t>Wykonawca nie może zastrzec jako tajemnicy przedsiębiorstwa następujących informacji: nazwy (firmy), adresu, ceny, terminu wykonania Zamówienia, okresu gwarancji i warunków płatności zawartych w ofercie.</w:t>
      </w:r>
    </w:p>
    <w:p w14:paraId="532E64A8" w14:textId="0390666C" w:rsidR="00C52B28" w:rsidRDefault="000D1F20" w:rsidP="008B29F1">
      <w:pPr>
        <w:numPr>
          <w:ilvl w:val="0"/>
          <w:numId w:val="12"/>
        </w:numPr>
        <w:tabs>
          <w:tab w:val="clear" w:pos="2422"/>
          <w:tab w:val="num" w:pos="0"/>
        </w:tabs>
        <w:suppressAutoHyphens/>
        <w:spacing w:after="0" w:line="360" w:lineRule="auto"/>
        <w:ind w:left="284" w:hanging="426"/>
        <w:rPr>
          <w:rFonts w:ascii="Arial" w:hAnsi="Arial" w:cs="Arial"/>
          <w:iCs/>
        </w:rPr>
      </w:pPr>
      <w:r w:rsidRPr="008B29F1">
        <w:rPr>
          <w:rFonts w:ascii="Arial" w:hAnsi="Arial" w:cs="Arial"/>
          <w:iCs/>
        </w:rPr>
        <w:t>Zapisy ust. 15 oraz ust. 16 w zakresie odpowiedniego oznaczenia informacji stanowiących tajemnicę przedsiębiorstwa stosuje się odpowiednio do dokumentów przekazywanych zgodnie z ust. 13.</w:t>
      </w:r>
    </w:p>
    <w:p w14:paraId="40983F83" w14:textId="77777777" w:rsidR="00D8538C" w:rsidRPr="00D8538C" w:rsidRDefault="00D8538C" w:rsidP="00D8538C">
      <w:pPr>
        <w:suppressAutoHyphens/>
        <w:spacing w:after="0" w:line="360" w:lineRule="auto"/>
        <w:ind w:left="284"/>
        <w:rPr>
          <w:rFonts w:ascii="Arial" w:hAnsi="Arial" w:cs="Arial"/>
          <w:iCs/>
        </w:rPr>
      </w:pPr>
    </w:p>
    <w:p w14:paraId="35D864D6" w14:textId="77777777" w:rsidR="000A612E" w:rsidRPr="008B29F1" w:rsidRDefault="000A612E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6" w:name="_Toc181268314"/>
      <w:r w:rsidRPr="008B29F1">
        <w:rPr>
          <w:rFonts w:ascii="Arial" w:eastAsia="Batang" w:hAnsi="Arial" w:cs="Arial"/>
          <w:b/>
          <w:bCs/>
          <w:lang w:eastAsia="ar-SA"/>
        </w:rPr>
        <w:t>Rozdział V – Wadium</w:t>
      </w:r>
      <w:bookmarkEnd w:id="6"/>
    </w:p>
    <w:p w14:paraId="49A13D7C" w14:textId="77777777" w:rsidR="000A612E" w:rsidRPr="008B29F1" w:rsidRDefault="000A612E" w:rsidP="00D8538C">
      <w:pPr>
        <w:suppressAutoHyphens/>
        <w:spacing w:before="120" w:after="0" w:line="360" w:lineRule="auto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Zamawiający nie żąda od Wykonawców zabezpieczenia oferty wadium. </w:t>
      </w:r>
    </w:p>
    <w:p w14:paraId="49C08C6C" w14:textId="77777777" w:rsidR="000A612E" w:rsidRPr="008B29F1" w:rsidRDefault="000A612E" w:rsidP="008B29F1">
      <w:pPr>
        <w:suppressAutoHyphens/>
        <w:spacing w:before="120" w:after="0" w:line="360" w:lineRule="auto"/>
        <w:jc w:val="both"/>
        <w:rPr>
          <w:rFonts w:ascii="Arial" w:eastAsia="Batang" w:hAnsi="Arial" w:cs="Arial"/>
          <w:lang w:eastAsia="ar-SA"/>
        </w:rPr>
      </w:pPr>
    </w:p>
    <w:p w14:paraId="7AD7E4EC" w14:textId="77777777" w:rsidR="000A612E" w:rsidRPr="008B29F1" w:rsidRDefault="000A612E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7" w:name="_Toc181268315"/>
      <w:bookmarkStart w:id="8" w:name="Rozdział_6"/>
      <w:r w:rsidRPr="008B29F1">
        <w:rPr>
          <w:rFonts w:ascii="Arial" w:eastAsia="Batang" w:hAnsi="Arial" w:cs="Arial"/>
          <w:b/>
          <w:bCs/>
          <w:lang w:eastAsia="ar-SA"/>
        </w:rPr>
        <w:t>Rozdział VI – Termin związania ofertą</w:t>
      </w:r>
      <w:bookmarkEnd w:id="7"/>
    </w:p>
    <w:bookmarkEnd w:id="8"/>
    <w:p w14:paraId="4F6ED763" w14:textId="77777777" w:rsidR="000D1F20" w:rsidRPr="008B29F1" w:rsidRDefault="000D1F20" w:rsidP="008B29F1">
      <w:pPr>
        <w:pStyle w:val="Style13"/>
        <w:widowControl/>
        <w:numPr>
          <w:ilvl w:val="0"/>
          <w:numId w:val="17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8B29F1">
        <w:rPr>
          <w:rStyle w:val="FontStyle24"/>
          <w:rFonts w:ascii="Arial" w:hAnsi="Arial" w:cs="Arial"/>
        </w:rPr>
        <w:t xml:space="preserve">Wykonawca pozostaje związany ofertą przez 60 dni licząc od terminu otwarcia ofert, przy czym pierwszym dniem terminu związania </w:t>
      </w:r>
      <w:bookmarkStart w:id="9" w:name="_Hlk170906506"/>
      <w:r w:rsidRPr="008B29F1">
        <w:rPr>
          <w:rStyle w:val="FontStyle24"/>
          <w:rFonts w:ascii="Arial" w:hAnsi="Arial" w:cs="Arial"/>
        </w:rPr>
        <w:t>ofertą jest dzień, w którym upływa termin składania ofert.</w:t>
      </w:r>
      <w:bookmarkEnd w:id="9"/>
    </w:p>
    <w:p w14:paraId="6A49CF26" w14:textId="77777777" w:rsidR="000D1F20" w:rsidRPr="008B29F1" w:rsidRDefault="000D1F20" w:rsidP="008B29F1">
      <w:pPr>
        <w:pStyle w:val="Akapitzlist"/>
        <w:numPr>
          <w:ilvl w:val="0"/>
          <w:numId w:val="17"/>
        </w:numPr>
        <w:suppressAutoHyphens w:val="0"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8B29F1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0" w:name="_Hlk170735243"/>
      <w:r w:rsidRPr="008B29F1">
        <w:rPr>
          <w:rStyle w:val="FontStyle24"/>
          <w:rFonts w:ascii="Arial" w:hAnsi="Arial" w:cs="Arial"/>
          <w:lang w:eastAsia="pl-PL"/>
        </w:rPr>
        <w:t>nie dłuższy niż 30 dni</w:t>
      </w:r>
      <w:bookmarkEnd w:id="10"/>
      <w:r w:rsidRPr="008B29F1">
        <w:rPr>
          <w:rStyle w:val="FontStyle24"/>
          <w:rFonts w:ascii="Arial" w:hAnsi="Arial" w:cs="Arial"/>
          <w:lang w:eastAsia="pl-PL"/>
        </w:rPr>
        <w:t xml:space="preserve">. </w:t>
      </w:r>
    </w:p>
    <w:p w14:paraId="2C9CCB02" w14:textId="77777777" w:rsidR="000D1F20" w:rsidRPr="008B29F1" w:rsidRDefault="000D1F20" w:rsidP="008B29F1">
      <w:pPr>
        <w:pStyle w:val="Akapitzlist"/>
        <w:numPr>
          <w:ilvl w:val="0"/>
          <w:numId w:val="17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B29F1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ofert.</w:t>
      </w:r>
    </w:p>
    <w:p w14:paraId="2E5F4979" w14:textId="77777777" w:rsidR="000A612E" w:rsidRPr="008B29F1" w:rsidRDefault="000A612E" w:rsidP="008B29F1">
      <w:pPr>
        <w:suppressAutoHyphens/>
        <w:spacing w:before="120" w:after="0" w:line="360" w:lineRule="auto"/>
        <w:jc w:val="both"/>
        <w:rPr>
          <w:rFonts w:ascii="Arial" w:eastAsia="Batang" w:hAnsi="Arial" w:cs="Arial"/>
          <w:lang w:eastAsia="ar-SA"/>
        </w:rPr>
      </w:pPr>
    </w:p>
    <w:p w14:paraId="189275C9" w14:textId="77777777" w:rsidR="000B39C5" w:rsidRPr="008B29F1" w:rsidRDefault="000B39C5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11" w:name="_Toc181268316"/>
      <w:bookmarkStart w:id="12" w:name="Rozdział_7"/>
      <w:r w:rsidRPr="008B29F1">
        <w:rPr>
          <w:rFonts w:ascii="Arial" w:eastAsia="Batang" w:hAnsi="Arial" w:cs="Arial"/>
          <w:b/>
          <w:bCs/>
          <w:lang w:eastAsia="ar-SA"/>
        </w:rPr>
        <w:t>Rozdział VII – Opis sposobu obliczenia ceny</w:t>
      </w:r>
      <w:bookmarkEnd w:id="11"/>
    </w:p>
    <w:p w14:paraId="39DD06E1" w14:textId="77777777" w:rsidR="000D1F20" w:rsidRPr="008B29F1" w:rsidRDefault="000D1F20" w:rsidP="008B29F1">
      <w:pPr>
        <w:numPr>
          <w:ilvl w:val="0"/>
          <w:numId w:val="18"/>
        </w:numPr>
        <w:tabs>
          <w:tab w:val="clear" w:pos="1440"/>
          <w:tab w:val="num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Podana w ofercie cena musi być wyrażona w PLN, z dokładnością do dwóch miejsc po przecinku.</w:t>
      </w:r>
    </w:p>
    <w:p w14:paraId="6F5DAE57" w14:textId="77777777" w:rsidR="000D1F20" w:rsidRPr="008B29F1" w:rsidRDefault="000D1F20" w:rsidP="008B29F1">
      <w:pPr>
        <w:numPr>
          <w:ilvl w:val="0"/>
          <w:numId w:val="18"/>
        </w:numPr>
        <w:tabs>
          <w:tab w:val="clear" w:pos="1440"/>
          <w:tab w:val="num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Ceną oferty jest kwota całkowita za realizację Zamówienia wymieniona w </w:t>
      </w:r>
      <w:r w:rsidRPr="008B29F1">
        <w:rPr>
          <w:rFonts w:ascii="Arial" w:hAnsi="Arial" w:cs="Arial"/>
          <w:b/>
          <w:i/>
        </w:rPr>
        <w:t>Formularzu złożenia oferty.</w:t>
      </w:r>
    </w:p>
    <w:p w14:paraId="77F6402E" w14:textId="77777777" w:rsidR="000D1F20" w:rsidRPr="008B29F1" w:rsidRDefault="000D1F20" w:rsidP="008B29F1">
      <w:pPr>
        <w:numPr>
          <w:ilvl w:val="0"/>
          <w:numId w:val="18"/>
        </w:numPr>
        <w:tabs>
          <w:tab w:val="clear" w:pos="1440"/>
          <w:tab w:val="num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3D09193A" w14:textId="77777777" w:rsidR="000D1F20" w:rsidRPr="008B29F1" w:rsidRDefault="000D1F20" w:rsidP="008B29F1">
      <w:pPr>
        <w:numPr>
          <w:ilvl w:val="0"/>
          <w:numId w:val="18"/>
        </w:numPr>
        <w:tabs>
          <w:tab w:val="clear" w:pos="1440"/>
          <w:tab w:val="num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Podstawą obliczenia ceny jest Opis Przedmiotu Zamówienia.</w:t>
      </w:r>
    </w:p>
    <w:p w14:paraId="21198AEE" w14:textId="77777777" w:rsidR="000D1F20" w:rsidRPr="008B29F1" w:rsidRDefault="000D1F20" w:rsidP="008B29F1">
      <w:pPr>
        <w:widowControl w:val="0"/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5. Sposób zapłaty i rozliczenia za realizację Zamówienia, określone zostały we wzorze umowy, stanowiącym załącznik do SWZ.</w:t>
      </w:r>
    </w:p>
    <w:p w14:paraId="6BF3A386" w14:textId="77777777" w:rsidR="000D1F20" w:rsidRPr="008B29F1" w:rsidRDefault="000D1F20" w:rsidP="008B29F1">
      <w:pPr>
        <w:widowControl w:val="0"/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</w:rPr>
        <w:t xml:space="preserve">6. </w:t>
      </w:r>
      <w:r w:rsidRPr="008B29F1">
        <w:rPr>
          <w:rFonts w:ascii="Arial" w:hAnsi="Arial" w:cs="Arial"/>
          <w:lang w:eastAsia="pl-PL"/>
        </w:rPr>
        <w:t xml:space="preserve">Cena ofertowa wskazana w </w:t>
      </w:r>
      <w:r w:rsidRPr="008B29F1">
        <w:rPr>
          <w:rFonts w:ascii="Arial" w:hAnsi="Arial" w:cs="Arial"/>
          <w:b/>
          <w:i/>
          <w:lang w:eastAsia="pl-PL"/>
        </w:rPr>
        <w:t xml:space="preserve">Formularzu złożenia oferty </w:t>
      </w:r>
      <w:r w:rsidRPr="008B29F1">
        <w:rPr>
          <w:rFonts w:ascii="Arial" w:hAnsi="Arial" w:cs="Arial"/>
          <w:lang w:eastAsia="pl-PL"/>
        </w:rPr>
        <w:t xml:space="preserve">jest ostateczna i nie podlega zmianie w toku realizacji przedmiotu Zamówienia, z zastrzeżeniem § 34 ust. 1 </w:t>
      </w:r>
      <w:r w:rsidRPr="008B29F1">
        <w:rPr>
          <w:rFonts w:ascii="Arial" w:hAnsi="Arial" w:cs="Arial"/>
          <w:lang w:eastAsia="pl-PL"/>
        </w:rPr>
        <w:lastRenderedPageBreak/>
        <w:t xml:space="preserve">Regulaminu. </w:t>
      </w:r>
    </w:p>
    <w:p w14:paraId="7CD54E6D" w14:textId="77777777" w:rsidR="000D1F20" w:rsidRPr="008B29F1" w:rsidRDefault="000D1F20" w:rsidP="008B29F1">
      <w:pPr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7. W przypadku złożenia oferty, której wybór prowadziłby do powstania obowiązku podatkowego u Zamawiającego zgodnie z przepisami ustawy z dnia 11 marca 2004 r. o podatku od towarów i usług </w:t>
      </w:r>
      <w:r w:rsidRPr="008B29F1">
        <w:rPr>
          <w:rFonts w:ascii="Arial" w:hAnsi="Arial" w:cs="Arial"/>
          <w:lang w:eastAsia="pl-PL"/>
        </w:rPr>
        <w:t xml:space="preserve">(Dz. U. z 2024 poz. 361 z </w:t>
      </w:r>
      <w:proofErr w:type="spellStart"/>
      <w:r w:rsidRPr="008B29F1">
        <w:rPr>
          <w:rFonts w:ascii="Arial" w:hAnsi="Arial" w:cs="Arial"/>
          <w:lang w:eastAsia="pl-PL"/>
        </w:rPr>
        <w:t>późn</w:t>
      </w:r>
      <w:proofErr w:type="spellEnd"/>
      <w:r w:rsidRPr="008B29F1">
        <w:rPr>
          <w:rFonts w:ascii="Arial" w:hAnsi="Arial" w:cs="Arial"/>
          <w:lang w:eastAsia="pl-PL"/>
        </w:rPr>
        <w:t>. zm.)</w:t>
      </w:r>
      <w:r w:rsidRPr="008B29F1">
        <w:rPr>
          <w:rFonts w:ascii="Arial" w:hAnsi="Arial" w:cs="Arial"/>
        </w:rPr>
        <w:t>, Zamawiający w celu oceny takiej oferty dolicza do przedstawionej w niej ceny podatek od towarów i usług, który miałby obowiązek wpłacić zgodnie z obowiązującymi przepisami.</w:t>
      </w:r>
    </w:p>
    <w:p w14:paraId="1240A87F" w14:textId="77777777" w:rsidR="000B39C5" w:rsidRPr="008B29F1" w:rsidRDefault="000B39C5" w:rsidP="008B29F1">
      <w:pPr>
        <w:suppressAutoHyphens/>
        <w:spacing w:after="0" w:line="360" w:lineRule="auto"/>
        <w:jc w:val="both"/>
        <w:rPr>
          <w:rFonts w:ascii="Arial" w:eastAsia="Batang" w:hAnsi="Arial" w:cs="Arial"/>
          <w:lang w:eastAsia="ar-SA"/>
        </w:rPr>
      </w:pPr>
    </w:p>
    <w:p w14:paraId="558CCE2D" w14:textId="77777777" w:rsidR="000B39C5" w:rsidRPr="008B29F1" w:rsidRDefault="000B39C5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13" w:name="_Toc181268317"/>
      <w:r w:rsidRPr="008B29F1">
        <w:rPr>
          <w:rFonts w:ascii="Arial" w:eastAsia="Batang" w:hAnsi="Arial" w:cs="Arial"/>
          <w:b/>
          <w:bCs/>
          <w:lang w:eastAsia="ar-SA"/>
        </w:rPr>
        <w:t>Rozdział VIII – Opis kryteriów i sposób oceny ofert</w:t>
      </w:r>
      <w:bookmarkEnd w:id="13"/>
    </w:p>
    <w:p w14:paraId="15CE7D7A" w14:textId="77777777" w:rsidR="000B39C5" w:rsidRPr="008B29F1" w:rsidRDefault="000B39C5" w:rsidP="008B29F1">
      <w:pPr>
        <w:numPr>
          <w:ilvl w:val="0"/>
          <w:numId w:val="20"/>
        </w:numPr>
        <w:tabs>
          <w:tab w:val="num" w:pos="284"/>
        </w:tabs>
        <w:suppressAutoHyphens/>
        <w:spacing w:before="120"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Zamawiający oceni i porówna jedynie te oferty, które nie będą podlegać odrzuceniu. </w:t>
      </w:r>
    </w:p>
    <w:p w14:paraId="2DB05EBA" w14:textId="77777777" w:rsidR="000B39C5" w:rsidRPr="008B29F1" w:rsidRDefault="000B39C5" w:rsidP="008B29F1">
      <w:pPr>
        <w:numPr>
          <w:ilvl w:val="0"/>
          <w:numId w:val="20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622EE241" w14:textId="77777777" w:rsidR="000B39C5" w:rsidRPr="008B29F1" w:rsidRDefault="000B39C5" w:rsidP="008B29F1">
      <w:pPr>
        <w:numPr>
          <w:ilvl w:val="0"/>
          <w:numId w:val="20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Oferty zostaną ocenione przez Zamawiającego w oparciu o następujące kryteria: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0B39C5" w:rsidRPr="008B29F1" w14:paraId="705DD3BB" w14:textId="77777777" w:rsidTr="000B39C5">
        <w:trPr>
          <w:trHeight w:val="564"/>
          <w:tblHeader/>
        </w:trPr>
        <w:tc>
          <w:tcPr>
            <w:tcW w:w="562" w:type="dxa"/>
            <w:shd w:val="clear" w:color="auto" w:fill="BDD6EE"/>
            <w:tcMar>
              <w:left w:w="57" w:type="dxa"/>
              <w:right w:w="57" w:type="dxa"/>
            </w:tcMar>
            <w:vAlign w:val="bottom"/>
          </w:tcPr>
          <w:p w14:paraId="3BAACBE7" w14:textId="77777777" w:rsidR="000B39C5" w:rsidRPr="008B29F1" w:rsidRDefault="000B39C5" w:rsidP="008B29F1">
            <w:pPr>
              <w:suppressAutoHyphens/>
              <w:spacing w:line="360" w:lineRule="auto"/>
              <w:ind w:left="284" w:hanging="142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proofErr w:type="spellStart"/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/>
            <w:vAlign w:val="bottom"/>
          </w:tcPr>
          <w:p w14:paraId="225D332A" w14:textId="77777777" w:rsidR="000B39C5" w:rsidRPr="008B29F1" w:rsidRDefault="000B39C5" w:rsidP="008B29F1">
            <w:pPr>
              <w:suppressAutoHyphens/>
              <w:spacing w:line="360" w:lineRule="auto"/>
              <w:ind w:left="284" w:hanging="142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Kryterium:</w:t>
            </w:r>
          </w:p>
        </w:tc>
        <w:tc>
          <w:tcPr>
            <w:tcW w:w="4253" w:type="dxa"/>
            <w:shd w:val="clear" w:color="auto" w:fill="BDD6EE"/>
            <w:vAlign w:val="bottom"/>
          </w:tcPr>
          <w:p w14:paraId="6C80885B" w14:textId="77777777" w:rsidR="000B39C5" w:rsidRPr="008B29F1" w:rsidRDefault="000B39C5" w:rsidP="008B29F1">
            <w:pPr>
              <w:suppressAutoHyphens/>
              <w:spacing w:line="360" w:lineRule="auto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Opis:</w:t>
            </w:r>
          </w:p>
        </w:tc>
        <w:tc>
          <w:tcPr>
            <w:tcW w:w="1275" w:type="dxa"/>
            <w:shd w:val="clear" w:color="auto" w:fill="BDD6EE"/>
            <w:vAlign w:val="bottom"/>
          </w:tcPr>
          <w:p w14:paraId="19FBEA72" w14:textId="77777777" w:rsidR="000B39C5" w:rsidRPr="008B29F1" w:rsidRDefault="000B39C5" w:rsidP="008B29F1">
            <w:pPr>
              <w:suppressAutoHyphens/>
              <w:spacing w:line="360" w:lineRule="auto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Waga:</w:t>
            </w:r>
          </w:p>
        </w:tc>
      </w:tr>
      <w:tr w:rsidR="000B39C5" w:rsidRPr="008B29F1" w14:paraId="6F50D0C8" w14:textId="77777777" w:rsidTr="000B39C5">
        <w:trPr>
          <w:trHeight w:val="543"/>
        </w:trPr>
        <w:tc>
          <w:tcPr>
            <w:tcW w:w="562" w:type="dxa"/>
            <w:shd w:val="clear" w:color="auto" w:fill="DEEAF6"/>
            <w:vAlign w:val="center"/>
          </w:tcPr>
          <w:p w14:paraId="5A908F3D" w14:textId="77777777" w:rsidR="000B39C5" w:rsidRPr="008B29F1" w:rsidRDefault="000B39C5" w:rsidP="008B29F1">
            <w:pPr>
              <w:suppressAutoHyphens/>
              <w:spacing w:line="360" w:lineRule="auto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410" w:type="dxa"/>
            <w:shd w:val="clear" w:color="auto" w:fill="DEEAF6"/>
            <w:vAlign w:val="center"/>
          </w:tcPr>
          <w:p w14:paraId="76D3FCFC" w14:textId="77777777" w:rsidR="000B39C5" w:rsidRPr="008B29F1" w:rsidRDefault="000B39C5" w:rsidP="008B29F1">
            <w:pPr>
              <w:suppressAutoHyphens/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Cena</w:t>
            </w:r>
          </w:p>
        </w:tc>
        <w:tc>
          <w:tcPr>
            <w:tcW w:w="4253" w:type="dxa"/>
            <w:shd w:val="clear" w:color="auto" w:fill="DEEAF6"/>
            <w:vAlign w:val="bottom"/>
          </w:tcPr>
          <w:p w14:paraId="3D9D49FB" w14:textId="77777777" w:rsidR="000B39C5" w:rsidRPr="008B29F1" w:rsidRDefault="000B39C5" w:rsidP="008B29F1">
            <w:pPr>
              <w:suppressAutoHyphens/>
              <w:spacing w:line="360" w:lineRule="auto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/>
            <w:vAlign w:val="center"/>
          </w:tcPr>
          <w:p w14:paraId="562BF487" w14:textId="77777777" w:rsidR="000B39C5" w:rsidRPr="008B29F1" w:rsidRDefault="000B39C5" w:rsidP="008B29F1">
            <w:pPr>
              <w:suppressAutoHyphens/>
              <w:spacing w:line="360" w:lineRule="auto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B29F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100%</w:t>
            </w:r>
          </w:p>
        </w:tc>
      </w:tr>
    </w:tbl>
    <w:p w14:paraId="19108385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</w:p>
    <w:p w14:paraId="29923892" w14:textId="26B13AEB" w:rsidR="000B39C5" w:rsidRPr="008B29F1" w:rsidRDefault="000B39C5" w:rsidP="008B29F1">
      <w:pPr>
        <w:numPr>
          <w:ilvl w:val="0"/>
          <w:numId w:val="20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Oferta może otrzymać maksymalnie 100 pkt. Zamawiający, z zastrzeżeniem ust. </w:t>
      </w:r>
      <w:r w:rsidR="008B29F1" w:rsidRPr="008B29F1">
        <w:rPr>
          <w:rFonts w:ascii="Arial" w:eastAsia="Batang" w:hAnsi="Arial" w:cs="Arial"/>
          <w:lang w:eastAsia="ar-SA"/>
        </w:rPr>
        <w:t xml:space="preserve">6 i </w:t>
      </w:r>
      <w:r w:rsidRPr="008B29F1">
        <w:rPr>
          <w:rFonts w:ascii="Arial" w:eastAsia="Batang" w:hAnsi="Arial" w:cs="Arial"/>
          <w:lang w:eastAsia="ar-SA"/>
        </w:rPr>
        <w:t>7, udzieli Zamówienia temu Wykonawcy, którego oferta uzyska najwyższą liczbę punktów, zgodnie z przyjętymi kryteriami oceny.</w:t>
      </w:r>
    </w:p>
    <w:p w14:paraId="6990F5CE" w14:textId="77777777" w:rsidR="000B39C5" w:rsidRPr="008B29F1" w:rsidRDefault="000B39C5" w:rsidP="008B29F1">
      <w:pPr>
        <w:numPr>
          <w:ilvl w:val="0"/>
          <w:numId w:val="20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Zamawiający obliczy punktację oferty zgodnie z poniższym wzorem</w:t>
      </w:r>
      <w:r w:rsidRPr="008B29F1">
        <w:rPr>
          <w:rFonts w:ascii="Arial" w:eastAsia="Batang" w:hAnsi="Arial" w:cs="Arial"/>
          <w:i/>
          <w:lang w:eastAsia="ar-SA"/>
        </w:rPr>
        <w:t>:</w:t>
      </w:r>
    </w:p>
    <w:p w14:paraId="7932C596" w14:textId="77777777" w:rsidR="000B39C5" w:rsidRPr="008B29F1" w:rsidRDefault="000B39C5" w:rsidP="008B29F1">
      <w:pPr>
        <w:suppressAutoHyphens/>
        <w:spacing w:after="0" w:line="360" w:lineRule="auto"/>
        <w:ind w:left="284"/>
        <w:rPr>
          <w:rFonts w:ascii="Arial" w:eastAsia="Batang" w:hAnsi="Arial" w:cs="Arial"/>
          <w:lang w:eastAsia="ar-SA"/>
        </w:rPr>
      </w:pPr>
    </w:p>
    <w:p w14:paraId="2BD2FEF5" w14:textId="77777777" w:rsidR="000B39C5" w:rsidRPr="008B29F1" w:rsidRDefault="00000000" w:rsidP="008B29F1">
      <w:pPr>
        <w:tabs>
          <w:tab w:val="left" w:pos="3119"/>
          <w:tab w:val="left" w:pos="4395"/>
          <w:tab w:val="left" w:pos="4678"/>
        </w:tabs>
        <w:suppressAutoHyphens/>
        <w:spacing w:after="0" w:line="360" w:lineRule="auto"/>
        <w:ind w:left="2127" w:hanging="1701"/>
        <w:rPr>
          <w:rFonts w:ascii="Arial" w:eastAsia="Batang" w:hAnsi="Arial" w:cs="Arial"/>
          <w:i/>
          <w:lang w:eastAsia="ar-SA"/>
        </w:rPr>
      </w:pPr>
      <m:oMath>
        <m:sSub>
          <m:sSubPr>
            <m:ctrlPr>
              <w:rPr>
                <w:rFonts w:ascii="Cambria Math" w:eastAsia="Batang" w:hAnsi="Cambria Math" w:cs="Arial"/>
                <w:i/>
                <w:lang w:eastAsia="ar-SA"/>
              </w:rPr>
            </m:ctrlPr>
          </m:sSubPr>
          <m:e>
            <m:r>
              <w:rPr>
                <w:rFonts w:ascii="Cambria Math" w:eastAsia="Batang" w:hAnsi="Cambria Math" w:cs="Arial"/>
                <w:lang w:eastAsia="ar-SA"/>
              </w:rPr>
              <m:t>P</m:t>
            </m:r>
          </m:e>
          <m:sub>
            <m:r>
              <w:rPr>
                <w:rFonts w:ascii="Cambria Math" w:eastAsia="Batang" w:hAnsi="Cambria Math" w:cs="Arial"/>
                <w:lang w:eastAsia="ar-SA"/>
              </w:rPr>
              <m:t>b</m:t>
            </m:r>
          </m:sub>
        </m:sSub>
        <m:r>
          <w:rPr>
            <w:rFonts w:ascii="Cambria Math" w:eastAsia="Batang" w:hAnsi="Cambria Math" w:cs="Arial"/>
            <w:lang w:eastAsia="ar-SA"/>
          </w:rPr>
          <m:t xml:space="preserve">= </m:t>
        </m:r>
        <m:f>
          <m:fPr>
            <m:ctrlPr>
              <w:rPr>
                <w:rFonts w:ascii="Cambria Math" w:eastAsia="Batang" w:hAnsi="Cambria Math" w:cs="Arial"/>
                <w:i/>
                <w:lang w:eastAsia="ar-SA"/>
              </w:rPr>
            </m:ctrlPr>
          </m:fPr>
          <m:num>
            <m:sSub>
              <m:sSubPr>
                <m:ctrlPr>
                  <w:rPr>
                    <w:rFonts w:ascii="Cambria Math" w:eastAsia="Batang" w:hAnsi="Cambria Math" w:cs="Arial"/>
                    <w:i/>
                    <w:lang w:eastAsia="ar-SA"/>
                  </w:rPr>
                </m:ctrlPr>
              </m:sSubPr>
              <m:e>
                <m:r>
                  <w:rPr>
                    <w:rFonts w:ascii="Cambria Math" w:eastAsia="Batang" w:hAnsi="Cambria Math" w:cs="Arial"/>
                    <w:lang w:eastAsia="ar-SA"/>
                  </w:rPr>
                  <m:t>C</m:t>
                </m:r>
              </m:e>
              <m:sub>
                <m:r>
                  <w:rPr>
                    <w:rFonts w:ascii="Cambria Math" w:eastAsia="Batang" w:hAnsi="Cambria Math" w:cs="Arial"/>
                    <w:lang w:eastAsia="ar-SA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eastAsia="Batang" w:hAnsi="Cambria Math" w:cs="Arial"/>
                    <w:i/>
                    <w:lang w:eastAsia="ar-SA"/>
                  </w:rPr>
                </m:ctrlPr>
              </m:sSubPr>
              <m:e>
                <m:r>
                  <w:rPr>
                    <w:rFonts w:ascii="Cambria Math" w:eastAsia="Batang" w:hAnsi="Cambria Math" w:cs="Arial"/>
                    <w:lang w:eastAsia="ar-SA"/>
                  </w:rPr>
                  <m:t>C</m:t>
                </m:r>
              </m:e>
              <m:sub>
                <m:r>
                  <w:rPr>
                    <w:rFonts w:ascii="Cambria Math" w:eastAsia="Batang" w:hAnsi="Cambria Math" w:cs="Arial"/>
                    <w:lang w:eastAsia="ar-SA"/>
                  </w:rPr>
                  <m:t>b</m:t>
                </m:r>
              </m:sub>
            </m:sSub>
          </m:den>
        </m:f>
        <m:r>
          <w:rPr>
            <w:rFonts w:ascii="Cambria Math" w:eastAsia="Batang" w:hAnsi="Cambria Math" w:cs="Arial"/>
            <w:lang w:eastAsia="ar-SA"/>
          </w:rPr>
          <m:t xml:space="preserve"> ×100pkt</m:t>
        </m:r>
      </m:oMath>
      <w:r w:rsidR="000B39C5" w:rsidRPr="008B29F1">
        <w:rPr>
          <w:rFonts w:ascii="Arial" w:eastAsia="Batang" w:hAnsi="Arial" w:cs="Arial"/>
          <w:spacing w:val="1000"/>
          <w:lang w:eastAsia="ar-SA"/>
        </w:rPr>
        <w:t xml:space="preserve"> </w:t>
      </w:r>
    </w:p>
    <w:p w14:paraId="588BD365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</w:p>
    <w:p w14:paraId="0739B418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gdzie:</w:t>
      </w:r>
    </w:p>
    <w:p w14:paraId="4BBEAD7F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P</w:t>
      </w:r>
      <w:r w:rsidRPr="008B29F1">
        <w:rPr>
          <w:rFonts w:ascii="Arial" w:eastAsia="Batang" w:hAnsi="Arial" w:cs="Arial"/>
          <w:vertAlign w:val="subscript"/>
          <w:lang w:eastAsia="ar-SA"/>
        </w:rPr>
        <w:t>b</w:t>
      </w:r>
      <w:r w:rsidRPr="008B29F1">
        <w:rPr>
          <w:rFonts w:ascii="Arial" w:eastAsia="Batang" w:hAnsi="Arial" w:cs="Arial"/>
          <w:lang w:eastAsia="ar-SA"/>
        </w:rPr>
        <w:t xml:space="preserve"> – liczba punktów oferty badanej</w:t>
      </w:r>
    </w:p>
    <w:p w14:paraId="6D12C47D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proofErr w:type="spellStart"/>
      <w:r w:rsidRPr="008B29F1">
        <w:rPr>
          <w:rFonts w:ascii="Arial" w:eastAsia="Batang" w:hAnsi="Arial" w:cs="Arial"/>
          <w:lang w:eastAsia="ar-SA"/>
        </w:rPr>
        <w:t>C</w:t>
      </w:r>
      <w:r w:rsidRPr="008B29F1">
        <w:rPr>
          <w:rFonts w:ascii="Arial" w:eastAsia="Batang" w:hAnsi="Arial" w:cs="Arial"/>
          <w:vertAlign w:val="subscript"/>
          <w:lang w:eastAsia="ar-SA"/>
        </w:rPr>
        <w:t>b</w:t>
      </w:r>
      <w:proofErr w:type="spellEnd"/>
      <w:r w:rsidRPr="008B29F1">
        <w:rPr>
          <w:rFonts w:ascii="Arial" w:eastAsia="Batang" w:hAnsi="Arial" w:cs="Arial"/>
          <w:lang w:eastAsia="ar-SA"/>
        </w:rPr>
        <w:t xml:space="preserve"> – cena oferty badanej</w:t>
      </w:r>
    </w:p>
    <w:p w14:paraId="0408EA12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proofErr w:type="spellStart"/>
      <w:r w:rsidRPr="008B29F1">
        <w:rPr>
          <w:rFonts w:ascii="Arial" w:eastAsia="Batang" w:hAnsi="Arial" w:cs="Arial"/>
          <w:lang w:eastAsia="ar-SA"/>
        </w:rPr>
        <w:t>C</w:t>
      </w:r>
      <w:r w:rsidRPr="008B29F1">
        <w:rPr>
          <w:rFonts w:ascii="Arial" w:eastAsia="Batang" w:hAnsi="Arial" w:cs="Arial"/>
          <w:vertAlign w:val="subscript"/>
          <w:lang w:eastAsia="ar-SA"/>
        </w:rPr>
        <w:t>n</w:t>
      </w:r>
      <w:proofErr w:type="spellEnd"/>
      <w:r w:rsidRPr="008B29F1">
        <w:rPr>
          <w:rFonts w:ascii="Arial" w:eastAsia="Batang" w:hAnsi="Arial" w:cs="Arial"/>
          <w:lang w:eastAsia="ar-SA"/>
        </w:rPr>
        <w:t xml:space="preserve"> – cena oferty najkorzystniejszej</w:t>
      </w:r>
    </w:p>
    <w:p w14:paraId="6508755A" w14:textId="77777777" w:rsidR="000B39C5" w:rsidRPr="008B29F1" w:rsidRDefault="000B39C5" w:rsidP="008B29F1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</w:p>
    <w:p w14:paraId="66580594" w14:textId="77777777" w:rsidR="008B29F1" w:rsidRPr="008B29F1" w:rsidRDefault="008B29F1" w:rsidP="008B29F1">
      <w:pPr>
        <w:numPr>
          <w:ilvl w:val="0"/>
          <w:numId w:val="20"/>
        </w:numPr>
        <w:tabs>
          <w:tab w:val="clear" w:pos="6120"/>
          <w:tab w:val="num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Style w:val="FontStyle24"/>
          <w:rFonts w:ascii="Arial" w:hAnsi="Arial" w:cs="Arial"/>
        </w:rPr>
        <w:t xml:space="preserve">Jeżeli </w:t>
      </w:r>
      <w:r w:rsidRPr="008B29F1">
        <w:rPr>
          <w:rFonts w:ascii="Arial" w:hAnsi="Arial" w:cs="Arial"/>
        </w:rPr>
        <w:t xml:space="preserve">Zamawiający nie może dokonać wyboru oferty najkorzystniejszej ze względu na to, że </w:t>
      </w:r>
      <w:r w:rsidRPr="008B29F1">
        <w:rPr>
          <w:rStyle w:val="FontStyle24"/>
          <w:rFonts w:ascii="Arial" w:hAnsi="Arial" w:cs="Arial"/>
        </w:rPr>
        <w:t xml:space="preserve">zostały złożone oferty o takiej samej cenie, Zamawiający wezwie Wykonawców, którzy złożyli te oferty, do złożenia – w terminie określonym przez Zamawiającego – ofert dodatkowych. </w:t>
      </w:r>
    </w:p>
    <w:p w14:paraId="59DAEAD0" w14:textId="77777777" w:rsidR="008B29F1" w:rsidRPr="008B29F1" w:rsidRDefault="008B29F1" w:rsidP="008B29F1">
      <w:pPr>
        <w:numPr>
          <w:ilvl w:val="0"/>
          <w:numId w:val="20"/>
        </w:numPr>
        <w:tabs>
          <w:tab w:val="clear" w:pos="6120"/>
          <w:tab w:val="num" w:pos="284"/>
        </w:tabs>
        <w:suppressAutoHyphens/>
        <w:spacing w:after="0" w:line="360" w:lineRule="auto"/>
        <w:ind w:left="284" w:hanging="284"/>
        <w:rPr>
          <w:rStyle w:val="FontStyle24"/>
          <w:rFonts w:ascii="Arial" w:hAnsi="Arial" w:cs="Arial"/>
        </w:rPr>
      </w:pPr>
      <w:r w:rsidRPr="008B29F1">
        <w:rPr>
          <w:rStyle w:val="FontStyle24"/>
          <w:rFonts w:ascii="Arial" w:hAnsi="Arial" w:cs="Arial"/>
        </w:rPr>
        <w:lastRenderedPageBreak/>
        <w:t>Wykonawcy, składając oferty dodatkowe, nie mogą zaoferować warunków mniej korzystnych niż zaoferowane w pierwotnie złożonych ofertach.</w:t>
      </w:r>
    </w:p>
    <w:p w14:paraId="3E6F048E" w14:textId="77777777" w:rsidR="008B29F1" w:rsidRPr="008B29F1" w:rsidRDefault="008B29F1" w:rsidP="008B29F1">
      <w:pPr>
        <w:numPr>
          <w:ilvl w:val="0"/>
          <w:numId w:val="20"/>
        </w:numPr>
        <w:tabs>
          <w:tab w:val="clear" w:pos="6120"/>
          <w:tab w:val="num" w:pos="284"/>
        </w:tabs>
        <w:suppressAutoHyphens/>
        <w:spacing w:after="0" w:line="360" w:lineRule="auto"/>
        <w:ind w:left="284" w:hanging="284"/>
        <w:rPr>
          <w:rStyle w:val="FontStyle24"/>
          <w:rFonts w:ascii="Arial" w:hAnsi="Arial" w:cs="Arial"/>
        </w:rPr>
      </w:pPr>
      <w:r w:rsidRPr="008B29F1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440E9101" w14:textId="77777777" w:rsidR="008B29F1" w:rsidRPr="008B29F1" w:rsidRDefault="008B29F1" w:rsidP="008B29F1">
      <w:pPr>
        <w:numPr>
          <w:ilvl w:val="0"/>
          <w:numId w:val="21"/>
        </w:numPr>
        <w:suppressAutoHyphens/>
        <w:spacing w:after="0" w:line="360" w:lineRule="auto"/>
        <w:ind w:hanging="294"/>
        <w:rPr>
          <w:rFonts w:ascii="Arial" w:hAnsi="Arial" w:cs="Arial"/>
        </w:rPr>
      </w:pPr>
      <w:r w:rsidRPr="008B29F1">
        <w:rPr>
          <w:rFonts w:ascii="Arial" w:hAnsi="Arial" w:cs="Arial"/>
        </w:rPr>
        <w:t>gdy do upływu terminu składania ofert nie wpłynęła żadna oferta;</w:t>
      </w:r>
    </w:p>
    <w:p w14:paraId="7DDDAFE5" w14:textId="77777777" w:rsidR="008B29F1" w:rsidRPr="008B29F1" w:rsidRDefault="008B29F1" w:rsidP="008B29F1">
      <w:pPr>
        <w:numPr>
          <w:ilvl w:val="0"/>
          <w:numId w:val="21"/>
        </w:numPr>
        <w:suppressAutoHyphens/>
        <w:spacing w:after="0" w:line="360" w:lineRule="auto"/>
        <w:ind w:hanging="294"/>
        <w:rPr>
          <w:rFonts w:ascii="Arial" w:hAnsi="Arial" w:cs="Arial"/>
        </w:rPr>
      </w:pPr>
      <w:r w:rsidRPr="008B29F1">
        <w:rPr>
          <w:rFonts w:ascii="Arial" w:hAnsi="Arial" w:cs="Arial"/>
        </w:rPr>
        <w:t>wszystkie złożone oferty podlegają odrzuceniu;</w:t>
      </w:r>
    </w:p>
    <w:p w14:paraId="3CB1F0E8" w14:textId="77777777" w:rsidR="008B29F1" w:rsidRPr="008B29F1" w:rsidRDefault="008B29F1" w:rsidP="008B29F1">
      <w:pPr>
        <w:numPr>
          <w:ilvl w:val="0"/>
          <w:numId w:val="21"/>
        </w:numPr>
        <w:suppressAutoHyphens/>
        <w:spacing w:after="0" w:line="360" w:lineRule="auto"/>
        <w:ind w:hanging="294"/>
        <w:rPr>
          <w:rFonts w:ascii="Arial" w:hAnsi="Arial" w:cs="Arial"/>
        </w:rPr>
      </w:pPr>
      <w:r w:rsidRPr="008B29F1">
        <w:rPr>
          <w:rFonts w:ascii="Arial" w:hAnsi="Arial" w:cs="Arial"/>
        </w:rPr>
        <w:t>wartość oferty najkorzystniejszej przekracza kwotę, jaką Zamawiający zamierza przeznaczyć na sfinansowanie Zamówienia;</w:t>
      </w:r>
    </w:p>
    <w:p w14:paraId="1173D2EB" w14:textId="77777777" w:rsidR="008B29F1" w:rsidRPr="008B29F1" w:rsidRDefault="008B29F1" w:rsidP="008B29F1">
      <w:pPr>
        <w:numPr>
          <w:ilvl w:val="0"/>
          <w:numId w:val="21"/>
        </w:numPr>
        <w:suppressAutoHyphens/>
        <w:spacing w:after="0" w:line="360" w:lineRule="auto"/>
        <w:ind w:hanging="294"/>
        <w:rPr>
          <w:rFonts w:ascii="Arial" w:hAnsi="Arial" w:cs="Arial"/>
        </w:rPr>
      </w:pPr>
      <w:r w:rsidRPr="008B29F1">
        <w:rPr>
          <w:rFonts w:ascii="Arial" w:hAnsi="Arial" w:cs="Arial"/>
        </w:rPr>
        <w:t>niemożliwe było złożenie oferty w poprzedniej Rundzie z przyczyn technicznych leżących po stronie Zamawiającego;</w:t>
      </w:r>
    </w:p>
    <w:p w14:paraId="236F44A9" w14:textId="77777777" w:rsidR="008B29F1" w:rsidRPr="008B29F1" w:rsidRDefault="008B29F1" w:rsidP="008B29F1">
      <w:pPr>
        <w:numPr>
          <w:ilvl w:val="0"/>
          <w:numId w:val="21"/>
        </w:numPr>
        <w:suppressAutoHyphens/>
        <w:spacing w:after="0" w:line="360" w:lineRule="auto"/>
        <w:ind w:hanging="294"/>
        <w:rPr>
          <w:rFonts w:ascii="Arial" w:hAnsi="Arial" w:cs="Arial"/>
        </w:rPr>
      </w:pPr>
      <w:r w:rsidRPr="008B29F1">
        <w:rPr>
          <w:rFonts w:ascii="Arial" w:hAnsi="Arial" w:cs="Arial"/>
        </w:rPr>
        <w:t>wystąpiła istotna zmiana SWZ lub OPZ;</w:t>
      </w:r>
    </w:p>
    <w:p w14:paraId="7EA9BF36" w14:textId="77777777" w:rsidR="008B29F1" w:rsidRPr="008B29F1" w:rsidRDefault="008B29F1" w:rsidP="008B29F1">
      <w:pPr>
        <w:numPr>
          <w:ilvl w:val="0"/>
          <w:numId w:val="21"/>
        </w:numPr>
        <w:suppressAutoHyphens/>
        <w:spacing w:after="0" w:line="360" w:lineRule="auto"/>
        <w:ind w:hanging="294"/>
        <w:rPr>
          <w:rFonts w:ascii="Arial" w:hAnsi="Arial" w:cs="Arial"/>
        </w:rPr>
      </w:pPr>
      <w:r w:rsidRPr="008B29F1">
        <w:rPr>
          <w:rFonts w:ascii="Arial" w:hAnsi="Arial" w:cs="Arial"/>
        </w:rPr>
        <w:t>w innych uzasadnionych przypadkach po uzyskaniu zgody Kierownika Zamawiającego.</w:t>
      </w:r>
    </w:p>
    <w:p w14:paraId="5119872F" w14:textId="77777777" w:rsidR="008B29F1" w:rsidRPr="008B29F1" w:rsidRDefault="008B29F1" w:rsidP="008B29F1">
      <w:pPr>
        <w:pStyle w:val="Akapitzlist"/>
        <w:numPr>
          <w:ilvl w:val="0"/>
          <w:numId w:val="38"/>
        </w:numPr>
        <w:autoSpaceDE w:val="0"/>
        <w:spacing w:line="360" w:lineRule="auto"/>
        <w:rPr>
          <w:rStyle w:val="FontStyle24"/>
          <w:rFonts w:ascii="Arial" w:hAnsi="Arial" w:cs="Arial"/>
        </w:rPr>
      </w:pPr>
      <w:r w:rsidRPr="008B29F1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5B63E69F" w14:textId="77777777" w:rsidR="008B29F1" w:rsidRPr="008B29F1" w:rsidRDefault="008B29F1" w:rsidP="008B29F1">
      <w:pPr>
        <w:pStyle w:val="Akapitzlist"/>
        <w:numPr>
          <w:ilvl w:val="0"/>
          <w:numId w:val="38"/>
        </w:numPr>
        <w:autoSpaceDE w:val="0"/>
        <w:spacing w:line="360" w:lineRule="auto"/>
        <w:rPr>
          <w:rStyle w:val="FontStyle24"/>
          <w:rFonts w:ascii="Arial" w:hAnsi="Arial" w:cs="Arial"/>
        </w:rPr>
      </w:pPr>
      <w:r w:rsidRPr="008B29F1">
        <w:rPr>
          <w:rStyle w:val="FontStyle24"/>
          <w:rFonts w:ascii="Arial" w:hAnsi="Arial" w:cs="Arial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27E5A392" w14:textId="77777777" w:rsidR="00B26712" w:rsidRPr="008B29F1" w:rsidRDefault="00B26712" w:rsidP="008B29F1">
      <w:pPr>
        <w:suppressAutoHyphens/>
        <w:spacing w:after="0" w:line="360" w:lineRule="auto"/>
        <w:jc w:val="both"/>
        <w:rPr>
          <w:rFonts w:ascii="Arial" w:eastAsia="Batang" w:hAnsi="Arial" w:cs="Arial"/>
          <w:lang w:eastAsia="ar-SA"/>
        </w:rPr>
      </w:pPr>
    </w:p>
    <w:p w14:paraId="18203582" w14:textId="77ACE4E5" w:rsidR="00B26712" w:rsidRPr="00D8538C" w:rsidRDefault="00B26712" w:rsidP="00D853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14" w:name="_Toc181268318"/>
      <w:r w:rsidRPr="008B29F1">
        <w:rPr>
          <w:rFonts w:ascii="Arial" w:eastAsia="Batang" w:hAnsi="Arial" w:cs="Arial"/>
          <w:b/>
          <w:bCs/>
          <w:lang w:eastAsia="ar-SA"/>
        </w:rPr>
        <w:t>Rozdział IX – Miejsce oraz termin składania i otwarcia ofert</w:t>
      </w:r>
      <w:bookmarkEnd w:id="14"/>
    </w:p>
    <w:p w14:paraId="5A66C7B0" w14:textId="21F9EAC0" w:rsidR="008B29F1" w:rsidRPr="008B29F1" w:rsidRDefault="008B29F1" w:rsidP="008B29F1">
      <w:pPr>
        <w:numPr>
          <w:ilvl w:val="0"/>
          <w:numId w:val="22"/>
        </w:numPr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Ofertę wraz z wymaganymi dokumentami należy złożyć na Platformie Zakupowej do dnia: </w:t>
      </w:r>
      <w:r w:rsidR="00A22FB0">
        <w:rPr>
          <w:rFonts w:ascii="Arial" w:hAnsi="Arial" w:cs="Arial"/>
        </w:rPr>
        <w:t>12.11.2024 r.</w:t>
      </w:r>
      <w:r w:rsidRPr="008B29F1">
        <w:rPr>
          <w:rFonts w:ascii="Arial" w:hAnsi="Arial" w:cs="Arial"/>
        </w:rPr>
        <w:t xml:space="preserve"> do godziny </w:t>
      </w:r>
      <w:r w:rsidR="00A22FB0">
        <w:rPr>
          <w:rFonts w:ascii="Arial" w:hAnsi="Arial" w:cs="Arial"/>
        </w:rPr>
        <w:t>12.00</w:t>
      </w:r>
    </w:p>
    <w:p w14:paraId="34078FA4" w14:textId="77777777" w:rsidR="008B29F1" w:rsidRPr="008B29F1" w:rsidRDefault="008B29F1" w:rsidP="008B29F1">
      <w:pPr>
        <w:numPr>
          <w:ilvl w:val="0"/>
          <w:numId w:val="22"/>
        </w:numPr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Adres strony internetowej, na której należy złożyć ofertę: https://platformazakupowa.plk-sa.pl</w:t>
      </w:r>
    </w:p>
    <w:p w14:paraId="211E6537" w14:textId="4E0E7D06" w:rsidR="008B29F1" w:rsidRPr="008B29F1" w:rsidRDefault="008B29F1" w:rsidP="008B29F1">
      <w:pPr>
        <w:numPr>
          <w:ilvl w:val="0"/>
          <w:numId w:val="22"/>
        </w:numPr>
        <w:suppressAutoHyphens/>
        <w:spacing w:after="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Otwarcie ofert nastąpi w dniu: </w:t>
      </w:r>
      <w:r w:rsidR="00A22FB0">
        <w:rPr>
          <w:rFonts w:ascii="Arial" w:hAnsi="Arial" w:cs="Arial"/>
        </w:rPr>
        <w:t>12.11.2024 r.</w:t>
      </w:r>
      <w:r w:rsidRPr="008B29F1">
        <w:rPr>
          <w:rFonts w:ascii="Arial" w:hAnsi="Arial" w:cs="Arial"/>
        </w:rPr>
        <w:t xml:space="preserve"> o godzinie </w:t>
      </w:r>
      <w:r w:rsidR="00A22FB0">
        <w:rPr>
          <w:rFonts w:ascii="Arial" w:hAnsi="Arial" w:cs="Arial"/>
        </w:rPr>
        <w:t>12.00</w:t>
      </w:r>
    </w:p>
    <w:p w14:paraId="261DB245" w14:textId="77777777" w:rsidR="008B29F1" w:rsidRDefault="008B29F1" w:rsidP="008B29F1">
      <w:pPr>
        <w:numPr>
          <w:ilvl w:val="0"/>
          <w:numId w:val="22"/>
        </w:numPr>
        <w:suppressAutoHyphens/>
        <w:spacing w:after="120" w:line="360" w:lineRule="auto"/>
        <w:ind w:left="284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Otwarcie ofert nie jest jawne. Z treścią złożonych ofert Wykonawcy mogą zapoznać się na zasadach określonych w § 38 Regulaminu. </w:t>
      </w:r>
    </w:p>
    <w:p w14:paraId="39E9740E" w14:textId="77777777" w:rsidR="00D8538C" w:rsidRPr="008B29F1" w:rsidRDefault="00D8538C" w:rsidP="00D8538C">
      <w:pPr>
        <w:suppressAutoHyphens/>
        <w:spacing w:after="120" w:line="360" w:lineRule="auto"/>
        <w:ind w:left="284"/>
        <w:rPr>
          <w:rFonts w:ascii="Arial" w:hAnsi="Arial" w:cs="Arial"/>
        </w:rPr>
      </w:pPr>
    </w:p>
    <w:p w14:paraId="580F6A6F" w14:textId="77777777" w:rsidR="00F367C2" w:rsidRPr="008B29F1" w:rsidRDefault="00F367C2" w:rsidP="008B29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15" w:name="_Toc58406661"/>
      <w:bookmarkStart w:id="16" w:name="_Toc181268319"/>
      <w:r w:rsidRPr="008B29F1">
        <w:rPr>
          <w:rFonts w:ascii="Arial" w:eastAsia="Batang" w:hAnsi="Arial" w:cs="Arial"/>
          <w:b/>
          <w:bCs/>
          <w:lang w:eastAsia="ar-SA"/>
        </w:rPr>
        <w:t>Rozdział X – Odwrócona ocena ofert</w:t>
      </w:r>
      <w:bookmarkEnd w:id="15"/>
      <w:bookmarkEnd w:id="16"/>
    </w:p>
    <w:p w14:paraId="627311F1" w14:textId="77777777" w:rsidR="00F367C2" w:rsidRPr="008B29F1" w:rsidRDefault="00F367C2" w:rsidP="008B29F1">
      <w:pPr>
        <w:suppressAutoHyphens/>
        <w:spacing w:after="0" w:line="360" w:lineRule="auto"/>
        <w:contextualSpacing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Zamawiający informuje, że do wyboru oferty Wykonawcy nie zostanie zastosowana odwrócona ocena ofert, zgodnie z § 28 Regulaminu. </w:t>
      </w:r>
    </w:p>
    <w:p w14:paraId="33B650FD" w14:textId="77777777" w:rsidR="000B39C5" w:rsidRPr="008B29F1" w:rsidRDefault="000B39C5" w:rsidP="008B29F1">
      <w:pPr>
        <w:suppressAutoHyphens/>
        <w:spacing w:after="0" w:line="360" w:lineRule="auto"/>
        <w:jc w:val="both"/>
        <w:rPr>
          <w:rFonts w:ascii="Arial" w:eastAsia="Batang" w:hAnsi="Arial" w:cs="Arial"/>
          <w:lang w:eastAsia="ar-SA"/>
        </w:rPr>
      </w:pPr>
    </w:p>
    <w:p w14:paraId="744DB806" w14:textId="77777777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17" w:name="_Toc181268320"/>
      <w:bookmarkStart w:id="18" w:name="Rozdział_11"/>
      <w:r w:rsidRPr="008B29F1">
        <w:rPr>
          <w:rFonts w:ascii="Arial" w:eastAsia="Batang" w:hAnsi="Arial" w:cs="Arial"/>
          <w:b/>
          <w:bCs/>
          <w:lang w:eastAsia="ar-SA"/>
        </w:rPr>
        <w:t>Rozdział XI – Informacje o przeprowadzeniu Negocjacji handlowych</w:t>
      </w:r>
      <w:bookmarkEnd w:id="17"/>
    </w:p>
    <w:bookmarkEnd w:id="18"/>
    <w:p w14:paraId="0781646C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Zamawiający po złożeniu ofert może przeprowadzić dodatkowo Negocjacje handlowe, do których zaproszeni zostaną Wykonawcy, których oferty nie podlegają odrzuceniu na podstawie § 30 ust. 1 pkt 1-10 i 13 Regulaminu, z zastrzeżeniem ust. 2</w:t>
      </w:r>
      <w:r w:rsidRPr="008B29F1">
        <w:rPr>
          <w:rFonts w:ascii="Arial" w:hAnsi="Arial" w:cs="Arial"/>
          <w:i/>
        </w:rPr>
        <w:t>.</w:t>
      </w:r>
    </w:p>
    <w:p w14:paraId="09F64506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Do udziału w Negocjacjach, Zamawiający zaprosi maksymalnie 3 Wykonawców.</w:t>
      </w:r>
    </w:p>
    <w:p w14:paraId="47C2BD16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14DCE0E4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Zamawiający może zaprosić do udziału w negocjacjach Wykonawców w liczbie większej niż określona w ust. 2, jeżeli jest to uzasadnione interesem Zamawiającego.</w:t>
      </w:r>
    </w:p>
    <w:p w14:paraId="78AC53E1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 przypadku, gdy liczba Wykonawców, których oferty nie podlegają odrzuceniu zgodnie z ust. 1 jest mniejsza, niż liczba Wykonawców, o których mowa w ust. 2, Zamawiający zaprasza do udziału w negocjacjach wszystkich tych Wykonawców.</w:t>
      </w:r>
    </w:p>
    <w:p w14:paraId="061AE2C4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Negocjacje handlowe mogą dotyczyć ceny lub kosztu oraz parametrów odnoszących się do przedmiotu i warunków realizacji Zamówienia. </w:t>
      </w:r>
    </w:p>
    <w:p w14:paraId="507A2EC7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Dopuszcza się prowadzenie negocjacji handlowych poprzez możliwe dostępne środki elektronicznej komunikacji oraz telefonicznie.</w:t>
      </w:r>
    </w:p>
    <w:p w14:paraId="7A615D42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Po przeprowadzeniu negocjacji handlowych, Zamawiający zaprasza Wykonawców biorących udział w negocjacjach do złożenia oferty po negocjacjach, a także przekaże im aktualne brzmienie Dokumentów zamówienia w przypadku, </w:t>
      </w:r>
      <w:bookmarkStart w:id="19" w:name="_Hlk170729872"/>
      <w:r w:rsidRPr="008B29F1">
        <w:rPr>
          <w:rFonts w:ascii="Arial" w:hAnsi="Arial" w:cs="Arial"/>
        </w:rPr>
        <w:t>gdy uległy one zmianom w wyniku przeprowadzonych negocjacji, jednocześnie informując o zakresie wprowadzonych zmian</w:t>
      </w:r>
      <w:bookmarkEnd w:id="19"/>
      <w:r w:rsidRPr="008B29F1">
        <w:rPr>
          <w:rFonts w:ascii="Arial" w:hAnsi="Arial" w:cs="Arial"/>
        </w:rPr>
        <w:t xml:space="preserve">. Gdy przeprowadzone negocjacje handlowe nie przyniosły zakładanych przez Zamawiającego rezultatów Zamawiający zastrzega, że może podjąć decyzję o przeprowadzeniu kolejnych rund negocjacji handlowych. </w:t>
      </w:r>
    </w:p>
    <w:p w14:paraId="0443AC6F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3" w:hanging="425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333AD0C1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3" w:hanging="425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726738F4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3" w:hanging="425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lastRenderedPageBreak/>
        <w:t>Oferta po negocjacjach danego Wykonawcy, o której mowa w ust. 8 , nie może być mniej korzystna dla Zamawiającego od tej, którą złożył przed negocjacjami handlowymi.</w:t>
      </w:r>
    </w:p>
    <w:p w14:paraId="7D00D55C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3" w:hanging="425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240619D8" w14:textId="77777777" w:rsidR="008B29F1" w:rsidRPr="008B29F1" w:rsidRDefault="008B29F1" w:rsidP="008B29F1">
      <w:pPr>
        <w:pStyle w:val="Akapitzlist"/>
        <w:numPr>
          <w:ilvl w:val="0"/>
          <w:numId w:val="23"/>
        </w:numPr>
        <w:suppressAutoHyphens w:val="0"/>
        <w:spacing w:line="360" w:lineRule="auto"/>
        <w:ind w:left="283" w:hanging="425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Wykonawca zobowiązany jest do zachowania w poufności wszelkich informacji prawnie chronionych uzyskanych w trakcie negocjacji.</w:t>
      </w:r>
    </w:p>
    <w:p w14:paraId="524411AE" w14:textId="77777777" w:rsidR="000B39C5" w:rsidRPr="008B29F1" w:rsidRDefault="000B39C5" w:rsidP="008B29F1">
      <w:pPr>
        <w:suppressAutoHyphens/>
        <w:spacing w:after="0" w:line="360" w:lineRule="auto"/>
        <w:ind w:left="284" w:hanging="284"/>
        <w:rPr>
          <w:rFonts w:ascii="Arial" w:eastAsia="Batang" w:hAnsi="Arial" w:cs="Arial"/>
          <w:lang w:eastAsia="ar-SA"/>
        </w:rPr>
      </w:pPr>
    </w:p>
    <w:p w14:paraId="18671389" w14:textId="77777777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20" w:name="_Toc181268321"/>
      <w:r w:rsidRPr="008B29F1">
        <w:rPr>
          <w:rFonts w:ascii="Arial" w:eastAsia="Batang" w:hAnsi="Arial" w:cs="Arial"/>
          <w:b/>
          <w:bCs/>
          <w:lang w:eastAsia="ar-SA"/>
        </w:rPr>
        <w:t>Rozdział XII – Informacje o przeprowadzeniu aukcji elektronicznej</w:t>
      </w:r>
      <w:bookmarkEnd w:id="20"/>
    </w:p>
    <w:p w14:paraId="2449B470" w14:textId="77777777" w:rsidR="008B29F1" w:rsidRPr="008B29F1" w:rsidRDefault="008B29F1" w:rsidP="008B29F1">
      <w:pPr>
        <w:tabs>
          <w:tab w:val="left" w:pos="851"/>
          <w:tab w:val="left" w:pos="993"/>
        </w:tabs>
        <w:spacing w:line="360" w:lineRule="auto"/>
        <w:rPr>
          <w:rFonts w:ascii="Arial" w:hAnsi="Arial" w:cs="Arial"/>
          <w:bCs/>
        </w:rPr>
      </w:pPr>
      <w:r w:rsidRPr="008B29F1">
        <w:rPr>
          <w:rFonts w:ascii="Arial" w:hAnsi="Arial" w:cs="Arial"/>
          <w:bCs/>
        </w:rPr>
        <w:t>Zamawiający nie zamierza dokonać wyboru najkorzystniejszej oferty z zastosowaniem aukcji elektronicznej.</w:t>
      </w:r>
    </w:p>
    <w:p w14:paraId="53C89D98" w14:textId="77777777" w:rsidR="00B26712" w:rsidRPr="008B29F1" w:rsidRDefault="00B26712" w:rsidP="008B29F1">
      <w:pPr>
        <w:suppressAutoHyphens/>
        <w:spacing w:after="0" w:line="360" w:lineRule="auto"/>
        <w:ind w:left="284" w:hanging="284"/>
        <w:rPr>
          <w:rFonts w:ascii="Arial" w:eastAsia="Batang" w:hAnsi="Arial" w:cs="Arial"/>
          <w:lang w:eastAsia="ar-SA"/>
        </w:rPr>
      </w:pPr>
    </w:p>
    <w:p w14:paraId="47729D35" w14:textId="4C161128" w:rsidR="00B26712" w:rsidRPr="00D8538C" w:rsidRDefault="00B26712" w:rsidP="00D853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pl-PL"/>
        </w:rPr>
      </w:pPr>
      <w:bookmarkStart w:id="21" w:name="_Toc181268322"/>
      <w:bookmarkStart w:id="22" w:name="Rozdział_13"/>
      <w:bookmarkEnd w:id="12"/>
      <w:r w:rsidRPr="008B29F1">
        <w:rPr>
          <w:rFonts w:ascii="Arial" w:eastAsia="Batang" w:hAnsi="Arial" w:cs="Arial"/>
          <w:b/>
          <w:bCs/>
          <w:lang w:eastAsia="ar-SA"/>
        </w:rPr>
        <w:t>Rozdział</w:t>
      </w:r>
      <w:r w:rsidRPr="008B29F1">
        <w:rPr>
          <w:rFonts w:ascii="Arial" w:eastAsia="Batang" w:hAnsi="Arial" w:cs="Arial"/>
          <w:b/>
          <w:bCs/>
          <w:lang w:eastAsia="pl-PL"/>
        </w:rPr>
        <w:t xml:space="preserve"> XIII </w:t>
      </w:r>
      <w:r w:rsidRPr="008B29F1">
        <w:rPr>
          <w:rFonts w:ascii="Arial" w:eastAsia="Batang" w:hAnsi="Arial" w:cs="Arial"/>
          <w:b/>
          <w:bCs/>
          <w:lang w:eastAsia="ar-SA"/>
        </w:rPr>
        <w:t>–</w:t>
      </w:r>
      <w:r w:rsidRPr="008B29F1">
        <w:rPr>
          <w:rFonts w:ascii="Arial" w:eastAsia="Batang" w:hAnsi="Arial" w:cs="Arial"/>
          <w:b/>
          <w:bCs/>
          <w:lang w:eastAsia="pl-PL"/>
        </w:rPr>
        <w:t xml:space="preserve"> Informacje o formalnościach, jakie powinny zostać dopełnione po wyborze oferty, w celu zawarcia umowy zakupowej</w:t>
      </w:r>
      <w:bookmarkEnd w:id="21"/>
    </w:p>
    <w:p w14:paraId="62EA17D0" w14:textId="77777777" w:rsidR="008B29F1" w:rsidRPr="008B29F1" w:rsidRDefault="008B29F1" w:rsidP="008B29F1">
      <w:pPr>
        <w:numPr>
          <w:ilvl w:val="1"/>
          <w:numId w:val="27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 xml:space="preserve">Zamawiający zawrze umowę zakupową </w:t>
      </w:r>
      <w:r w:rsidRPr="008B29F1">
        <w:rPr>
          <w:rFonts w:ascii="Arial" w:hAnsi="Arial" w:cs="Arial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49A05EE7" w14:textId="77777777" w:rsidR="008B29F1" w:rsidRPr="008B29F1" w:rsidRDefault="008B29F1" w:rsidP="008B29F1">
      <w:pPr>
        <w:numPr>
          <w:ilvl w:val="1"/>
          <w:numId w:val="27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865A3AE" w14:textId="77777777" w:rsidR="008B29F1" w:rsidRPr="008B29F1" w:rsidRDefault="008B29F1" w:rsidP="008B29F1">
      <w:pPr>
        <w:numPr>
          <w:ilvl w:val="1"/>
          <w:numId w:val="27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>Jeżeli Wykonawca, którego oferta została wybrana, uchyla się od zawarcia umowy zakupowej</w:t>
      </w:r>
      <w:r w:rsidRPr="008B29F1">
        <w:rPr>
          <w:rFonts w:ascii="Arial" w:hAnsi="Arial" w:cs="Arial"/>
          <w:iCs/>
          <w:lang w:eastAsia="pl-PL"/>
        </w:rPr>
        <w:t>,</w:t>
      </w:r>
      <w:r w:rsidRPr="008B29F1">
        <w:rPr>
          <w:rFonts w:ascii="Arial" w:hAnsi="Arial" w:cs="Arial"/>
          <w:lang w:eastAsia="pl-PL"/>
        </w:rPr>
        <w:t xml:space="preserve"> Zamawiający może wybrać ofertę najkorzystniejszą spośród pozostałych ofert bez przeprowadzania ich ponownego badania i oceny, chyba że zachodzą przesłanki unieważnienia Postępowania zakupowego, o których mowa w § 32 Regulaminu.</w:t>
      </w:r>
    </w:p>
    <w:p w14:paraId="5E4502EE" w14:textId="77777777" w:rsidR="008B29F1" w:rsidRPr="008B29F1" w:rsidRDefault="008B29F1" w:rsidP="008B29F1">
      <w:pPr>
        <w:numPr>
          <w:ilvl w:val="1"/>
          <w:numId w:val="27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>Wykonawcy wspólnie ubiegający się o udzielenie Zamówienia, których oferta zostanie uznana za najkorzystniejszą, przed zawarciem umowy zakupowej zobowiązani są przedstawić Zamawiającemu umowę, o której mowa w § 8 ust. 3 Regulaminu.</w:t>
      </w:r>
    </w:p>
    <w:p w14:paraId="188E518F" w14:textId="77777777" w:rsidR="008B29F1" w:rsidRPr="008B29F1" w:rsidRDefault="008B29F1" w:rsidP="008B29F1">
      <w:pPr>
        <w:numPr>
          <w:ilvl w:val="1"/>
          <w:numId w:val="27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b/>
          <w:bCs/>
          <w:lang w:eastAsia="pl-PL"/>
        </w:rPr>
      </w:pPr>
      <w:r w:rsidRPr="008B29F1">
        <w:rPr>
          <w:rFonts w:ascii="Arial" w:hAnsi="Arial" w:cs="Arial"/>
          <w:lang w:eastAsia="pl-PL"/>
        </w:rPr>
        <w:t>Przed podpisaniem umowy Wykonawca zobowiązany jest dostarczyć Zamawiającemu:</w:t>
      </w:r>
    </w:p>
    <w:p w14:paraId="26DBA069" w14:textId="77777777" w:rsidR="008B29F1" w:rsidRPr="008B29F1" w:rsidRDefault="008B29F1" w:rsidP="008B29F1">
      <w:pPr>
        <w:numPr>
          <w:ilvl w:val="1"/>
          <w:numId w:val="28"/>
        </w:numPr>
        <w:tabs>
          <w:tab w:val="num" w:pos="709"/>
        </w:tabs>
        <w:spacing w:after="0" w:line="360" w:lineRule="auto"/>
        <w:ind w:left="709" w:hanging="283"/>
        <w:rPr>
          <w:rFonts w:ascii="Arial" w:hAnsi="Arial" w:cs="Arial"/>
          <w:i/>
          <w:lang w:eastAsia="pl-PL"/>
        </w:rPr>
      </w:pPr>
      <w:r w:rsidRPr="008B29F1">
        <w:rPr>
          <w:rFonts w:ascii="Arial" w:hAnsi="Arial" w:cs="Arial"/>
          <w:lang w:eastAsia="pl-PL"/>
        </w:rPr>
        <w:t>odpis z KRS lub wypis z ewidencji działalności gospodarczej (jeżeli dane w nim zawarte uległy zmianie po dacie składania ofert).</w:t>
      </w:r>
    </w:p>
    <w:p w14:paraId="776D5BA0" w14:textId="77777777" w:rsidR="00B26712" w:rsidRPr="008B29F1" w:rsidRDefault="00B26712" w:rsidP="008B29F1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eastAsia="Batang" w:hAnsi="Arial" w:cs="Arial"/>
          <w:b/>
          <w:bCs/>
          <w:lang w:eastAsia="pl-PL"/>
        </w:rPr>
      </w:pPr>
    </w:p>
    <w:p w14:paraId="3960F8EB" w14:textId="77777777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before="120"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23" w:name="_Toc181268323"/>
      <w:bookmarkStart w:id="24" w:name="Rozdział_14"/>
      <w:bookmarkEnd w:id="22"/>
      <w:r w:rsidRPr="008B29F1">
        <w:rPr>
          <w:rFonts w:ascii="Arial" w:eastAsia="Batang" w:hAnsi="Arial" w:cs="Arial"/>
          <w:b/>
          <w:bCs/>
          <w:lang w:eastAsia="ar-SA"/>
        </w:rPr>
        <w:t>Rozdział XIV – Wymagania dotyczące zabezpieczenia należytego wykonania umowy</w:t>
      </w:r>
      <w:bookmarkEnd w:id="23"/>
    </w:p>
    <w:p w14:paraId="1B6A4A6E" w14:textId="77777777" w:rsidR="008B29F1" w:rsidRPr="008B29F1" w:rsidRDefault="008B29F1" w:rsidP="008B29F1">
      <w:pPr>
        <w:spacing w:line="360" w:lineRule="auto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>Zamawiający nie żąda od Wykonawców wniesienia zabezpieczenia należytego wykonania umowy, zgodnie z §39 pkt 12 Regulaminu.</w:t>
      </w:r>
    </w:p>
    <w:p w14:paraId="4A574DC5" w14:textId="77777777" w:rsidR="00B26712" w:rsidRPr="008B29F1" w:rsidRDefault="00B26712" w:rsidP="008B29F1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atang" w:hAnsi="Arial" w:cs="Arial"/>
          <w:lang w:eastAsia="ar-SA"/>
        </w:rPr>
      </w:pPr>
    </w:p>
    <w:p w14:paraId="0C357A78" w14:textId="6FD6C68D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25" w:name="_Toc181268324"/>
      <w:bookmarkStart w:id="26" w:name="Rozdział_15"/>
      <w:bookmarkEnd w:id="24"/>
      <w:r w:rsidRPr="008B29F1">
        <w:rPr>
          <w:rFonts w:ascii="Arial" w:eastAsia="Batang" w:hAnsi="Arial" w:cs="Arial"/>
          <w:b/>
          <w:bCs/>
          <w:lang w:eastAsia="ar-SA"/>
        </w:rPr>
        <w:t>Rozdział XV – Pouczenie o środkach odwoławczych</w:t>
      </w:r>
      <w:bookmarkEnd w:id="25"/>
    </w:p>
    <w:p w14:paraId="1999541A" w14:textId="77777777" w:rsidR="008B29F1" w:rsidRPr="008B29F1" w:rsidRDefault="008B29F1" w:rsidP="008B29F1">
      <w:pPr>
        <w:pStyle w:val="Style13"/>
        <w:widowControl/>
        <w:numPr>
          <w:ilvl w:val="0"/>
          <w:numId w:val="39"/>
        </w:numPr>
        <w:tabs>
          <w:tab w:val="left" w:pos="709"/>
        </w:tabs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8B29F1">
        <w:rPr>
          <w:rFonts w:ascii="Arial" w:hAnsi="Arial" w:cs="Arial"/>
          <w:sz w:val="22"/>
          <w:szCs w:val="22"/>
        </w:rPr>
        <w:t>Zamawiający zamierza skorzystać z uprawnień wynikających z §39 pkt 10 Regulaminu, w związku z powyższym Wykonawcy nie przysługuje prawo do wglądu do ofert wraz z załącznikami oraz korespondencją z Wykonawcami dotyczącą ofert.</w:t>
      </w:r>
    </w:p>
    <w:p w14:paraId="2A3C3427" w14:textId="77777777" w:rsidR="008B29F1" w:rsidRPr="008B29F1" w:rsidRDefault="008B29F1" w:rsidP="008B29F1">
      <w:pPr>
        <w:pStyle w:val="Style13"/>
        <w:widowControl/>
        <w:numPr>
          <w:ilvl w:val="0"/>
          <w:numId w:val="39"/>
        </w:numPr>
        <w:tabs>
          <w:tab w:val="left" w:pos="709"/>
        </w:tabs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8B29F1">
        <w:rPr>
          <w:rFonts w:ascii="Arial" w:hAnsi="Arial" w:cs="Arial"/>
          <w:sz w:val="22"/>
          <w:szCs w:val="22"/>
        </w:rPr>
        <w:t>Zamawiający zamierza skorzystać z uprawnień wynikających z §39 pkt 13</w:t>
      </w:r>
      <w:r w:rsidRPr="008B29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B29F1">
        <w:rPr>
          <w:rFonts w:ascii="Arial" w:hAnsi="Arial" w:cs="Arial"/>
          <w:sz w:val="22"/>
          <w:szCs w:val="22"/>
        </w:rPr>
        <w:t xml:space="preserve">Regulaminu, w związku z powyższym Wykonawcy nie przysługuje prawo do wniesienia skargi do Kierownika Zamawiającego. </w:t>
      </w:r>
    </w:p>
    <w:p w14:paraId="0DC74180" w14:textId="77777777" w:rsidR="00B26712" w:rsidRPr="008B29F1" w:rsidRDefault="00B26712" w:rsidP="008B29F1">
      <w:pPr>
        <w:tabs>
          <w:tab w:val="left" w:pos="284"/>
          <w:tab w:val="left" w:pos="426"/>
        </w:tabs>
        <w:suppressAutoHyphens/>
        <w:spacing w:after="0" w:line="360" w:lineRule="auto"/>
        <w:rPr>
          <w:rFonts w:ascii="Arial" w:eastAsia="Batang" w:hAnsi="Arial" w:cs="Arial"/>
          <w:lang w:eastAsia="ar-SA"/>
        </w:rPr>
      </w:pPr>
    </w:p>
    <w:p w14:paraId="30288280" w14:textId="77777777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27" w:name="_Toc181268325"/>
      <w:bookmarkStart w:id="28" w:name="Rozdział_16"/>
      <w:bookmarkEnd w:id="26"/>
      <w:r w:rsidRPr="008B29F1">
        <w:rPr>
          <w:rFonts w:ascii="Arial" w:eastAsia="Batang" w:hAnsi="Arial" w:cs="Arial"/>
          <w:b/>
          <w:bCs/>
          <w:lang w:eastAsia="ar-SA"/>
        </w:rPr>
        <w:t>Rozdział XVI – Zmiany w treści Specyfikacji Warunków Zamówienia</w:t>
      </w:r>
      <w:bookmarkEnd w:id="27"/>
    </w:p>
    <w:p w14:paraId="1D23286B" w14:textId="77777777" w:rsidR="00B26712" w:rsidRPr="008B29F1" w:rsidRDefault="00B26712" w:rsidP="008B29F1">
      <w:pPr>
        <w:tabs>
          <w:tab w:val="center" w:pos="5556"/>
          <w:tab w:val="right" w:pos="10092"/>
        </w:tabs>
        <w:suppressAutoHyphens/>
        <w:spacing w:after="0" w:line="360" w:lineRule="auto"/>
        <w:ind w:left="17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bookmarkEnd w:id="28"/>
    <w:p w14:paraId="68D24206" w14:textId="77777777" w:rsidR="00B26712" w:rsidRPr="008B29F1" w:rsidRDefault="00B26712" w:rsidP="008B29F1">
      <w:pPr>
        <w:tabs>
          <w:tab w:val="center" w:pos="5556"/>
          <w:tab w:val="right" w:pos="10092"/>
        </w:tabs>
        <w:suppressAutoHyphens/>
        <w:spacing w:after="0" w:line="360" w:lineRule="auto"/>
        <w:outlineLvl w:val="0"/>
        <w:rPr>
          <w:rFonts w:ascii="Arial" w:eastAsia="Batang" w:hAnsi="Arial" w:cs="Arial"/>
          <w:lang w:eastAsia="ar-SA"/>
        </w:rPr>
      </w:pPr>
    </w:p>
    <w:p w14:paraId="653BC003" w14:textId="77777777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29" w:name="_Toc181268326"/>
      <w:bookmarkStart w:id="30" w:name="Rozdział_17"/>
      <w:r w:rsidRPr="008B29F1">
        <w:rPr>
          <w:rFonts w:ascii="Arial" w:eastAsia="Batang" w:hAnsi="Arial" w:cs="Arial"/>
          <w:b/>
          <w:bCs/>
          <w:lang w:eastAsia="ar-SA"/>
        </w:rPr>
        <w:t>Rozdział XVII – Zamknięcie i unieważnienie Postępowania</w:t>
      </w:r>
      <w:bookmarkEnd w:id="29"/>
    </w:p>
    <w:bookmarkEnd w:id="30"/>
    <w:p w14:paraId="54CCDBF2" w14:textId="77777777" w:rsidR="008B29F1" w:rsidRPr="008B29F1" w:rsidRDefault="008B29F1" w:rsidP="008B29F1">
      <w:pPr>
        <w:numPr>
          <w:ilvl w:val="0"/>
          <w:numId w:val="25"/>
        </w:numPr>
        <w:tabs>
          <w:tab w:val="num" w:pos="284"/>
        </w:tabs>
        <w:spacing w:after="0" w:line="360" w:lineRule="auto"/>
        <w:ind w:left="284" w:right="-6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>Zamawiający unieważnia Postępowanie zakupowe, jeżeli:</w:t>
      </w:r>
    </w:p>
    <w:p w14:paraId="521EC721" w14:textId="77777777" w:rsidR="008B29F1" w:rsidRPr="008B29F1" w:rsidRDefault="008B29F1" w:rsidP="008B29F1">
      <w:pPr>
        <w:numPr>
          <w:ilvl w:val="0"/>
          <w:numId w:val="26"/>
        </w:numPr>
        <w:tabs>
          <w:tab w:val="num" w:pos="709"/>
          <w:tab w:val="center" w:pos="6336"/>
          <w:tab w:val="right" w:pos="10872"/>
        </w:tabs>
        <w:suppressAutoHyphens/>
        <w:spacing w:after="0" w:line="360" w:lineRule="auto"/>
        <w:ind w:left="709" w:right="-6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nie złożono żadnej oferty niepodlegającej odrzuceniu;</w:t>
      </w:r>
    </w:p>
    <w:p w14:paraId="01CA0C44" w14:textId="77777777" w:rsidR="008B29F1" w:rsidRPr="008B29F1" w:rsidRDefault="008B29F1" w:rsidP="008B29F1">
      <w:pPr>
        <w:numPr>
          <w:ilvl w:val="0"/>
          <w:numId w:val="26"/>
        </w:numPr>
        <w:tabs>
          <w:tab w:val="num" w:pos="709"/>
          <w:tab w:val="center" w:pos="6336"/>
          <w:tab w:val="right" w:pos="10872"/>
        </w:tabs>
        <w:suppressAutoHyphens/>
        <w:spacing w:after="0" w:line="360" w:lineRule="auto"/>
        <w:ind w:left="709" w:right="-6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nie wpłynęła żadna oferta;</w:t>
      </w:r>
    </w:p>
    <w:p w14:paraId="3F4546EC" w14:textId="77777777" w:rsidR="008B29F1" w:rsidRPr="008B29F1" w:rsidRDefault="008B29F1" w:rsidP="008B29F1">
      <w:pPr>
        <w:numPr>
          <w:ilvl w:val="0"/>
          <w:numId w:val="26"/>
        </w:numPr>
        <w:tabs>
          <w:tab w:val="num" w:pos="709"/>
          <w:tab w:val="center" w:pos="6336"/>
          <w:tab w:val="right" w:pos="10872"/>
        </w:tabs>
        <w:suppressAutoHyphens/>
        <w:spacing w:after="0" w:line="360" w:lineRule="auto"/>
        <w:ind w:left="709" w:right="-6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cena najkorzystniejszej oferty przekracza kwotę, jaką Zamawiający zamierza przeznaczyć na sfinansowanie Zamówienia, chyba że Zamawiający może zwiększyć tę kwotę do ceny najkorzystniejszej oferty;</w:t>
      </w:r>
    </w:p>
    <w:p w14:paraId="5FBEAABF" w14:textId="77777777" w:rsidR="008B29F1" w:rsidRPr="008B29F1" w:rsidRDefault="008B29F1" w:rsidP="008B29F1">
      <w:pPr>
        <w:numPr>
          <w:ilvl w:val="0"/>
          <w:numId w:val="26"/>
        </w:numPr>
        <w:tabs>
          <w:tab w:val="num" w:pos="709"/>
          <w:tab w:val="center" w:pos="6336"/>
          <w:tab w:val="right" w:pos="10872"/>
        </w:tabs>
        <w:suppressAutoHyphens/>
        <w:spacing w:after="0" w:line="360" w:lineRule="auto"/>
        <w:ind w:left="709" w:right="-6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dalsze prowadzenie Postępowania zakupowego lub wykonanie Zamówienia nie leży w interesie Zamawiającego;</w:t>
      </w:r>
    </w:p>
    <w:p w14:paraId="30A93828" w14:textId="77777777" w:rsidR="008B29F1" w:rsidRPr="008B29F1" w:rsidRDefault="008B29F1" w:rsidP="008B29F1">
      <w:pPr>
        <w:numPr>
          <w:ilvl w:val="0"/>
          <w:numId w:val="26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uppressAutoHyphens/>
        <w:spacing w:after="0" w:line="360" w:lineRule="auto"/>
        <w:ind w:left="709" w:right="-6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Postępowanie zakupowe obarczone jest wadą uniemożliwiającą udzielenie Zamówienia lub dokonanie wyboru oferty najkorzystniejszej, bez naruszenia zasad określonych w Regulaminie, o ile naruszenia te mogą mieć wpływ na wynik Postępowania;</w:t>
      </w:r>
    </w:p>
    <w:p w14:paraId="66DC170B" w14:textId="77777777" w:rsidR="008B29F1" w:rsidRPr="008B29F1" w:rsidRDefault="008B29F1" w:rsidP="008B29F1">
      <w:pPr>
        <w:numPr>
          <w:ilvl w:val="0"/>
          <w:numId w:val="26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uppressAutoHyphens/>
        <w:spacing w:after="0" w:line="360" w:lineRule="auto"/>
        <w:ind w:left="709" w:right="-6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w Postępowaniu złożono jedną ofertę niepodlegającą odrzuceniu, a Wykonawca, który ją złożył uchyla się od zawarcia umowy;</w:t>
      </w:r>
    </w:p>
    <w:p w14:paraId="246CE9E6" w14:textId="77777777" w:rsidR="008B29F1" w:rsidRPr="008B29F1" w:rsidRDefault="008B29F1" w:rsidP="008B29F1">
      <w:pPr>
        <w:numPr>
          <w:ilvl w:val="0"/>
          <w:numId w:val="25"/>
        </w:numPr>
        <w:tabs>
          <w:tab w:val="num" w:pos="284"/>
        </w:tabs>
        <w:spacing w:after="0" w:line="360" w:lineRule="auto"/>
        <w:ind w:left="284" w:right="-6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>Postępowanie może zostać zamknięte na każdym etapie, jak również po wyborze oferty najkorzystniejszej a przed podpisaniem umowy zakupowej.</w:t>
      </w:r>
    </w:p>
    <w:p w14:paraId="0155DB6C" w14:textId="77777777" w:rsidR="008B29F1" w:rsidRPr="008B29F1" w:rsidRDefault="008B29F1" w:rsidP="008B29F1">
      <w:pPr>
        <w:numPr>
          <w:ilvl w:val="0"/>
          <w:numId w:val="25"/>
        </w:numPr>
        <w:tabs>
          <w:tab w:val="num" w:pos="284"/>
        </w:tabs>
        <w:spacing w:after="0" w:line="360" w:lineRule="auto"/>
        <w:ind w:left="284" w:right="-6" w:hanging="284"/>
        <w:rPr>
          <w:rFonts w:ascii="Arial" w:hAnsi="Arial" w:cs="Arial"/>
          <w:lang w:eastAsia="pl-PL"/>
        </w:rPr>
      </w:pPr>
      <w:r w:rsidRPr="008B29F1">
        <w:rPr>
          <w:rFonts w:ascii="Arial" w:hAnsi="Arial" w:cs="Arial"/>
          <w:lang w:eastAsia="pl-PL"/>
        </w:rPr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66620726" w14:textId="77777777" w:rsidR="00B26712" w:rsidRPr="008B29F1" w:rsidRDefault="00B26712" w:rsidP="008B29F1">
      <w:pPr>
        <w:tabs>
          <w:tab w:val="center" w:pos="6336"/>
          <w:tab w:val="right" w:pos="10872"/>
        </w:tabs>
        <w:suppressAutoHyphens/>
        <w:spacing w:after="0" w:line="360" w:lineRule="auto"/>
        <w:ind w:left="284" w:right="-6" w:hanging="284"/>
        <w:rPr>
          <w:rFonts w:ascii="Arial" w:eastAsia="Batang" w:hAnsi="Arial" w:cs="Arial"/>
          <w:lang w:eastAsia="ar-SA"/>
        </w:rPr>
      </w:pPr>
    </w:p>
    <w:p w14:paraId="59B92661" w14:textId="77777777" w:rsidR="00B26712" w:rsidRPr="008B29F1" w:rsidRDefault="00B26712" w:rsidP="008B2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31" w:name="_Toc181268327"/>
      <w:bookmarkStart w:id="32" w:name="Rozdział_18"/>
      <w:r w:rsidRPr="008B29F1">
        <w:rPr>
          <w:rFonts w:ascii="Arial" w:eastAsia="Batang" w:hAnsi="Arial" w:cs="Arial"/>
          <w:b/>
          <w:bCs/>
          <w:lang w:eastAsia="ar-SA"/>
        </w:rPr>
        <w:lastRenderedPageBreak/>
        <w:t>Rozdział XVIII – Klauzula informacyjna RODO</w:t>
      </w:r>
      <w:bookmarkEnd w:id="31"/>
    </w:p>
    <w:p w14:paraId="78A3DC89" w14:textId="77777777" w:rsidR="008B29F1" w:rsidRPr="008B29F1" w:rsidRDefault="008B29F1" w:rsidP="008B29F1">
      <w:pPr>
        <w:pStyle w:val="Akapitzlist"/>
        <w:numPr>
          <w:ilvl w:val="3"/>
          <w:numId w:val="34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</w:rPr>
      </w:pPr>
      <w:bookmarkStart w:id="33" w:name="Załączniki"/>
      <w:bookmarkEnd w:id="32"/>
      <w:r w:rsidRPr="008B29F1">
        <w:rPr>
          <w:rFonts w:ascii="Arial" w:hAnsi="Arial" w:cs="Arial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8B29F1">
        <w:rPr>
          <w:rFonts w:ascii="Arial" w:hAnsi="Arial" w:cs="Arial"/>
          <w:b/>
        </w:rPr>
        <w:t>RODO</w:t>
      </w:r>
      <w:r w:rsidRPr="008B29F1">
        <w:rPr>
          <w:rFonts w:ascii="Arial" w:hAnsi="Arial" w:cs="Arial"/>
        </w:rPr>
        <w:t>”, informuje Pana/Panią</w:t>
      </w:r>
      <w:r w:rsidRPr="008B29F1">
        <w:rPr>
          <w:rFonts w:ascii="Arial" w:hAnsi="Arial" w:cs="Arial"/>
        </w:rPr>
        <w:footnoteReference w:id="1"/>
      </w:r>
      <w:r w:rsidRPr="008B29F1">
        <w:rPr>
          <w:rFonts w:ascii="Arial" w:hAnsi="Arial" w:cs="Arial"/>
        </w:rPr>
        <w:t>, że:</w:t>
      </w:r>
    </w:p>
    <w:p w14:paraId="41507060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Administratorem Danych Osobowych jest PKP Polskie Linie Kolejowe Spółka Akcyjna, zwana dalej Spółką, z siedzibą pod adresem: 03-734, Warszawa, ul. Targowa 74;</w:t>
      </w:r>
    </w:p>
    <w:p w14:paraId="45F3EF69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w Spółce funkcjonuje adres e-mail: </w:t>
      </w:r>
      <w:hyperlink r:id="rId11" w:history="1">
        <w:r w:rsidRPr="008B29F1">
          <w:rPr>
            <w:rFonts w:ascii="Arial" w:hAnsi="Arial" w:cs="Arial"/>
          </w:rPr>
          <w:t>iod.plk@plk-sa.pl</w:t>
        </w:r>
      </w:hyperlink>
      <w:r w:rsidRPr="008B29F1">
        <w:rPr>
          <w:rFonts w:ascii="Arial" w:hAnsi="Arial" w:cs="Arial"/>
        </w:rPr>
        <w:t xml:space="preserve"> Inspektora Ochrony Danych w PKP Polskie Linie Kolejowe S.A., udostępniony osobom, których dane osobowe są przetwarzane przez Spółkę;</w:t>
      </w:r>
    </w:p>
    <w:p w14:paraId="3A34757F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dane osobowe będą przetwarzane w celu:</w:t>
      </w:r>
    </w:p>
    <w:p w14:paraId="098C67A0" w14:textId="77777777" w:rsidR="008B29F1" w:rsidRPr="008B29F1" w:rsidRDefault="008B29F1" w:rsidP="008B29F1">
      <w:pPr>
        <w:numPr>
          <w:ilvl w:val="0"/>
          <w:numId w:val="31"/>
        </w:numPr>
        <w:tabs>
          <w:tab w:val="left" w:pos="1276"/>
        </w:tabs>
        <w:spacing w:after="0" w:line="360" w:lineRule="auto"/>
        <w:ind w:left="993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przeprowadzenia postępowania o udzielenie Zamówienia;</w:t>
      </w:r>
    </w:p>
    <w:p w14:paraId="6A701A79" w14:textId="77777777" w:rsidR="008B29F1" w:rsidRPr="008B29F1" w:rsidRDefault="008B29F1" w:rsidP="008B29F1">
      <w:pPr>
        <w:numPr>
          <w:ilvl w:val="0"/>
          <w:numId w:val="31"/>
        </w:numPr>
        <w:tabs>
          <w:tab w:val="left" w:pos="1276"/>
        </w:tabs>
        <w:spacing w:after="0" w:line="360" w:lineRule="auto"/>
        <w:ind w:left="993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wyłonienia wykonawcy oraz udzielenia Zamówienia poprzez zawarcie Umowy;</w:t>
      </w:r>
    </w:p>
    <w:p w14:paraId="69B47A62" w14:textId="77777777" w:rsidR="008B29F1" w:rsidRPr="008B29F1" w:rsidRDefault="008B29F1" w:rsidP="008B29F1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993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przechowywania dokumentacji postępowania o udzielenie Zamówienia na wypadek kontroli prowadzonej przez uprawnione organy i podmioty;</w:t>
      </w:r>
    </w:p>
    <w:p w14:paraId="4BC7E70E" w14:textId="77777777" w:rsidR="008B29F1" w:rsidRPr="008B29F1" w:rsidRDefault="008B29F1" w:rsidP="008B29F1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993" w:hanging="284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przekazania dokumentacji postępowania o udzielenie Zamówienia do archiwum, a następnie jej zbrakowania (trwałego usunięcia i zniszczenia);</w:t>
      </w:r>
    </w:p>
    <w:p w14:paraId="4EF7DBAD" w14:textId="77777777" w:rsidR="008B29F1" w:rsidRPr="008B29F1" w:rsidRDefault="008B29F1" w:rsidP="008B29F1">
      <w:pPr>
        <w:tabs>
          <w:tab w:val="left" w:pos="6660"/>
        </w:tabs>
        <w:spacing w:line="360" w:lineRule="auto"/>
        <w:ind w:left="851"/>
        <w:rPr>
          <w:rFonts w:ascii="Arial" w:hAnsi="Arial" w:cs="Arial"/>
        </w:rPr>
      </w:pPr>
      <w:r w:rsidRPr="008B29F1">
        <w:rPr>
          <w:rFonts w:ascii="Arial" w:hAnsi="Arial" w:cs="Arial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15B362A7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1DDC5C3D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contextualSpacing/>
        <w:rPr>
          <w:rFonts w:ascii="Arial" w:hAnsi="Arial" w:cs="Arial"/>
        </w:rPr>
      </w:pPr>
      <w:r w:rsidRPr="008B29F1">
        <w:rPr>
          <w:rFonts w:ascii="Arial" w:hAnsi="Arial" w:cs="Arial"/>
        </w:rPr>
        <w:t>dane osobowe mogą być udostępniane innym odbiorcom na podstawie przepisów prawa, w szczególności podmiotom przetwarzającym na podstawie zawartych umów;</w:t>
      </w:r>
    </w:p>
    <w:p w14:paraId="29CB5326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 xml:space="preserve">dane osobowe mogą być przekazane do państwa nienależącego do Europejskiego Obszaru Gospodarczego (państwa trzeciego) lub organizacji międzynarodowej w rozumieniu RODO, w ramach powierzenia przetwarzania danych osobowych lub </w:t>
      </w:r>
      <w:r w:rsidRPr="008B29F1">
        <w:rPr>
          <w:rFonts w:ascii="Arial" w:hAnsi="Arial" w:cs="Arial"/>
        </w:rPr>
        <w:lastRenderedPageBreak/>
        <w:t>udostępnienia na mocy przepisów prawa, przy czym, zawsze przy spełnieniu jednego z warunków:</w:t>
      </w:r>
    </w:p>
    <w:p w14:paraId="78419B1D" w14:textId="77777777" w:rsidR="008B29F1" w:rsidRPr="008B29F1" w:rsidRDefault="008B29F1" w:rsidP="008B29F1">
      <w:pPr>
        <w:numPr>
          <w:ilvl w:val="1"/>
          <w:numId w:val="32"/>
        </w:numPr>
        <w:tabs>
          <w:tab w:val="left" w:pos="6660"/>
        </w:tabs>
        <w:spacing w:after="0" w:line="360" w:lineRule="auto"/>
        <w:ind w:left="993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Komisja Europejska stwierdziła, że to państwo trzecie lub organizacja międzynarodowa zapewnia odpowiedni stopień ochrony danych osobowych, zgodnie z art. 45 RODO,</w:t>
      </w:r>
    </w:p>
    <w:p w14:paraId="07E89E3A" w14:textId="77777777" w:rsidR="008B29F1" w:rsidRPr="008B29F1" w:rsidRDefault="008B29F1" w:rsidP="008B29F1">
      <w:pPr>
        <w:numPr>
          <w:ilvl w:val="1"/>
          <w:numId w:val="32"/>
        </w:numPr>
        <w:tabs>
          <w:tab w:val="left" w:pos="6660"/>
        </w:tabs>
        <w:spacing w:after="0" w:line="360" w:lineRule="auto"/>
        <w:ind w:left="993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0ABFC3" w14:textId="77777777" w:rsidR="008B29F1" w:rsidRPr="008B29F1" w:rsidRDefault="008B29F1" w:rsidP="008B29F1">
      <w:pPr>
        <w:numPr>
          <w:ilvl w:val="1"/>
          <w:numId w:val="32"/>
        </w:numPr>
        <w:tabs>
          <w:tab w:val="left" w:pos="6660"/>
        </w:tabs>
        <w:spacing w:after="0" w:line="360" w:lineRule="auto"/>
        <w:ind w:left="993" w:hanging="284"/>
        <w:rPr>
          <w:rFonts w:ascii="Arial" w:hAnsi="Arial" w:cs="Arial"/>
        </w:rPr>
      </w:pPr>
      <w:r w:rsidRPr="008B29F1">
        <w:rPr>
          <w:rFonts w:ascii="Arial" w:hAnsi="Arial" w:cs="Arial"/>
        </w:rPr>
        <w:t>zachodzi przypadek, o którym mowa w art. 49 ust. 1 akapit drugi RODO,</w:t>
      </w:r>
    </w:p>
    <w:p w14:paraId="716B4127" w14:textId="77777777" w:rsidR="008B29F1" w:rsidRPr="008B29F1" w:rsidRDefault="008B29F1" w:rsidP="008B29F1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</w:rPr>
      </w:pPr>
      <w:r w:rsidRPr="008B29F1">
        <w:rPr>
          <w:rFonts w:ascii="Arial" w:hAnsi="Arial" w:cs="Arial"/>
        </w:rPr>
        <w:t>przy czym dane te zostaną wówczas w sposób odpowiedni zabezpieczone, a Wykonawca ma prawo do uzyskania dostępu do kopii tych zabezpieczeń pod wskazanym w pkt 2 adresem e-mail;</w:t>
      </w:r>
    </w:p>
    <w:p w14:paraId="3AAF608B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75178A23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231B5229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  <w:i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A2BA2AB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</w:rPr>
      </w:pPr>
      <w:r w:rsidRPr="008B29F1">
        <w:rPr>
          <w:rFonts w:ascii="Arial" w:hAnsi="Arial" w:cs="Arial"/>
        </w:rPr>
        <w:t>ma Pani/Pan prawo do wniesienia skargi do organu nadzorczego, tzn. Prezesa Urzędu Ochrony Danych Osobowych;</w:t>
      </w:r>
    </w:p>
    <w:p w14:paraId="270C67AB" w14:textId="77777777" w:rsidR="008B29F1" w:rsidRPr="008B29F1" w:rsidRDefault="008B29F1" w:rsidP="008B29F1">
      <w:pPr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425"/>
        <w:rPr>
          <w:rFonts w:ascii="Arial" w:hAnsi="Arial" w:cs="Arial"/>
        </w:rPr>
      </w:pPr>
      <w:r w:rsidRPr="008B29F1">
        <w:rPr>
          <w:rFonts w:ascii="Arial" w:hAnsi="Arial" w:cs="Arial"/>
        </w:rPr>
        <w:t>Spółka nie będzie przeprowadzać zautomatyzowanego podejmowania decyzji, w tym profilowania na podstawie podanych danych osobowych.</w:t>
      </w:r>
    </w:p>
    <w:p w14:paraId="21F1D407" w14:textId="77777777" w:rsidR="008B29F1" w:rsidRPr="008B29F1" w:rsidRDefault="008B29F1" w:rsidP="008B29F1">
      <w:pPr>
        <w:pStyle w:val="Akapitzlist"/>
        <w:numPr>
          <w:ilvl w:val="3"/>
          <w:numId w:val="34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</w:rPr>
      </w:pPr>
      <w:r w:rsidRPr="008B29F1">
        <w:rPr>
          <w:rFonts w:ascii="Arial" w:hAnsi="Arial" w:cs="Arial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555FE044" w14:textId="77777777" w:rsidR="008B29F1" w:rsidRPr="008B29F1" w:rsidRDefault="008B29F1" w:rsidP="008B29F1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t>fakcie przekazania danych osobowych Zamawiającemu;</w:t>
      </w:r>
    </w:p>
    <w:p w14:paraId="5A2B74BB" w14:textId="77777777" w:rsidR="008B29F1" w:rsidRPr="008B29F1" w:rsidRDefault="008B29F1" w:rsidP="008B29F1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709" w:hanging="283"/>
        <w:rPr>
          <w:rFonts w:ascii="Arial" w:hAnsi="Arial" w:cs="Arial"/>
        </w:rPr>
      </w:pPr>
      <w:r w:rsidRPr="008B29F1">
        <w:rPr>
          <w:rFonts w:ascii="Arial" w:hAnsi="Arial" w:cs="Arial"/>
        </w:rPr>
        <w:lastRenderedPageBreak/>
        <w:t>przetwarzaniu danych osobowych przez Zamawiającego.</w:t>
      </w:r>
    </w:p>
    <w:p w14:paraId="502A1694" w14:textId="77777777" w:rsidR="008B29F1" w:rsidRPr="008B29F1" w:rsidRDefault="008B29F1" w:rsidP="008B29F1">
      <w:pPr>
        <w:pStyle w:val="Akapitzlist"/>
        <w:numPr>
          <w:ilvl w:val="3"/>
          <w:numId w:val="34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</w:rPr>
      </w:pPr>
      <w:r w:rsidRPr="008B29F1">
        <w:rPr>
          <w:rFonts w:ascii="Arial" w:hAnsi="Arial" w:cs="Arial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70568BD" w14:textId="77777777" w:rsidR="008B29F1" w:rsidRPr="008B29F1" w:rsidRDefault="008B29F1" w:rsidP="008B29F1">
      <w:pPr>
        <w:pStyle w:val="Akapitzlist"/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/>
        <w:contextualSpacing/>
        <w:textAlignment w:val="baseline"/>
        <w:rPr>
          <w:rFonts w:ascii="Arial" w:hAnsi="Arial" w:cs="Arial"/>
        </w:rPr>
      </w:pPr>
    </w:p>
    <w:p w14:paraId="774AD1D9" w14:textId="72A88838" w:rsidR="00B26712" w:rsidRPr="009B4E88" w:rsidRDefault="00B26712" w:rsidP="009B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360" w:lineRule="auto"/>
        <w:jc w:val="both"/>
        <w:outlineLvl w:val="0"/>
        <w:rPr>
          <w:rFonts w:ascii="Arial" w:eastAsia="Batang" w:hAnsi="Arial" w:cs="Arial"/>
          <w:b/>
          <w:bCs/>
          <w:lang w:eastAsia="ar-SA"/>
        </w:rPr>
      </w:pPr>
      <w:bookmarkStart w:id="34" w:name="_Toc181268328"/>
      <w:r w:rsidRPr="008B29F1">
        <w:rPr>
          <w:rFonts w:ascii="Arial" w:eastAsia="Batang" w:hAnsi="Arial" w:cs="Arial"/>
          <w:b/>
          <w:bCs/>
          <w:lang w:eastAsia="ar-SA"/>
        </w:rPr>
        <w:t>ZAŁĄCZNIKI</w:t>
      </w:r>
      <w:bookmarkEnd w:id="34"/>
    </w:p>
    <w:bookmarkEnd w:id="33"/>
    <w:p w14:paraId="0C615783" w14:textId="69C9B7B2" w:rsidR="00B26712" w:rsidRPr="008B29F1" w:rsidRDefault="00B26712" w:rsidP="008B29F1">
      <w:pPr>
        <w:tabs>
          <w:tab w:val="left" w:pos="1701"/>
        </w:tabs>
        <w:suppressAutoHyphens/>
        <w:spacing w:after="0" w:line="360" w:lineRule="auto"/>
        <w:ind w:right="-6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Załącznik nr 1 – Opis Przedmiotu Zamówienia</w:t>
      </w:r>
    </w:p>
    <w:p w14:paraId="0D6702CD" w14:textId="0DF6FA3B" w:rsidR="00B26712" w:rsidRPr="008B29F1" w:rsidRDefault="00B26712" w:rsidP="008B29F1">
      <w:pPr>
        <w:tabs>
          <w:tab w:val="left" w:pos="1701"/>
        </w:tabs>
        <w:suppressAutoHyphens/>
        <w:spacing w:after="0" w:line="360" w:lineRule="auto"/>
        <w:ind w:left="1843" w:right="-567" w:hanging="1843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Załącznik nr 2 – Wzór Oświadczenia o </w:t>
      </w:r>
      <w:r w:rsidR="00DB59A9" w:rsidRPr="008B29F1">
        <w:rPr>
          <w:rFonts w:ascii="Arial" w:eastAsia="Batang" w:hAnsi="Arial" w:cs="Arial"/>
          <w:lang w:eastAsia="ar-SA"/>
        </w:rPr>
        <w:t>braku podstaw do odrzucenia oferty</w:t>
      </w:r>
    </w:p>
    <w:p w14:paraId="07411CB7" w14:textId="7A71F4EE" w:rsidR="009B4E88" w:rsidRPr="00446C89" w:rsidRDefault="00B26712" w:rsidP="009B4E88">
      <w:pPr>
        <w:tabs>
          <w:tab w:val="left" w:pos="1701"/>
        </w:tabs>
        <w:spacing w:after="0" w:line="360" w:lineRule="auto"/>
        <w:ind w:right="-567"/>
        <w:rPr>
          <w:rFonts w:ascii="Arial" w:hAnsi="Arial" w:cs="Arial"/>
        </w:rPr>
      </w:pPr>
      <w:r w:rsidRPr="008B29F1">
        <w:rPr>
          <w:rFonts w:ascii="Arial" w:eastAsia="Batang" w:hAnsi="Arial" w:cs="Arial"/>
          <w:lang w:eastAsia="ar-SA"/>
        </w:rPr>
        <w:t xml:space="preserve">Załącznik nr 3 – </w:t>
      </w:r>
      <w:r w:rsidR="009B4E88" w:rsidRPr="00446C89">
        <w:rPr>
          <w:rFonts w:ascii="Arial" w:hAnsi="Arial" w:cs="Arial"/>
        </w:rPr>
        <w:t>Wzór oświadczenia o niepodleganiu wykluczeniu z postępowania na podstawie art.7 ust. 1 ustawy z dnia 13 kwietnia 2022 r. o szczególnych rozwiązaniach w zakresie przeciwdziałania wspieraniu agresji na Ukrainę oraz służących ochronie bezpieczeństwa narodowego (Dz. U.2024 r. poz. 507)</w:t>
      </w:r>
    </w:p>
    <w:p w14:paraId="6746869F" w14:textId="67F75F83" w:rsidR="00B26712" w:rsidRPr="008B29F1" w:rsidRDefault="00B26712" w:rsidP="009B4E88">
      <w:pPr>
        <w:tabs>
          <w:tab w:val="left" w:pos="1843"/>
        </w:tabs>
        <w:suppressAutoHyphens/>
        <w:spacing w:after="0" w:line="360" w:lineRule="auto"/>
        <w:ind w:right="-6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>Załącznik nr 4 – Wzór Oświadczenia o akceptacji SWZ i zapisów umowy</w:t>
      </w:r>
    </w:p>
    <w:p w14:paraId="17A775FA" w14:textId="05E4C8F7" w:rsidR="00B26712" w:rsidRPr="008B29F1" w:rsidRDefault="00B26712" w:rsidP="008B29F1">
      <w:pPr>
        <w:tabs>
          <w:tab w:val="left" w:pos="1701"/>
        </w:tabs>
        <w:suppressAutoHyphens/>
        <w:spacing w:after="0" w:line="360" w:lineRule="auto"/>
        <w:ind w:right="-6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Załącznik nr 5 – Wzór </w:t>
      </w:r>
      <w:r w:rsidR="002433AF">
        <w:rPr>
          <w:rFonts w:ascii="Arial" w:eastAsia="Batang" w:hAnsi="Arial" w:cs="Arial"/>
          <w:lang w:eastAsia="ar-SA"/>
        </w:rPr>
        <w:t>U</w:t>
      </w:r>
      <w:r w:rsidRPr="008B29F1">
        <w:rPr>
          <w:rFonts w:ascii="Arial" w:eastAsia="Batang" w:hAnsi="Arial" w:cs="Arial"/>
          <w:lang w:eastAsia="ar-SA"/>
        </w:rPr>
        <w:t>mowy</w:t>
      </w:r>
    </w:p>
    <w:p w14:paraId="0E65C719" w14:textId="1D0E20BF" w:rsidR="00B26712" w:rsidRPr="008B29F1" w:rsidRDefault="00B26712" w:rsidP="008B29F1">
      <w:pPr>
        <w:tabs>
          <w:tab w:val="left" w:pos="1701"/>
        </w:tabs>
        <w:suppressAutoHyphens/>
        <w:spacing w:after="0" w:line="360" w:lineRule="auto"/>
        <w:ind w:left="1843" w:right="-6" w:hanging="1843"/>
        <w:rPr>
          <w:rFonts w:ascii="Arial" w:eastAsia="Batang" w:hAnsi="Arial" w:cs="Arial"/>
          <w:lang w:eastAsia="ar-SA"/>
        </w:rPr>
      </w:pPr>
      <w:r w:rsidRPr="008B29F1">
        <w:rPr>
          <w:rFonts w:ascii="Arial" w:eastAsia="Batang" w:hAnsi="Arial" w:cs="Arial"/>
          <w:lang w:eastAsia="ar-SA"/>
        </w:rPr>
        <w:t xml:space="preserve">Załącznik nr 6 – Formularz </w:t>
      </w:r>
      <w:r w:rsidR="00AD7B48">
        <w:rPr>
          <w:rFonts w:ascii="Arial" w:eastAsia="Batang" w:hAnsi="Arial" w:cs="Arial"/>
          <w:lang w:eastAsia="ar-SA"/>
        </w:rPr>
        <w:t>cenowy</w:t>
      </w:r>
      <w:r w:rsidRPr="008B29F1">
        <w:rPr>
          <w:rFonts w:ascii="Arial" w:eastAsia="Batang" w:hAnsi="Arial" w:cs="Arial"/>
          <w:lang w:eastAsia="ar-SA"/>
        </w:rPr>
        <w:t xml:space="preserve"> </w:t>
      </w:r>
    </w:p>
    <w:p w14:paraId="13392F50" w14:textId="77777777" w:rsidR="007D2C20" w:rsidRPr="008B29F1" w:rsidRDefault="007D2C20" w:rsidP="008B29F1">
      <w:pPr>
        <w:tabs>
          <w:tab w:val="left" w:pos="1701"/>
        </w:tabs>
        <w:suppressAutoHyphens/>
        <w:spacing w:after="0" w:line="360" w:lineRule="auto"/>
        <w:ind w:left="1701" w:right="-6" w:hanging="1701"/>
        <w:rPr>
          <w:rFonts w:ascii="Arial" w:eastAsia="Batang" w:hAnsi="Arial" w:cs="Arial"/>
          <w:b/>
          <w:lang w:eastAsia="ar-SA"/>
        </w:rPr>
      </w:pPr>
    </w:p>
    <w:p w14:paraId="13D8D9A5" w14:textId="77777777" w:rsidR="00B26712" w:rsidRPr="008B29F1" w:rsidRDefault="00B26712" w:rsidP="008B29F1">
      <w:pPr>
        <w:spacing w:line="360" w:lineRule="auto"/>
        <w:rPr>
          <w:rFonts w:ascii="Arial" w:hAnsi="Arial" w:cs="Arial"/>
        </w:rPr>
      </w:pPr>
    </w:p>
    <w:sectPr w:rsidR="00B26712" w:rsidRPr="008B29F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8BF3" w14:textId="77777777" w:rsidR="00935836" w:rsidRDefault="00935836" w:rsidP="00C52B28">
      <w:pPr>
        <w:spacing w:after="0" w:line="240" w:lineRule="auto"/>
      </w:pPr>
      <w:r>
        <w:separator/>
      </w:r>
    </w:p>
  </w:endnote>
  <w:endnote w:type="continuationSeparator" w:id="0">
    <w:p w14:paraId="5B7F928C" w14:textId="77777777" w:rsidR="00935836" w:rsidRDefault="00935836" w:rsidP="00C5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644513"/>
      <w:docPartObj>
        <w:docPartGallery w:val="Page Numbers (Bottom of Page)"/>
        <w:docPartUnique/>
      </w:docPartObj>
    </w:sdtPr>
    <w:sdtContent>
      <w:p w14:paraId="0F4F5414" w14:textId="3CFBD849" w:rsidR="001C4BDB" w:rsidRDefault="001C4B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EA9481" w14:textId="77777777" w:rsidR="001C4BDB" w:rsidRDefault="001C4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EF6D" w14:textId="77777777" w:rsidR="00935836" w:rsidRDefault="00935836" w:rsidP="00C52B28">
      <w:pPr>
        <w:spacing w:after="0" w:line="240" w:lineRule="auto"/>
      </w:pPr>
      <w:r>
        <w:separator/>
      </w:r>
    </w:p>
  </w:footnote>
  <w:footnote w:type="continuationSeparator" w:id="0">
    <w:p w14:paraId="1C38547A" w14:textId="77777777" w:rsidR="00935836" w:rsidRDefault="00935836" w:rsidP="00C52B28">
      <w:pPr>
        <w:spacing w:after="0" w:line="240" w:lineRule="auto"/>
      </w:pPr>
      <w:r>
        <w:continuationSeparator/>
      </w:r>
    </w:p>
  </w:footnote>
  <w:footnote w:id="1">
    <w:p w14:paraId="79B11423" w14:textId="77777777" w:rsidR="008B29F1" w:rsidRPr="001F12FB" w:rsidRDefault="008B29F1" w:rsidP="008B29F1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4732" w14:textId="5FC61894" w:rsidR="00C52B28" w:rsidRPr="004F28FA" w:rsidRDefault="00C52B28" w:rsidP="004F28FA">
    <w:pPr>
      <w:suppressAutoHyphens/>
      <w:spacing w:after="0" w:line="360" w:lineRule="auto"/>
      <w:ind w:left="1020" w:right="-1276" w:hanging="736"/>
      <w:jc w:val="center"/>
      <w:rPr>
        <w:rFonts w:ascii="Arial" w:eastAsia="Batang" w:hAnsi="Arial" w:cs="Arial"/>
        <w:sz w:val="16"/>
        <w:szCs w:val="16"/>
        <w:lang w:eastAsia="ar-SA"/>
      </w:rPr>
    </w:pPr>
    <w:r w:rsidRPr="00C52B28">
      <w:rPr>
        <w:rFonts w:ascii="Arial" w:eastAsia="Batang" w:hAnsi="Arial" w:cs="Arial"/>
        <w:sz w:val="16"/>
        <w:szCs w:val="16"/>
        <w:lang w:eastAsia="ar-SA"/>
      </w:rPr>
      <w:t xml:space="preserve">Specyfikacja Warunków Zamówienia pn.: </w:t>
    </w:r>
    <w:r w:rsidRPr="004F28FA">
      <w:rPr>
        <w:rFonts w:ascii="Arial" w:eastAsia="Batang" w:hAnsi="Arial" w:cs="Arial"/>
        <w:sz w:val="16"/>
        <w:szCs w:val="16"/>
        <w:lang w:eastAsia="ar-SA"/>
      </w:rPr>
      <w:t>„</w:t>
    </w:r>
    <w:r w:rsidR="001229AE" w:rsidRPr="004F28FA">
      <w:rPr>
        <w:rFonts w:ascii="Arial" w:eastAsia="Batang" w:hAnsi="Arial" w:cs="Arial"/>
        <w:sz w:val="16"/>
        <w:szCs w:val="16"/>
        <w:lang w:eastAsia="ar-SA"/>
      </w:rPr>
      <w:t>Konserwacja dźwigów osobowych na stacjach Widzew, Kaliska i Marysin oraz wykonanie niezbędnych resursów</w:t>
    </w:r>
    <w:r w:rsidRPr="004F28FA">
      <w:rPr>
        <w:rFonts w:ascii="Arial" w:eastAsia="Batang" w:hAnsi="Arial" w:cs="Arial"/>
        <w:sz w:val="16"/>
        <w:szCs w:val="16"/>
        <w:lang w:eastAsia="ar-SA"/>
      </w:rPr>
      <w:t>”</w:t>
    </w:r>
  </w:p>
  <w:p w14:paraId="4BB201E2" w14:textId="77777777" w:rsidR="00C52B28" w:rsidRDefault="00C52B28" w:rsidP="00C52B28">
    <w:pPr>
      <w:suppressAutoHyphens/>
      <w:spacing w:after="0" w:line="360" w:lineRule="auto"/>
      <w:ind w:left="1020" w:right="-1276" w:hanging="73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1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19"/>
    <w:multiLevelType w:val="multilevel"/>
    <w:tmpl w:val="06D2F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6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B626F"/>
    <w:multiLevelType w:val="multilevel"/>
    <w:tmpl w:val="99B8C16A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11C42E86"/>
    <w:multiLevelType w:val="hybridMultilevel"/>
    <w:tmpl w:val="FF283758"/>
    <w:lvl w:ilvl="0" w:tplc="6986B70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37B71"/>
    <w:multiLevelType w:val="multilevel"/>
    <w:tmpl w:val="F746DDBA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644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644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644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644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644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644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644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644"/>
        </w:tabs>
        <w:ind w:left="6120" w:hanging="180"/>
      </w:pPr>
    </w:lvl>
  </w:abstractNum>
  <w:abstractNum w:abstractNumId="1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2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13B7B"/>
    <w:multiLevelType w:val="hybridMultilevel"/>
    <w:tmpl w:val="5C50D7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1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E562DC"/>
    <w:multiLevelType w:val="multilevel"/>
    <w:tmpl w:val="69C6432A"/>
    <w:lvl w:ilvl="0">
      <w:start w:val="2"/>
      <w:numFmt w:val="decimal"/>
      <w:lvlText w:val="%1."/>
      <w:lvlJc w:val="left"/>
      <w:pPr>
        <w:tabs>
          <w:tab w:val="num" w:pos="2422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2482"/>
        </w:tabs>
        <w:ind w:left="142" w:firstLine="0"/>
      </w:p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33" w15:restartNumberingAfterBreak="0">
    <w:nsid w:val="6F096ADB"/>
    <w:multiLevelType w:val="multilevel"/>
    <w:tmpl w:val="33B4DF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B40B1"/>
    <w:multiLevelType w:val="hybridMultilevel"/>
    <w:tmpl w:val="2732E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9047769">
    <w:abstractNumId w:val="38"/>
  </w:num>
  <w:num w:numId="2" w16cid:durableId="353653766">
    <w:abstractNumId w:val="21"/>
  </w:num>
  <w:num w:numId="3" w16cid:durableId="265038110">
    <w:abstractNumId w:val="2"/>
  </w:num>
  <w:num w:numId="4" w16cid:durableId="1263030433">
    <w:abstractNumId w:val="3"/>
  </w:num>
  <w:num w:numId="5" w16cid:durableId="80030558">
    <w:abstractNumId w:val="4"/>
  </w:num>
  <w:num w:numId="6" w16cid:durableId="1689210143">
    <w:abstractNumId w:val="5"/>
  </w:num>
  <w:num w:numId="7" w16cid:durableId="2139642330">
    <w:abstractNumId w:val="10"/>
  </w:num>
  <w:num w:numId="8" w16cid:durableId="2144498989">
    <w:abstractNumId w:val="7"/>
  </w:num>
  <w:num w:numId="9" w16cid:durableId="150369356">
    <w:abstractNumId w:val="27"/>
  </w:num>
  <w:num w:numId="10" w16cid:durableId="493037765">
    <w:abstractNumId w:val="32"/>
  </w:num>
  <w:num w:numId="11" w16cid:durableId="351348863">
    <w:abstractNumId w:val="33"/>
  </w:num>
  <w:num w:numId="12" w16cid:durableId="884291636">
    <w:abstractNumId w:val="13"/>
  </w:num>
  <w:num w:numId="13" w16cid:durableId="1368334327">
    <w:abstractNumId w:val="19"/>
  </w:num>
  <w:num w:numId="14" w16cid:durableId="1003778844">
    <w:abstractNumId w:val="25"/>
  </w:num>
  <w:num w:numId="15" w16cid:durableId="2074310330">
    <w:abstractNumId w:val="34"/>
  </w:num>
  <w:num w:numId="16" w16cid:durableId="1050612">
    <w:abstractNumId w:val="37"/>
  </w:num>
  <w:num w:numId="17" w16cid:durableId="773601086">
    <w:abstractNumId w:val="15"/>
  </w:num>
  <w:num w:numId="18" w16cid:durableId="620040021">
    <w:abstractNumId w:val="1"/>
  </w:num>
  <w:num w:numId="19" w16cid:durableId="100105580">
    <w:abstractNumId w:val="23"/>
  </w:num>
  <w:num w:numId="20" w16cid:durableId="1635060959">
    <w:abstractNumId w:val="0"/>
  </w:num>
  <w:num w:numId="21" w16cid:durableId="1908685367">
    <w:abstractNumId w:val="12"/>
  </w:num>
  <w:num w:numId="22" w16cid:durableId="967056019">
    <w:abstractNumId w:val="26"/>
  </w:num>
  <w:num w:numId="23" w16cid:durableId="351033191">
    <w:abstractNumId w:val="18"/>
  </w:num>
  <w:num w:numId="24" w16cid:durableId="828860482">
    <w:abstractNumId w:val="22"/>
  </w:num>
  <w:num w:numId="25" w16cid:durableId="1707825819">
    <w:abstractNumId w:val="31"/>
  </w:num>
  <w:num w:numId="26" w16cid:durableId="808060590">
    <w:abstractNumId w:val="24"/>
  </w:num>
  <w:num w:numId="27" w16cid:durableId="1359351967">
    <w:abstractNumId w:val="29"/>
  </w:num>
  <w:num w:numId="28" w16cid:durableId="1934364289">
    <w:abstractNumId w:val="30"/>
  </w:num>
  <w:num w:numId="29" w16cid:durableId="2037001460">
    <w:abstractNumId w:val="20"/>
  </w:num>
  <w:num w:numId="30" w16cid:durableId="13104805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8199570">
    <w:abstractNumId w:val="11"/>
  </w:num>
  <w:num w:numId="32" w16cid:durableId="1924285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70332701">
    <w:abstractNumId w:val="9"/>
  </w:num>
  <w:num w:numId="34" w16cid:durableId="1970889308">
    <w:abstractNumId w:val="8"/>
  </w:num>
  <w:num w:numId="35" w16cid:durableId="1064520981">
    <w:abstractNumId w:val="16"/>
  </w:num>
  <w:num w:numId="36" w16cid:durableId="229973316">
    <w:abstractNumId w:val="6"/>
  </w:num>
  <w:num w:numId="37" w16cid:durableId="399207142">
    <w:abstractNumId w:val="28"/>
  </w:num>
  <w:num w:numId="38" w16cid:durableId="1494566529">
    <w:abstractNumId w:val="14"/>
  </w:num>
  <w:num w:numId="39" w16cid:durableId="1485245294">
    <w:abstractNumId w:val="36"/>
  </w:num>
  <w:num w:numId="40" w16cid:durableId="9837721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B28"/>
    <w:rsid w:val="00033F89"/>
    <w:rsid w:val="0005069A"/>
    <w:rsid w:val="00067B26"/>
    <w:rsid w:val="00090D0F"/>
    <w:rsid w:val="000A5E74"/>
    <w:rsid w:val="000A612E"/>
    <w:rsid w:val="000B39C5"/>
    <w:rsid w:val="000D1F20"/>
    <w:rsid w:val="000D2D03"/>
    <w:rsid w:val="00100E8A"/>
    <w:rsid w:val="00106BA9"/>
    <w:rsid w:val="00117F6B"/>
    <w:rsid w:val="001229AE"/>
    <w:rsid w:val="001C3229"/>
    <w:rsid w:val="001C4BDB"/>
    <w:rsid w:val="001F095F"/>
    <w:rsid w:val="00206CF9"/>
    <w:rsid w:val="002433AF"/>
    <w:rsid w:val="00276D07"/>
    <w:rsid w:val="00281EAD"/>
    <w:rsid w:val="002B2EF9"/>
    <w:rsid w:val="00342A34"/>
    <w:rsid w:val="00357ADE"/>
    <w:rsid w:val="003C1AB6"/>
    <w:rsid w:val="003C5A96"/>
    <w:rsid w:val="003D0EA3"/>
    <w:rsid w:val="003D4D6C"/>
    <w:rsid w:val="003E4720"/>
    <w:rsid w:val="003E5A1A"/>
    <w:rsid w:val="003F5339"/>
    <w:rsid w:val="004302DF"/>
    <w:rsid w:val="00453520"/>
    <w:rsid w:val="00475F48"/>
    <w:rsid w:val="004C1B48"/>
    <w:rsid w:val="004F28FA"/>
    <w:rsid w:val="00534B5D"/>
    <w:rsid w:val="0059360F"/>
    <w:rsid w:val="00613732"/>
    <w:rsid w:val="00620706"/>
    <w:rsid w:val="00672801"/>
    <w:rsid w:val="006E2B57"/>
    <w:rsid w:val="007661F2"/>
    <w:rsid w:val="007728C0"/>
    <w:rsid w:val="007956F9"/>
    <w:rsid w:val="007D0850"/>
    <w:rsid w:val="007D2C20"/>
    <w:rsid w:val="007F3A23"/>
    <w:rsid w:val="00845AFA"/>
    <w:rsid w:val="008A7A8D"/>
    <w:rsid w:val="008B29F1"/>
    <w:rsid w:val="009054C4"/>
    <w:rsid w:val="00924FEB"/>
    <w:rsid w:val="00935836"/>
    <w:rsid w:val="009B4E88"/>
    <w:rsid w:val="009D2D2B"/>
    <w:rsid w:val="00A14CC5"/>
    <w:rsid w:val="00A16D90"/>
    <w:rsid w:val="00A22FB0"/>
    <w:rsid w:val="00A92CC9"/>
    <w:rsid w:val="00AD7B48"/>
    <w:rsid w:val="00AF1DD3"/>
    <w:rsid w:val="00AF6D53"/>
    <w:rsid w:val="00B255BE"/>
    <w:rsid w:val="00B26712"/>
    <w:rsid w:val="00B639AD"/>
    <w:rsid w:val="00B73415"/>
    <w:rsid w:val="00B93268"/>
    <w:rsid w:val="00BA0D48"/>
    <w:rsid w:val="00BA5A6B"/>
    <w:rsid w:val="00BC5E16"/>
    <w:rsid w:val="00BF1F24"/>
    <w:rsid w:val="00C05B2C"/>
    <w:rsid w:val="00C52B28"/>
    <w:rsid w:val="00C917FC"/>
    <w:rsid w:val="00CD12F8"/>
    <w:rsid w:val="00D8538C"/>
    <w:rsid w:val="00DB59A9"/>
    <w:rsid w:val="00DC2E63"/>
    <w:rsid w:val="00DD08A0"/>
    <w:rsid w:val="00E45E55"/>
    <w:rsid w:val="00E61D23"/>
    <w:rsid w:val="00EC57EC"/>
    <w:rsid w:val="00EE21CD"/>
    <w:rsid w:val="00F009E8"/>
    <w:rsid w:val="00F367C2"/>
    <w:rsid w:val="00F53D92"/>
    <w:rsid w:val="00F84FB9"/>
    <w:rsid w:val="00FA7346"/>
    <w:rsid w:val="00FB67AB"/>
    <w:rsid w:val="00F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DFA08"/>
  <w15:chartTrackingRefBased/>
  <w15:docId w15:val="{19837795-D4A8-4B33-A270-0343E1FA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2B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2E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B28"/>
  </w:style>
  <w:style w:type="paragraph" w:styleId="Stopka">
    <w:name w:val="footer"/>
    <w:basedOn w:val="Normalny"/>
    <w:link w:val="StopkaZnak"/>
    <w:uiPriority w:val="99"/>
    <w:unhideWhenUsed/>
    <w:rsid w:val="00C5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B28"/>
  </w:style>
  <w:style w:type="character" w:styleId="Hipercze">
    <w:name w:val="Hyperlink"/>
    <w:uiPriority w:val="99"/>
    <w:rsid w:val="00C52B28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C52B28"/>
    <w:pPr>
      <w:suppressAutoHyphens/>
      <w:spacing w:before="120" w:after="120" w:line="240" w:lineRule="auto"/>
    </w:pPr>
    <w:rPr>
      <w:rFonts w:eastAsia="Batang" w:cs="Times New Roman"/>
      <w:b/>
      <w:bCs/>
      <w:cap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52B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52B28"/>
    <w:pPr>
      <w:keepNext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before="0"/>
      <w:outlineLvl w:val="9"/>
    </w:pPr>
    <w:rPr>
      <w:lang w:eastAsia="pl-PL"/>
    </w:rPr>
  </w:style>
  <w:style w:type="table" w:styleId="Tabela-Siatka">
    <w:name w:val="Table Grid"/>
    <w:basedOn w:val="Standardowy"/>
    <w:rsid w:val="000B39C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B26712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6712"/>
    <w:rPr>
      <w:rFonts w:ascii="Times New Roman" w:eastAsia="Batang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26712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C05B2C"/>
    <w:rPr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C05B2C"/>
    <w:pPr>
      <w:suppressAutoHyphens/>
      <w:spacing w:after="0" w:line="240" w:lineRule="auto"/>
      <w:ind w:left="708"/>
    </w:pPr>
    <w:rPr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2E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24">
    <w:name w:val="Font Style24"/>
    <w:uiPriority w:val="99"/>
    <w:qFormat/>
    <w:rsid w:val="000D1F20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D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24FE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4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F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1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280FF-6822-4351-9A96-49F3F50D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5007</Words>
  <Characters>30044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Górna Paulina</dc:creator>
  <cp:keywords/>
  <dc:description/>
  <cp:lastModifiedBy>Wilczek Monika</cp:lastModifiedBy>
  <cp:revision>7</cp:revision>
  <cp:lastPrinted>2024-11-05T10:44:00Z</cp:lastPrinted>
  <dcterms:created xsi:type="dcterms:W3CDTF">2024-11-05T09:33:00Z</dcterms:created>
  <dcterms:modified xsi:type="dcterms:W3CDTF">2024-11-05T12:21:00Z</dcterms:modified>
</cp:coreProperties>
</file>