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C324CFF" w14:textId="560C723D" w:rsidR="00605A46" w:rsidRPr="00EB4849" w:rsidRDefault="00605A46" w:rsidP="000C09E4">
      <w:pPr>
        <w:spacing w:after="120" w:line="276" w:lineRule="auto"/>
        <w:ind w:left="0"/>
        <w:rPr>
          <w:rFonts w:ascii="Arial" w:hAnsi="Arial" w:cs="Arial"/>
          <w:b/>
          <w:sz w:val="22"/>
          <w:szCs w:val="22"/>
          <w:highlight w:val="green"/>
          <w:u w:val="single"/>
        </w:rPr>
      </w:pPr>
    </w:p>
    <w:p w14:paraId="2FA0661F" w14:textId="368783A6" w:rsidR="002A46AD" w:rsidRPr="00762721" w:rsidRDefault="002A46AD" w:rsidP="002A46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5F3234" w:rsidRPr="005F3234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PZ.293.953.2024</w:t>
      </w:r>
    </w:p>
    <w:p w14:paraId="20C0988C" w14:textId="2201AC40" w:rsidR="00751561" w:rsidRDefault="002A46AD" w:rsidP="002A46A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5F3234" w:rsidRPr="005F3234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0111/IZ01GM/16899/04534/24/P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6E7A385D" w14:textId="77777777" w:rsidR="000C09E4" w:rsidRPr="00C54996" w:rsidRDefault="000C09E4" w:rsidP="000C09E4">
      <w:pPr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36"/>
        </w:rPr>
      </w:pPr>
      <w:r w:rsidRPr="00C54996">
        <w:rPr>
          <w:rFonts w:ascii="Arial" w:eastAsia="Arial" w:hAnsi="Arial" w:cs="Arial"/>
          <w:b/>
          <w:sz w:val="36"/>
          <w:szCs w:val="36"/>
        </w:rPr>
        <w:t xml:space="preserve">Zakład linii Kolejowych w </w:t>
      </w:r>
      <w:r>
        <w:rPr>
          <w:rFonts w:ascii="Arial" w:eastAsia="Arial" w:hAnsi="Arial" w:cs="Arial"/>
          <w:b/>
          <w:sz w:val="36"/>
          <w:szCs w:val="36"/>
        </w:rPr>
        <w:t>W</w:t>
      </w:r>
      <w:r w:rsidRPr="00C54996">
        <w:rPr>
          <w:rFonts w:ascii="Arial" w:eastAsia="Arial" w:hAnsi="Arial" w:cs="Arial"/>
          <w:b/>
          <w:sz w:val="36"/>
          <w:szCs w:val="36"/>
        </w:rPr>
        <w:t>arszawie</w:t>
      </w:r>
    </w:p>
    <w:p w14:paraId="61D140B8" w14:textId="77777777" w:rsidR="000C09E4" w:rsidRDefault="000C09E4" w:rsidP="000C09E4">
      <w:pPr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36"/>
        </w:rPr>
      </w:pPr>
      <w:r w:rsidRPr="00C54996">
        <w:rPr>
          <w:rFonts w:ascii="Arial" w:eastAsia="Arial" w:hAnsi="Arial" w:cs="Arial"/>
          <w:b/>
          <w:sz w:val="36"/>
          <w:szCs w:val="36"/>
        </w:rPr>
        <w:t xml:space="preserve">Ul. Chodakowska 50, </w:t>
      </w:r>
    </w:p>
    <w:p w14:paraId="5CCA5E4D" w14:textId="77777777" w:rsidR="000C09E4" w:rsidRDefault="000C09E4" w:rsidP="000C09E4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C54996">
        <w:rPr>
          <w:rFonts w:ascii="Arial" w:eastAsia="Arial" w:hAnsi="Arial" w:cs="Arial"/>
          <w:b/>
          <w:sz w:val="36"/>
          <w:szCs w:val="36"/>
        </w:rPr>
        <w:t>03 – 816 Warszawa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6B5FA37" w14:textId="77777777" w:rsidR="000C09E4" w:rsidRDefault="000C09E4" w:rsidP="000C09E4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308F0C0" w14:textId="5A908E75" w:rsidR="006017C3" w:rsidRDefault="006017C3" w:rsidP="000C09E4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48C62BD3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 zapytania ofertowego</w:t>
      </w:r>
      <w:r w:rsidR="00521548">
        <w:rPr>
          <w:rFonts w:ascii="Arial" w:hAnsi="Arial" w:cs="Arial"/>
          <w:bCs/>
          <w:szCs w:val="28"/>
        </w:rPr>
        <w:t xml:space="preserve"> </w:t>
      </w:r>
      <w:r w:rsidR="00521548" w:rsidRPr="000C09E4">
        <w:rPr>
          <w:rFonts w:ascii="Arial" w:hAnsi="Arial" w:cs="Arial"/>
          <w:bCs/>
          <w:szCs w:val="28"/>
        </w:rPr>
        <w:t>otwartego</w:t>
      </w:r>
      <w:r w:rsidRPr="00762721">
        <w:rPr>
          <w:rFonts w:ascii="Arial" w:hAnsi="Arial" w:cs="Arial"/>
          <w:bCs/>
          <w:szCs w:val="28"/>
        </w:rPr>
        <w:t xml:space="preserve"> pn.:</w:t>
      </w:r>
    </w:p>
    <w:p w14:paraId="218E3063" w14:textId="3A743709" w:rsidR="00585FEF" w:rsidRPr="005F3234" w:rsidRDefault="00BD0D00" w:rsidP="005F3234">
      <w:pPr>
        <w:numPr>
          <w:ilvl w:val="1"/>
          <w:numId w:val="7"/>
        </w:num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80477996"/>
      <w:r w:rsidRPr="00810CBA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810CBA">
        <w:rPr>
          <w:rFonts w:ascii="Arial" w:hAnsi="Arial" w:cs="Arial"/>
          <w:b/>
          <w:bCs/>
          <w:sz w:val="28"/>
          <w:szCs w:val="28"/>
        </w:rPr>
        <w:t>„</w:t>
      </w:r>
      <w:r w:rsidR="005F3234" w:rsidRPr="005F3234">
        <w:rPr>
          <w:rFonts w:ascii="Arial" w:hAnsi="Arial" w:cs="Arial"/>
          <w:b/>
          <w:bCs/>
          <w:sz w:val="28"/>
          <w:szCs w:val="28"/>
        </w:rPr>
        <w:t>Naprawa ekranów akustycznych usytuowanych przy linii kolejowej nr 1 w km 21,260÷44,800</w:t>
      </w:r>
      <w:r w:rsidR="006017C3" w:rsidRPr="005F3234">
        <w:rPr>
          <w:rFonts w:ascii="Arial" w:hAnsi="Arial" w:cs="Arial"/>
          <w:b/>
          <w:bCs/>
          <w:sz w:val="28"/>
          <w:szCs w:val="28"/>
        </w:rPr>
        <w:t>”</w:t>
      </w:r>
      <w:r w:rsidR="00585FEF" w:rsidRPr="005F3234">
        <w:rPr>
          <w:rFonts w:ascii="Arial" w:hAnsi="Arial" w:cs="Arial"/>
          <w:b/>
          <w:bCs/>
          <w:sz w:val="28"/>
          <w:szCs w:val="28"/>
        </w:rPr>
        <w:t xml:space="preserve"> </w:t>
      </w:r>
    </w:p>
    <w:bookmarkEnd w:id="0"/>
    <w:p w14:paraId="79781550" w14:textId="6ED8EF3F" w:rsidR="005B39E5" w:rsidRPr="00BD0D00" w:rsidRDefault="005B39E5" w:rsidP="00810CBA">
      <w:pPr>
        <w:spacing w:after="600"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308370F0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D9078DC" w14:textId="6A79694F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EC9F049" w14:textId="341412A3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11BC332" w14:textId="211C0FAF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C928118" w14:textId="2B6F56DD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964360C" w14:textId="77777777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021AB464" w:rsidR="009F4771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Warszawa</w:t>
      </w:r>
      <w:r w:rsidR="006017C3" w:rsidRPr="00810CBA">
        <w:rPr>
          <w:rFonts w:ascii="Arial" w:hAnsi="Arial" w:cs="Arial"/>
          <w:b/>
          <w:bCs/>
        </w:rPr>
        <w:t>,</w:t>
      </w:r>
      <w:r w:rsidR="00372E79">
        <w:rPr>
          <w:rFonts w:ascii="Arial" w:hAnsi="Arial" w:cs="Arial"/>
          <w:b/>
          <w:bCs/>
        </w:rPr>
        <w:t xml:space="preserve"> listopad</w:t>
      </w:r>
      <w:r>
        <w:rPr>
          <w:rFonts w:ascii="Arial" w:hAnsi="Arial" w:cs="Arial"/>
          <w:b/>
          <w:bCs/>
        </w:rPr>
        <w:t xml:space="preserve"> 2024 r.</w:t>
      </w:r>
    </w:p>
    <w:p w14:paraId="0550563C" w14:textId="5F073896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44F8BD" w14:textId="0DD308E8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096E97" w14:textId="28E48D8B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316DC8B" w14:textId="77777777" w:rsidR="00810CBA" w:rsidRDefault="00810CBA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6F4F56">
          <w:pPr>
            <w:pStyle w:val="Nagwekspisutreci"/>
          </w:pPr>
          <w:r w:rsidRPr="009C1317">
            <w:t>Spis treści</w:t>
          </w:r>
        </w:p>
        <w:p w14:paraId="52B12A45" w14:textId="027C9EB1" w:rsidR="002C7383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2021720" w:history="1">
            <w:r w:rsidR="002C7383" w:rsidRPr="0012768F">
              <w:rPr>
                <w:rStyle w:val="Hipercze"/>
                <w:noProof/>
              </w:rPr>
              <w:t>Rozdział I – Informacje ogólne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_Toc172021720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1AF6D6F" w14:textId="7D0AE767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1" w:history="1">
            <w:r w:rsidR="002C7383" w:rsidRPr="0012768F">
              <w:rPr>
                <w:rStyle w:val="Hipercze"/>
                <w:noProof/>
              </w:rPr>
              <w:t>Rozdział II – Opis Przedmiotu Zamówienia i termin wykonania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_Toc172021721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4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2062964" w14:textId="6A748E8B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2" w:history="1">
            <w:r w:rsidR="002C7383" w:rsidRPr="0012768F">
              <w:rPr>
                <w:rStyle w:val="Hipercze"/>
                <w:noProof/>
              </w:rPr>
              <w:t>Rozdział III – Warunki udziału w postępowaniu i informacja o wymaganych dokumentach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_Toc172021722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5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16EDB15" w14:textId="77A0EC80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3" w:history="1">
            <w:r w:rsidR="002C7383" w:rsidRPr="0012768F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_Toc172021723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10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4D7BB46" w14:textId="16A22570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4" w:history="1">
            <w:r w:rsidR="002C7383" w:rsidRPr="0012768F">
              <w:rPr>
                <w:rStyle w:val="Hipercze"/>
                <w:noProof/>
              </w:rPr>
              <w:t>Rozdział V – Wadium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_Toc172021724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13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23385601" w14:textId="497D92C7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5" w:history="1">
            <w:r w:rsidR="002C7383" w:rsidRPr="0012768F">
              <w:rPr>
                <w:rStyle w:val="Hipercze"/>
                <w:noProof/>
              </w:rPr>
              <w:t>Rozdział VI – Termin związania ofertą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_Toc172021725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15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3483B94" w14:textId="6D00C848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6" w:history="1">
            <w:r w:rsidR="002C7383" w:rsidRPr="0012768F">
              <w:rPr>
                <w:rStyle w:val="Hipercze"/>
                <w:noProof/>
              </w:rPr>
              <w:t>Rozdział VII – Opis sposobu obliczenia ceny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_Toc172021726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16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5228717" w14:textId="4B0DB044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7" w:history="1">
            <w:r w:rsidR="002C7383" w:rsidRPr="0012768F">
              <w:rPr>
                <w:rStyle w:val="Hipercze"/>
                <w:noProof/>
              </w:rPr>
              <w:t>Rozdział VIII – Opis kryteriów i sposób oceny ofert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_Toc172021727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18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58A54D87" w14:textId="2E08391C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8" w:history="1">
            <w:r w:rsidR="002C7383" w:rsidRPr="0012768F">
              <w:rPr>
                <w:rStyle w:val="Hipercze"/>
                <w:noProof/>
              </w:rPr>
              <w:t>Rozdział IX – Miejsce oraz termin składania i otwarcia ofert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_Toc172021728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21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589C1B85" w14:textId="7BD118A2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9" w:history="1">
            <w:r w:rsidR="002C7383" w:rsidRPr="0012768F">
              <w:rPr>
                <w:rStyle w:val="Hipercze"/>
                <w:noProof/>
              </w:rPr>
              <w:t>Rozdział X – Odwrócona ocena ofert*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_Toc172021729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21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7D8913C" w14:textId="618AF6CB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0" w:history="1">
            <w:r w:rsidR="002C7383" w:rsidRPr="0012768F">
              <w:rPr>
                <w:rStyle w:val="Hipercze"/>
                <w:noProof/>
              </w:rPr>
              <w:t>Rozdział XI – Informacje o przeprowadzeniu Negocjacji handlowych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_Toc172021730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21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A48956B" w14:textId="09E9FCBA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1" w:history="1">
            <w:r w:rsidR="002C7383" w:rsidRPr="0012768F">
              <w:rPr>
                <w:rStyle w:val="Hipercze"/>
                <w:noProof/>
              </w:rPr>
              <w:t>Rozdział XII – Informacje o przeprowadzeniu aukcji elektronicznej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_Toc172021731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23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5D9915FE" w14:textId="182099A4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2" w:history="1">
            <w:r w:rsidR="002C7383" w:rsidRPr="0012768F">
              <w:rPr>
                <w:rStyle w:val="Hipercze"/>
                <w:noProof/>
              </w:rPr>
              <w:t>Rozdział</w:t>
            </w:r>
            <w:r w:rsidR="002C7383" w:rsidRPr="0012768F">
              <w:rPr>
                <w:rStyle w:val="Hipercze"/>
                <w:noProof/>
                <w:lang w:eastAsia="pl-PL"/>
              </w:rPr>
              <w:t xml:space="preserve"> XIII </w:t>
            </w:r>
            <w:r w:rsidR="002C7383" w:rsidRPr="0012768F">
              <w:rPr>
                <w:rStyle w:val="Hipercze"/>
                <w:noProof/>
              </w:rPr>
              <w:t>–</w:t>
            </w:r>
            <w:r w:rsidR="002C7383" w:rsidRPr="0012768F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_Toc172021732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30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54ED8F3C" w14:textId="7B8415FD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3" w:history="1">
            <w:r w:rsidR="002C7383" w:rsidRPr="0012768F">
              <w:rPr>
                <w:rStyle w:val="Hipercze"/>
                <w:noProof/>
              </w:rPr>
              <w:t>Rozdział XIV – Wymagania dotyczące zabezpieczenia należytego wykonania umowy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_Toc172021733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32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389CC218" w14:textId="5E10EF00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4" w:history="1">
            <w:r w:rsidR="002C7383" w:rsidRPr="0012768F">
              <w:rPr>
                <w:rStyle w:val="Hipercze"/>
                <w:noProof/>
              </w:rPr>
              <w:t>Rozdział XV – Pouczenie o środkach odwoławczych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_Toc172021734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34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0CEEFA1" w14:textId="49AD9D2B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5" w:history="1">
            <w:r w:rsidR="002C7383" w:rsidRPr="0012768F">
              <w:rPr>
                <w:rStyle w:val="Hipercze"/>
                <w:noProof/>
              </w:rPr>
              <w:t>Rozdział XVI – Zmiany w treści Specyfikacji Warunków Zamówienia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_Toc172021735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35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4DCBD651" w14:textId="2B30E0D0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6" w:history="1">
            <w:r w:rsidR="002C7383" w:rsidRPr="0012768F">
              <w:rPr>
                <w:rStyle w:val="Hipercze"/>
                <w:noProof/>
              </w:rPr>
              <w:t>Rozdział XVII – Zamknięcie i unieważnienie Postępowania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_Toc172021736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35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1FE9D1BF" w14:textId="6F46232C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7" w:history="1">
            <w:r w:rsidR="002C7383" w:rsidRPr="0012768F">
              <w:rPr>
                <w:rStyle w:val="Hipercze"/>
                <w:noProof/>
              </w:rPr>
              <w:t>Rozdział XVIII – Klauzula informacyjna RODO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_Toc172021737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36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68204A93" w14:textId="0B913FC7" w:rsidR="002C738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8" w:history="1">
            <w:r w:rsidR="002C7383" w:rsidRPr="0012768F">
              <w:rPr>
                <w:rStyle w:val="Hipercze"/>
                <w:noProof/>
              </w:rPr>
              <w:t>ZAŁĄCZNIKI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_Toc172021738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2C7383">
              <w:rPr>
                <w:noProof/>
                <w:webHidden/>
              </w:rPr>
              <w:t>38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22B3AB33" w14:textId="39D9E077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3059F98C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6C74A4D" w14:textId="267A28AB" w:rsidR="00310A3C" w:rsidRDefault="00310A3C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776E08B" w14:textId="07CFABF7" w:rsidR="00310A3C" w:rsidRDefault="00310A3C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4504DD79" w14:textId="77777777" w:rsidR="00310A3C" w:rsidRPr="00561DF3" w:rsidRDefault="00310A3C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F4F56">
      <w:pPr>
        <w:pStyle w:val="Nagwek1"/>
      </w:pPr>
      <w:bookmarkStart w:id="1" w:name="_Toc172021720"/>
      <w:bookmarkStart w:id="2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1"/>
    </w:p>
    <w:p w14:paraId="28D293AD" w14:textId="77777777" w:rsidR="00310A3C" w:rsidRPr="00CA246A" w:rsidRDefault="00310A3C" w:rsidP="00310A3C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A246A">
        <w:rPr>
          <w:rFonts w:ascii="Arial" w:hAnsi="Arial" w:cs="Arial"/>
          <w:bCs/>
          <w:sz w:val="22"/>
          <w:szCs w:val="22"/>
        </w:rPr>
        <w:t>PKP Polskie Linie Kolejowe S.A. z siedzibą w Warszawie przy ulicy Targowej 74, Zakład Linii Kolejowych w Warszawie ul. Chodakowska 50, 03 – 816 Warszawa zwana dalej „</w:t>
      </w:r>
      <w:r w:rsidRPr="00CA246A">
        <w:rPr>
          <w:rFonts w:ascii="Arial" w:hAnsi="Arial" w:cs="Arial"/>
          <w:b/>
          <w:bCs/>
          <w:sz w:val="22"/>
          <w:szCs w:val="22"/>
        </w:rPr>
        <w:t>Zamawiającym</w:t>
      </w:r>
      <w:r w:rsidRPr="00CA246A">
        <w:rPr>
          <w:rFonts w:ascii="Arial" w:hAnsi="Arial" w:cs="Arial"/>
          <w:bCs/>
          <w:sz w:val="22"/>
          <w:szCs w:val="22"/>
        </w:rPr>
        <w:t>” zaprasza do składania ofert w postępowaniu prowadzonym w trybie zapytania ofertowego otwartego.</w:t>
      </w:r>
    </w:p>
    <w:p w14:paraId="66AC6A90" w14:textId="77777777" w:rsidR="00CE494D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7A277897" w:rsidR="009710F9" w:rsidRPr="00561DF3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ie zakupowe prowadzone jest w języku polski</w:t>
      </w:r>
      <w:r w:rsidRPr="00310A3C">
        <w:rPr>
          <w:rFonts w:ascii="Arial" w:hAnsi="Arial" w:cs="Arial"/>
          <w:sz w:val="22"/>
          <w:szCs w:val="22"/>
        </w:rPr>
        <w:t xml:space="preserve">m. </w:t>
      </w:r>
      <w:r w:rsidRPr="00310A3C">
        <w:rPr>
          <w:rFonts w:ascii="Arial" w:hAnsi="Arial" w:cs="Arial"/>
          <w:iCs/>
          <w:sz w:val="22"/>
          <w:szCs w:val="22"/>
        </w:rPr>
        <w:t xml:space="preserve">Wszystkie </w:t>
      </w:r>
      <w:r w:rsidRPr="00310A3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dokumenty </w:t>
      </w:r>
      <w:r w:rsidR="006C32FD" w:rsidRPr="00310A3C">
        <w:rPr>
          <w:rFonts w:ascii="Arial" w:eastAsia="Times New Roman" w:hAnsi="Arial" w:cs="Arial"/>
          <w:iCs/>
          <w:sz w:val="22"/>
          <w:szCs w:val="22"/>
          <w:lang w:eastAsia="pl-PL"/>
        </w:rPr>
        <w:t>i</w:t>
      </w:r>
      <w:r w:rsidRPr="00310A3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1F35D686" w:rsidR="006A3390" w:rsidRPr="00561DF3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310A3C">
        <w:rPr>
          <w:rFonts w:ascii="Arial" w:hAnsi="Arial" w:cs="Arial"/>
          <w:bCs/>
          <w:sz w:val="22"/>
          <w:szCs w:val="22"/>
        </w:rPr>
        <w:t xml:space="preserve"> 1.4 </w:t>
      </w:r>
      <w:r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71E946FC" w:rsidR="006017C3" w:rsidRPr="00561DF3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</w:t>
      </w:r>
      <w:r w:rsidR="00310A3C">
        <w:rPr>
          <w:rFonts w:ascii="Arial" w:hAnsi="Arial" w:cs="Arial"/>
          <w:bCs/>
          <w:sz w:val="22"/>
          <w:szCs w:val="22"/>
        </w:rPr>
        <w:t>Formularza ofertowego</w:t>
      </w:r>
      <w:r w:rsidRPr="00561DF3">
        <w:rPr>
          <w:rFonts w:ascii="Arial" w:hAnsi="Arial" w:cs="Arial"/>
          <w:bCs/>
          <w:sz w:val="22"/>
          <w:szCs w:val="22"/>
        </w:rPr>
        <w:t xml:space="preserve">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310A3C">
        <w:rPr>
          <w:rFonts w:ascii="Arial" w:hAnsi="Arial" w:cs="Arial"/>
          <w:bCs/>
          <w:sz w:val="22"/>
          <w:szCs w:val="22"/>
        </w:rPr>
        <w:t xml:space="preserve"> 2</w:t>
      </w:r>
      <w:r w:rsidRPr="00561DF3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6F19ADFD" w:rsidR="00940E18" w:rsidRDefault="00542FE4" w:rsidP="00CA6E48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B976AF3" w14:textId="415BA9A5" w:rsidR="008B0E33" w:rsidRPr="0030145C" w:rsidRDefault="008B0E33" w:rsidP="003B267F">
      <w:pPr>
        <w:numPr>
          <w:ilvl w:val="0"/>
          <w:numId w:val="36"/>
        </w:numPr>
        <w:spacing w:line="360" w:lineRule="auto"/>
        <w:ind w:left="283" w:hanging="283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6F4F56">
      <w:pPr>
        <w:pStyle w:val="Nagwek1"/>
      </w:pPr>
      <w:bookmarkStart w:id="3" w:name="_Toc172021721"/>
      <w:bookmarkStart w:id="4" w:name="Rozdział_2"/>
      <w:bookmarkEnd w:id="2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3"/>
      <w:r w:rsidRPr="00561DF3">
        <w:tab/>
      </w:r>
    </w:p>
    <w:p w14:paraId="4351EC9E" w14:textId="39F47A1D" w:rsidR="00392193" w:rsidRPr="00561DF3" w:rsidRDefault="0090067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7634A3"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F3234" w:rsidRPr="006C3FAD">
        <w:rPr>
          <w:rFonts w:ascii="Arial" w:hAnsi="Arial" w:cs="Arial"/>
          <w:sz w:val="22"/>
          <w:szCs w:val="22"/>
        </w:rPr>
        <w:t>Naprawa ekranów akustycznych usytuowanych przy linii kolejowej nr 1 w km 21,260÷44,80</w:t>
      </w:r>
      <w:r w:rsidR="005F3234">
        <w:rPr>
          <w:rFonts w:ascii="Arial" w:hAnsi="Arial" w:cs="Arial"/>
          <w:sz w:val="22"/>
          <w:szCs w:val="22"/>
        </w:rPr>
        <w:t>0</w:t>
      </w:r>
      <w:r w:rsidR="005F3234" w:rsidRPr="00561DF3">
        <w:rPr>
          <w:rFonts w:ascii="Arial" w:hAnsi="Arial" w:cs="Arial"/>
          <w:sz w:val="22"/>
          <w:szCs w:val="22"/>
        </w:rPr>
        <w:t xml:space="preserve">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5B16D9" w:rsidRPr="00561DF3">
        <w:rPr>
          <w:rFonts w:ascii="Arial" w:hAnsi="Arial" w:cs="Arial"/>
          <w:sz w:val="22"/>
          <w:szCs w:val="22"/>
        </w:rPr>
        <w:t>).</w:t>
      </w:r>
      <w:r w:rsidR="007C6084" w:rsidRPr="00561DF3">
        <w:rPr>
          <w:rFonts w:ascii="Arial" w:hAnsi="Arial" w:cs="Arial"/>
          <w:sz w:val="22"/>
          <w:szCs w:val="22"/>
        </w:rPr>
        <w:t xml:space="preserve"> </w:t>
      </w:r>
    </w:p>
    <w:p w14:paraId="4B637471" w14:textId="3493DF38" w:rsidR="005C2385" w:rsidRPr="005C2385" w:rsidRDefault="007C6084" w:rsidP="005F3234">
      <w:pPr>
        <w:pStyle w:val="NormalnyWeb"/>
        <w:numPr>
          <w:ilvl w:val="0"/>
          <w:numId w:val="14"/>
        </w:numPr>
        <w:tabs>
          <w:tab w:val="left" w:pos="284"/>
        </w:tabs>
        <w:spacing w:line="360" w:lineRule="auto"/>
        <w:ind w:left="284" w:right="-3" w:hanging="284"/>
        <w:contextualSpacing/>
        <w:rPr>
          <w:rFonts w:ascii="Arial" w:hAnsi="Arial" w:cs="Arial"/>
          <w:sz w:val="22"/>
          <w:szCs w:val="22"/>
        </w:rPr>
      </w:pPr>
      <w:r w:rsidRPr="005C2385">
        <w:rPr>
          <w:rFonts w:ascii="Arial" w:hAnsi="Arial" w:cs="Arial"/>
          <w:sz w:val="22"/>
          <w:szCs w:val="22"/>
        </w:rPr>
        <w:t xml:space="preserve">Termin realizacji Zamówienia: </w:t>
      </w:r>
      <w:r w:rsidR="005F3234">
        <w:rPr>
          <w:rFonts w:ascii="Arial" w:hAnsi="Arial" w:cs="Arial"/>
          <w:b/>
          <w:bCs/>
          <w:sz w:val="22"/>
          <w:szCs w:val="22"/>
        </w:rPr>
        <w:t>maksymalnie 90 dni kalendarzowych od podpisania Umowy.</w:t>
      </w:r>
    </w:p>
    <w:p w14:paraId="0560CB18" w14:textId="426052B6" w:rsidR="001143FB" w:rsidRPr="005C2385" w:rsidRDefault="00A535F2" w:rsidP="005C2385">
      <w:pPr>
        <w:pStyle w:val="NormalnyWeb"/>
        <w:numPr>
          <w:ilvl w:val="0"/>
          <w:numId w:val="14"/>
        </w:numPr>
        <w:tabs>
          <w:tab w:val="left" w:pos="284"/>
        </w:tabs>
        <w:ind w:left="284" w:right="-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2385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5C2385">
        <w:rPr>
          <w:rFonts w:ascii="Arial" w:hAnsi="Arial" w:cs="Arial"/>
          <w:sz w:val="22"/>
          <w:szCs w:val="22"/>
        </w:rPr>
        <w:t>(dalej: „</w:t>
      </w:r>
      <w:r w:rsidR="007634A3" w:rsidRPr="005C2385">
        <w:rPr>
          <w:rFonts w:ascii="Arial" w:hAnsi="Arial" w:cs="Arial"/>
          <w:b/>
          <w:sz w:val="22"/>
          <w:szCs w:val="22"/>
        </w:rPr>
        <w:t>OPZ</w:t>
      </w:r>
      <w:r w:rsidR="007634A3" w:rsidRPr="005C2385">
        <w:rPr>
          <w:rFonts w:ascii="Arial" w:hAnsi="Arial" w:cs="Arial"/>
          <w:sz w:val="22"/>
          <w:szCs w:val="22"/>
        </w:rPr>
        <w:t xml:space="preserve">”) </w:t>
      </w:r>
      <w:r w:rsidRPr="005C2385">
        <w:rPr>
          <w:rFonts w:ascii="Arial" w:hAnsi="Arial" w:cs="Arial"/>
          <w:sz w:val="22"/>
          <w:szCs w:val="22"/>
        </w:rPr>
        <w:t xml:space="preserve">stanowi </w:t>
      </w:r>
      <w:r w:rsidR="005C2385" w:rsidRPr="005C2385">
        <w:rPr>
          <w:rFonts w:ascii="Arial" w:hAnsi="Arial" w:cs="Arial"/>
          <w:sz w:val="22"/>
          <w:szCs w:val="22"/>
        </w:rPr>
        <w:t>Załącznik nr 1 do SWZ.</w:t>
      </w:r>
    </w:p>
    <w:p w14:paraId="1F3FA1E7" w14:textId="11B460DD" w:rsidR="00247812" w:rsidRPr="005C2385" w:rsidRDefault="00392193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5C2385">
        <w:rPr>
          <w:rFonts w:ascii="Arial" w:hAnsi="Arial" w:cs="Arial"/>
          <w:iCs/>
          <w:sz w:val="22"/>
          <w:szCs w:val="22"/>
        </w:rPr>
        <w:t>nie jest podzielony</w:t>
      </w:r>
      <w:r w:rsidR="00A6249C" w:rsidRPr="005C2385">
        <w:rPr>
          <w:rFonts w:ascii="Arial" w:hAnsi="Arial" w:cs="Arial"/>
          <w:sz w:val="22"/>
          <w:szCs w:val="22"/>
        </w:rPr>
        <w:t xml:space="preserve"> na</w:t>
      </w:r>
      <w:r w:rsidR="00605A46" w:rsidRPr="005C2385">
        <w:rPr>
          <w:rFonts w:ascii="Arial" w:hAnsi="Arial" w:cs="Arial"/>
          <w:sz w:val="22"/>
          <w:szCs w:val="22"/>
        </w:rPr>
        <w:t xml:space="preserve"> </w:t>
      </w:r>
      <w:r w:rsidR="004F1E0D" w:rsidRPr="005C2385">
        <w:rPr>
          <w:rFonts w:ascii="Arial" w:hAnsi="Arial" w:cs="Arial"/>
          <w:sz w:val="22"/>
          <w:szCs w:val="22"/>
        </w:rPr>
        <w:t>części</w:t>
      </w:r>
      <w:r w:rsidR="005C2385" w:rsidRPr="005C2385">
        <w:rPr>
          <w:rFonts w:ascii="Arial" w:hAnsi="Arial" w:cs="Arial"/>
          <w:sz w:val="22"/>
          <w:szCs w:val="22"/>
        </w:rPr>
        <w:t xml:space="preserve">. </w:t>
      </w:r>
    </w:p>
    <w:p w14:paraId="6732CF5E" w14:textId="68951764" w:rsidR="00542FE4" w:rsidRPr="003C50B4" w:rsidRDefault="00466AF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C2385">
        <w:rPr>
          <w:rFonts w:ascii="Arial" w:hAnsi="Arial" w:cs="Arial"/>
          <w:sz w:val="22"/>
          <w:szCs w:val="22"/>
        </w:rPr>
        <w:t xml:space="preserve">Zamawiający </w:t>
      </w:r>
      <w:r w:rsidR="00C25B8D" w:rsidRPr="005C2385">
        <w:rPr>
          <w:rFonts w:ascii="Arial" w:hAnsi="Arial" w:cs="Arial"/>
          <w:sz w:val="22"/>
          <w:szCs w:val="22"/>
        </w:rPr>
        <w:t>nie dopuszcza możliwości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C25B8D">
        <w:rPr>
          <w:rFonts w:ascii="Arial" w:hAnsi="Arial" w:cs="Arial"/>
          <w:sz w:val="22"/>
          <w:szCs w:val="22"/>
        </w:rPr>
        <w:t xml:space="preserve">składania </w:t>
      </w:r>
      <w:r w:rsidRPr="00561DF3">
        <w:rPr>
          <w:rFonts w:ascii="Arial" w:hAnsi="Arial" w:cs="Arial"/>
          <w:sz w:val="22"/>
          <w:szCs w:val="22"/>
        </w:rPr>
        <w:t xml:space="preserve">ofert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C25B8D">
        <w:rPr>
          <w:rFonts w:ascii="Arial" w:hAnsi="Arial" w:cs="Arial"/>
          <w:sz w:val="22"/>
          <w:szCs w:val="22"/>
        </w:rPr>
        <w:t>owych</w:t>
      </w:r>
      <w:r w:rsidR="005C2385">
        <w:rPr>
          <w:rFonts w:ascii="Arial" w:hAnsi="Arial" w:cs="Arial"/>
          <w:sz w:val="22"/>
          <w:szCs w:val="22"/>
        </w:rPr>
        <w:t>.</w:t>
      </w:r>
    </w:p>
    <w:p w14:paraId="6F078BC0" w14:textId="3EDA80C0" w:rsidR="006078D1" w:rsidRPr="00561DF3" w:rsidRDefault="006078D1" w:rsidP="00CA6E48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="00516C4E" w:rsidRPr="005C2385">
        <w:rPr>
          <w:iCs/>
          <w:sz w:val="22"/>
          <w:szCs w:val="22"/>
        </w:rPr>
        <w:t>nie przewiduje</w:t>
      </w:r>
      <w:r w:rsidRPr="00561DF3">
        <w:rPr>
          <w:sz w:val="22"/>
          <w:szCs w:val="22"/>
        </w:rPr>
        <w:t xml:space="preserve"> udzie</w:t>
      </w:r>
      <w:r w:rsidRPr="005C2385">
        <w:rPr>
          <w:sz w:val="22"/>
          <w:szCs w:val="22"/>
        </w:rPr>
        <w:t>leni</w:t>
      </w:r>
      <w:r w:rsidR="00CE1933" w:rsidRPr="005C2385">
        <w:rPr>
          <w:sz w:val="22"/>
          <w:szCs w:val="22"/>
        </w:rPr>
        <w:t>a</w:t>
      </w:r>
      <w:r w:rsidRPr="00561DF3">
        <w:rPr>
          <w:sz w:val="22"/>
          <w:szCs w:val="22"/>
        </w:rPr>
        <w:t xml:space="preserve"> </w:t>
      </w:r>
      <w:r w:rsidR="00B74666">
        <w:rPr>
          <w:sz w:val="22"/>
          <w:szCs w:val="22"/>
        </w:rPr>
        <w:t>z</w:t>
      </w:r>
      <w:r w:rsidRPr="00561DF3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w </w:t>
      </w:r>
      <w:r w:rsidR="00516C4E" w:rsidRPr="005C2385">
        <w:rPr>
          <w:sz w:val="22"/>
          <w:szCs w:val="22"/>
        </w:rPr>
        <w:t>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77056CE0" w14:textId="404AD4BB" w:rsidR="00091003" w:rsidRDefault="00F428F7" w:rsidP="00013F04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DE5124">
        <w:rPr>
          <w:rFonts w:ascii="Arial" w:hAnsi="Arial" w:cs="Arial"/>
          <w:sz w:val="22"/>
          <w:szCs w:val="22"/>
        </w:rPr>
        <w:t xml:space="preserve">Przy wykonywaniu umowy, Wykonawca </w:t>
      </w:r>
      <w:r>
        <w:rPr>
          <w:rFonts w:ascii="Arial" w:hAnsi="Arial" w:cs="Arial"/>
          <w:sz w:val="22"/>
          <w:szCs w:val="22"/>
        </w:rPr>
        <w:t xml:space="preserve">nie </w:t>
      </w:r>
      <w:r w:rsidRPr="00DE5124">
        <w:rPr>
          <w:rFonts w:ascii="Arial" w:hAnsi="Arial" w:cs="Arial"/>
          <w:sz w:val="22"/>
          <w:szCs w:val="22"/>
        </w:rPr>
        <w:t xml:space="preserve">może posługiwać się osobami trzecimi (podwykonawcami) </w:t>
      </w:r>
      <w:r>
        <w:rPr>
          <w:rFonts w:ascii="Arial" w:hAnsi="Arial" w:cs="Arial"/>
          <w:sz w:val="22"/>
          <w:szCs w:val="22"/>
        </w:rPr>
        <w:t>.</w:t>
      </w:r>
    </w:p>
    <w:p w14:paraId="4CC8A09D" w14:textId="77777777" w:rsidR="00F428F7" w:rsidRPr="005C569F" w:rsidRDefault="00F428F7" w:rsidP="00F428F7">
      <w:pPr>
        <w:pStyle w:val="Akapitzlist"/>
        <w:numPr>
          <w:ilvl w:val="0"/>
          <w:numId w:val="14"/>
        </w:numPr>
        <w:tabs>
          <w:tab w:val="left" w:pos="85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569F">
        <w:rPr>
          <w:rFonts w:ascii="Arial" w:hAnsi="Arial" w:cs="Arial"/>
          <w:sz w:val="22"/>
          <w:szCs w:val="22"/>
        </w:rPr>
        <w:t xml:space="preserve">Wykonawca udzieli </w:t>
      </w:r>
      <w:proofErr w:type="spellStart"/>
      <w:r w:rsidRPr="005C569F">
        <w:rPr>
          <w:rFonts w:ascii="Arial" w:hAnsi="Arial" w:cs="Arial"/>
          <w:sz w:val="22"/>
          <w:szCs w:val="22"/>
        </w:rPr>
        <w:t>Zamawiajacemu</w:t>
      </w:r>
      <w:proofErr w:type="spellEnd"/>
      <w:r w:rsidRPr="005C569F">
        <w:rPr>
          <w:rFonts w:ascii="Arial" w:hAnsi="Arial" w:cs="Arial"/>
          <w:sz w:val="22"/>
          <w:szCs w:val="22"/>
        </w:rPr>
        <w:t xml:space="preserve"> </w:t>
      </w:r>
      <w:r w:rsidRPr="005C569F">
        <w:rPr>
          <w:rFonts w:ascii="Arial" w:hAnsi="Arial" w:cs="Arial"/>
          <w:b/>
          <w:sz w:val="22"/>
          <w:szCs w:val="22"/>
        </w:rPr>
        <w:t>co najmniej 36 miesięcznego</w:t>
      </w:r>
      <w:r w:rsidRPr="005C569F">
        <w:rPr>
          <w:rFonts w:ascii="Arial" w:hAnsi="Arial" w:cs="Arial"/>
          <w:sz w:val="22"/>
          <w:szCs w:val="22"/>
        </w:rPr>
        <w:t xml:space="preserve"> okresu gwarancji na wykonane Roboty. </w:t>
      </w:r>
    </w:p>
    <w:p w14:paraId="463E9350" w14:textId="77777777" w:rsidR="00F428F7" w:rsidRPr="00F428F7" w:rsidRDefault="00F428F7" w:rsidP="00F428F7">
      <w:pPr>
        <w:numPr>
          <w:ilvl w:val="0"/>
          <w:numId w:val="14"/>
        </w:numPr>
        <w:suppressAutoHyphens w:val="0"/>
        <w:spacing w:after="60"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F428F7">
        <w:rPr>
          <w:rFonts w:ascii="Arial" w:eastAsia="Times New Roman" w:hAnsi="Arial" w:cs="Arial"/>
          <w:kern w:val="1"/>
          <w:sz w:val="22"/>
          <w:szCs w:val="22"/>
          <w:lang w:eastAsia="hi-IN" w:bidi="hi-IN"/>
        </w:rPr>
        <w:t xml:space="preserve">Z uwagi, że część ekranów akustycznych podlegających naprawie, usytuowana jest w lokalizacjach, do których nie ma innego dostępu niż od strony torów, </w:t>
      </w:r>
      <w:r w:rsidRPr="00F428F7">
        <w:rPr>
          <w:rFonts w:ascii="Arial" w:eastAsia="Times New Roman" w:hAnsi="Arial" w:cs="Arial"/>
          <w:b/>
          <w:bCs/>
          <w:kern w:val="1"/>
          <w:sz w:val="22"/>
          <w:szCs w:val="22"/>
          <w:u w:val="single"/>
          <w:lang w:eastAsia="hi-IN" w:bidi="hi-IN"/>
        </w:rPr>
        <w:t>Zamawiający wymaga, aby przed przystąpieniem do złożenia oferty Wykonawca dokonał wizji lokalnej na gruncie potwierdzonej protokołem stanowiącym Załącznik nr 4 do niniejszego OPZ, pod rygorem odrzucenia oferty.</w:t>
      </w:r>
    </w:p>
    <w:p w14:paraId="747CF140" w14:textId="77777777" w:rsidR="00F428F7" w:rsidRPr="00F428F7" w:rsidRDefault="00F428F7" w:rsidP="00F428F7">
      <w:pPr>
        <w:numPr>
          <w:ilvl w:val="0"/>
          <w:numId w:val="14"/>
        </w:numPr>
        <w:suppressAutoHyphens w:val="0"/>
        <w:spacing w:after="60" w:line="360" w:lineRule="auto"/>
        <w:ind w:left="284" w:hanging="426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F428F7">
        <w:rPr>
          <w:rFonts w:ascii="Arial" w:eastAsia="Times New Roman" w:hAnsi="Arial" w:cs="Arial"/>
          <w:kern w:val="1"/>
          <w:sz w:val="22"/>
          <w:szCs w:val="22"/>
          <w:lang w:eastAsia="hi-IN" w:bidi="hi-IN"/>
        </w:rPr>
        <w:t>Osoby upoważnione w sprawie dokonania wizji lokalnej na gruncie i jej potwierdzenia:</w:t>
      </w:r>
    </w:p>
    <w:p w14:paraId="784014CA" w14:textId="77777777" w:rsidR="00F428F7" w:rsidRPr="00F428F7" w:rsidRDefault="00F428F7" w:rsidP="00F428F7">
      <w:pPr>
        <w:numPr>
          <w:ilvl w:val="0"/>
          <w:numId w:val="85"/>
        </w:numPr>
        <w:suppressAutoHyphens w:val="0"/>
        <w:spacing w:after="60" w:line="276" w:lineRule="auto"/>
        <w:ind w:left="851" w:hanging="284"/>
        <w:jc w:val="left"/>
        <w:rPr>
          <w:rFonts w:ascii="Arial" w:eastAsia="Times New Roman" w:hAnsi="Arial" w:cs="Arial"/>
          <w:kern w:val="1"/>
          <w:sz w:val="22"/>
          <w:szCs w:val="22"/>
          <w:lang w:eastAsia="hi-IN" w:bidi="hi-IN"/>
        </w:rPr>
      </w:pPr>
      <w:r w:rsidRPr="00F428F7">
        <w:rPr>
          <w:rFonts w:ascii="Arial" w:eastAsia="Times New Roman" w:hAnsi="Arial" w:cs="Arial"/>
          <w:kern w:val="1"/>
          <w:sz w:val="22"/>
          <w:szCs w:val="22"/>
          <w:lang w:eastAsia="hi-IN" w:bidi="hi-IN"/>
        </w:rPr>
        <w:t>Zastępca Naczelnika Sekcji Eksploatacji Warszawa Centrum – Pan Mirosław Niedźwiadek – tel. kom. 606 833 102</w:t>
      </w:r>
    </w:p>
    <w:p w14:paraId="4D6A82FE" w14:textId="2556664A" w:rsidR="00F428F7" w:rsidRPr="00F428F7" w:rsidRDefault="00F428F7" w:rsidP="00F428F7">
      <w:pPr>
        <w:numPr>
          <w:ilvl w:val="0"/>
          <w:numId w:val="85"/>
        </w:numPr>
        <w:suppressAutoHyphens w:val="0"/>
        <w:spacing w:after="60" w:line="276" w:lineRule="auto"/>
        <w:ind w:left="851" w:hanging="284"/>
        <w:jc w:val="left"/>
        <w:rPr>
          <w:rFonts w:ascii="Arial" w:eastAsia="Times New Roman" w:hAnsi="Arial" w:cs="Arial"/>
          <w:kern w:val="1"/>
          <w:sz w:val="22"/>
          <w:szCs w:val="22"/>
          <w:lang w:eastAsia="hi-IN" w:bidi="hi-IN"/>
        </w:rPr>
      </w:pPr>
      <w:r w:rsidRPr="00F428F7">
        <w:rPr>
          <w:rFonts w:ascii="Arial" w:eastAsia="Times New Roman" w:hAnsi="Arial" w:cs="Arial"/>
          <w:kern w:val="1"/>
          <w:sz w:val="22"/>
          <w:szCs w:val="22"/>
          <w:lang w:eastAsia="hi-IN" w:bidi="hi-IN"/>
        </w:rPr>
        <w:t>Główny Inżynier ds. Budynków i Budowli – Pan Włodzimierz Sokołowski – tel. kom. 606 834 464</w:t>
      </w:r>
    </w:p>
    <w:p w14:paraId="19561309" w14:textId="77777777" w:rsidR="00F428F7" w:rsidRPr="00F428F7" w:rsidRDefault="00F428F7" w:rsidP="00F428F7">
      <w:pPr>
        <w:pStyle w:val="Akapitzlist"/>
        <w:numPr>
          <w:ilvl w:val="0"/>
          <w:numId w:val="14"/>
        </w:numPr>
        <w:spacing w:line="360" w:lineRule="auto"/>
        <w:ind w:left="284" w:hanging="426"/>
        <w:rPr>
          <w:rFonts w:ascii="Arial" w:hAnsi="Arial" w:cs="Arial"/>
          <w:sz w:val="22"/>
          <w:szCs w:val="22"/>
          <w:lang w:eastAsia="pl-PL"/>
        </w:rPr>
      </w:pPr>
      <w:r w:rsidRPr="00F428F7">
        <w:rPr>
          <w:rFonts w:ascii="Arial" w:hAnsi="Arial" w:cs="Arial"/>
          <w:sz w:val="22"/>
          <w:szCs w:val="22"/>
          <w:lang w:eastAsia="pl-PL"/>
        </w:rPr>
        <w:t>Wykonawcy wraz z ofertą złożą protokół odbycia wizji lokalnej w terenie potwierdzony przez osoby upoważnione.</w:t>
      </w:r>
    </w:p>
    <w:p w14:paraId="6CEF50CB" w14:textId="43A3BA90" w:rsidR="00F428F7" w:rsidRPr="00F428F7" w:rsidRDefault="00F428F7" w:rsidP="00F428F7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5C569F">
        <w:rPr>
          <w:rFonts w:ascii="Arial" w:hAnsi="Arial" w:cs="Arial"/>
          <w:sz w:val="22"/>
          <w:szCs w:val="22"/>
        </w:rPr>
        <w:t xml:space="preserve">Zamawiający dopuszcza możliwość rozszerzenia zakresu Umowy o dodatkowe roboty, </w:t>
      </w:r>
      <w:r>
        <w:rPr>
          <w:rFonts w:ascii="Arial" w:hAnsi="Arial" w:cs="Arial"/>
          <w:sz w:val="22"/>
          <w:szCs w:val="22"/>
        </w:rPr>
        <w:t xml:space="preserve">w lokalizacjach nie objętych podstawowym zakresem zamówienia, które będą uwzględniały </w:t>
      </w:r>
      <w:r w:rsidRPr="005C569F">
        <w:rPr>
          <w:rFonts w:ascii="Arial" w:hAnsi="Arial" w:cs="Arial"/>
          <w:sz w:val="22"/>
          <w:szCs w:val="22"/>
        </w:rPr>
        <w:t xml:space="preserve">dodatkowe potrzeby Zamawiającego, </w:t>
      </w:r>
      <w:r>
        <w:rPr>
          <w:rFonts w:ascii="Arial" w:hAnsi="Arial" w:cs="Arial"/>
          <w:sz w:val="22"/>
          <w:szCs w:val="22"/>
        </w:rPr>
        <w:t>a</w:t>
      </w:r>
      <w:r w:rsidRPr="005C569F">
        <w:rPr>
          <w:rFonts w:ascii="Arial" w:hAnsi="Arial" w:cs="Arial"/>
          <w:sz w:val="22"/>
          <w:szCs w:val="22"/>
        </w:rPr>
        <w:t xml:space="preserve"> są konieczne do prawidłowego wykonania Umowy, a niemożliwe do przewidzenia przed jej podpisaniem. Wartość robót dodatkowych nie przekroczy 30% wartości zamówienia podstawowego.</w:t>
      </w:r>
      <w:r>
        <w:rPr>
          <w:rFonts w:ascii="Arial" w:hAnsi="Arial" w:cs="Arial"/>
          <w:sz w:val="22"/>
          <w:szCs w:val="22"/>
        </w:rPr>
        <w:t xml:space="preserve"> Zamawiający może, ale nie musi </w:t>
      </w:r>
      <w:proofErr w:type="spellStart"/>
      <w:r>
        <w:rPr>
          <w:rFonts w:ascii="Arial" w:hAnsi="Arial" w:cs="Arial"/>
          <w:sz w:val="22"/>
          <w:szCs w:val="22"/>
        </w:rPr>
        <w:t>zlecic</w:t>
      </w:r>
      <w:proofErr w:type="spellEnd"/>
      <w:r>
        <w:rPr>
          <w:rFonts w:ascii="Arial" w:hAnsi="Arial" w:cs="Arial"/>
          <w:sz w:val="22"/>
          <w:szCs w:val="22"/>
        </w:rPr>
        <w:t xml:space="preserve"> roboty dodatkowe w ramach Umowy, przy zachowaniu tych norm i standardów odnoszących się do </w:t>
      </w:r>
      <w:proofErr w:type="spellStart"/>
      <w:r>
        <w:rPr>
          <w:rFonts w:ascii="Arial" w:hAnsi="Arial" w:cs="Arial"/>
          <w:sz w:val="22"/>
          <w:szCs w:val="22"/>
        </w:rPr>
        <w:t>zamówienioa</w:t>
      </w:r>
      <w:proofErr w:type="spellEnd"/>
      <w:r>
        <w:rPr>
          <w:rFonts w:ascii="Arial" w:hAnsi="Arial" w:cs="Arial"/>
          <w:sz w:val="22"/>
          <w:szCs w:val="22"/>
        </w:rPr>
        <w:t xml:space="preserve"> podstawowego oraz przy uwzględnieniu stawek z kosztorysu ofertowego</w:t>
      </w:r>
      <w:r w:rsidRPr="005C569F">
        <w:rPr>
          <w:rFonts w:ascii="Arial" w:hAnsi="Arial" w:cs="Arial"/>
          <w:sz w:val="22"/>
          <w:szCs w:val="22"/>
        </w:rPr>
        <w:t>.</w:t>
      </w:r>
    </w:p>
    <w:p w14:paraId="6C486C01" w14:textId="77777777" w:rsidR="00900672" w:rsidRPr="00561DF3" w:rsidRDefault="00B564BE" w:rsidP="006F4F56">
      <w:pPr>
        <w:pStyle w:val="Nagwek1"/>
      </w:pPr>
      <w:bookmarkStart w:id="5" w:name="_Toc172021722"/>
      <w:bookmarkStart w:id="6" w:name="Rozdział_3"/>
      <w:bookmarkEnd w:id="4"/>
      <w:r w:rsidRPr="00561DF3">
        <w:lastRenderedPageBreak/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72994CD5" w14:textId="310464A5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60116808" w:rsidR="0020224E" w:rsidRDefault="00DA7F45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767F1EAE" w:rsidR="003C50B4" w:rsidRPr="005C2385" w:rsidRDefault="003C50B4" w:rsidP="005C2385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C2385">
        <w:rPr>
          <w:rFonts w:ascii="Arial" w:hAnsi="Arial" w:cs="Arial"/>
          <w:sz w:val="22"/>
          <w:szCs w:val="22"/>
        </w:rPr>
        <w:t>któr</w:t>
      </w:r>
      <w:r w:rsidR="0020224E" w:rsidRPr="005C2385">
        <w:rPr>
          <w:rFonts w:ascii="Arial" w:hAnsi="Arial" w:cs="Arial"/>
          <w:sz w:val="22"/>
          <w:szCs w:val="22"/>
        </w:rPr>
        <w:t>y</w:t>
      </w:r>
      <w:r w:rsidRPr="005C2385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</w:t>
      </w:r>
      <w:r w:rsidR="0035269E" w:rsidRPr="005C2385">
        <w:rPr>
          <w:rFonts w:ascii="Arial" w:hAnsi="Arial" w:cs="Arial"/>
          <w:sz w:val="22"/>
          <w:szCs w:val="22"/>
        </w:rPr>
        <w:t>czeństwa narodowego (</w:t>
      </w:r>
      <w:r w:rsidR="00DC2751" w:rsidRPr="005C2385">
        <w:rPr>
          <w:rFonts w:ascii="Arial" w:hAnsi="Arial" w:cs="Arial"/>
          <w:sz w:val="22"/>
          <w:szCs w:val="22"/>
        </w:rPr>
        <w:t>t. j. Dz. U. z 2024 r., poz. 507</w:t>
      </w:r>
      <w:r w:rsidRPr="005C2385">
        <w:rPr>
          <w:rFonts w:ascii="Arial" w:hAnsi="Arial" w:cs="Arial"/>
          <w:sz w:val="22"/>
          <w:szCs w:val="22"/>
        </w:rPr>
        <w:t>).</w:t>
      </w:r>
    </w:p>
    <w:p w14:paraId="7A14D235" w14:textId="59A3741C" w:rsidR="006863AB" w:rsidRPr="005C2385" w:rsidRDefault="006863AB" w:rsidP="002A72CD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C2385">
        <w:rPr>
          <w:rFonts w:ascii="Arial" w:hAnsi="Arial" w:cs="Arial"/>
          <w:iCs/>
          <w:sz w:val="22"/>
          <w:szCs w:val="22"/>
        </w:rPr>
        <w:t xml:space="preserve">Zamawiający </w:t>
      </w:r>
      <w:r w:rsidR="002663D2" w:rsidRPr="005C2385">
        <w:rPr>
          <w:rFonts w:ascii="Arial" w:hAnsi="Arial" w:cs="Arial"/>
          <w:iCs/>
          <w:sz w:val="22"/>
          <w:szCs w:val="22"/>
        </w:rPr>
        <w:t xml:space="preserve">ustala następujące szczegółowe warunki udziału w </w:t>
      </w:r>
      <w:r w:rsidR="00D91D2B" w:rsidRPr="005C2385">
        <w:rPr>
          <w:rFonts w:ascii="Arial" w:hAnsi="Arial" w:cs="Arial"/>
          <w:iCs/>
          <w:sz w:val="22"/>
          <w:szCs w:val="22"/>
        </w:rPr>
        <w:t>P</w:t>
      </w:r>
      <w:r w:rsidR="002663D2" w:rsidRPr="005C2385">
        <w:rPr>
          <w:rFonts w:ascii="Arial" w:hAnsi="Arial" w:cs="Arial"/>
          <w:iCs/>
          <w:sz w:val="22"/>
          <w:szCs w:val="22"/>
        </w:rPr>
        <w:t>ostepowaniu:</w:t>
      </w:r>
    </w:p>
    <w:p w14:paraId="4FBD98B3" w14:textId="55714235" w:rsidR="003262CB" w:rsidRPr="00F428F7" w:rsidRDefault="003262CB" w:rsidP="00F428F7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</w:rPr>
      </w:pPr>
      <w:r w:rsidRPr="00F428F7">
        <w:rPr>
          <w:rFonts w:ascii="Arial" w:hAnsi="Arial" w:cs="Arial"/>
          <w:sz w:val="22"/>
          <w:szCs w:val="22"/>
        </w:rPr>
        <w:t>w zakresie</w:t>
      </w:r>
      <w:r w:rsidRPr="005C2385">
        <w:rPr>
          <w:rFonts w:ascii="Arial" w:hAnsi="Arial" w:cs="Arial"/>
          <w:sz w:val="22"/>
          <w:szCs w:val="22"/>
        </w:rPr>
        <w:t xml:space="preserve"> posiadania zdolności do występowania w obrocie gospodarczym,  </w:t>
      </w:r>
      <w:r w:rsidR="00F428F7" w:rsidRPr="00F428F7">
        <w:rPr>
          <w:rFonts w:ascii="Arial" w:hAnsi="Arial" w:cs="Arial"/>
          <w:iCs/>
          <w:sz w:val="22"/>
          <w:szCs w:val="22"/>
        </w:rPr>
        <w:t>Zamawiający uzna warunek za spełniony, jeżeli Wykonawca wykaże, że prowadzi działalność gospodarczą w zakresie objętym zamówieniem;</w:t>
      </w:r>
    </w:p>
    <w:p w14:paraId="2D9D0298" w14:textId="6C111FAA" w:rsidR="0025441D" w:rsidRPr="00F428F7" w:rsidRDefault="002663D2" w:rsidP="00F428F7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iCs/>
          <w:sz w:val="22"/>
          <w:szCs w:val="22"/>
        </w:rPr>
      </w:pPr>
      <w:r w:rsidRPr="0025441D">
        <w:rPr>
          <w:rFonts w:ascii="Arial" w:hAnsi="Arial" w:cs="Arial"/>
          <w:sz w:val="22"/>
          <w:szCs w:val="22"/>
        </w:rPr>
        <w:t>w zakresie posiadania uprawnień do</w:t>
      </w:r>
      <w:r w:rsidR="00B756A1" w:rsidRPr="0025441D">
        <w:rPr>
          <w:rFonts w:ascii="Arial" w:hAnsi="Arial" w:cs="Arial"/>
          <w:sz w:val="22"/>
          <w:szCs w:val="22"/>
        </w:rPr>
        <w:t xml:space="preserve"> </w:t>
      </w:r>
      <w:r w:rsidR="005D4892" w:rsidRPr="0025441D">
        <w:rPr>
          <w:rFonts w:ascii="Arial" w:hAnsi="Arial" w:cs="Arial"/>
          <w:sz w:val="22"/>
          <w:szCs w:val="22"/>
        </w:rPr>
        <w:t>prowadzenia</w:t>
      </w:r>
      <w:r w:rsidRPr="0025441D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25441D">
        <w:rPr>
          <w:rFonts w:ascii="Arial" w:hAnsi="Arial" w:cs="Arial"/>
          <w:sz w:val="22"/>
          <w:szCs w:val="22"/>
        </w:rPr>
        <w:t xml:space="preserve"> gospodarczej lub zawodowej</w:t>
      </w:r>
      <w:r w:rsidR="006863AB" w:rsidRPr="0025441D">
        <w:rPr>
          <w:rFonts w:ascii="Arial" w:hAnsi="Arial" w:cs="Arial"/>
          <w:sz w:val="22"/>
          <w:szCs w:val="22"/>
        </w:rPr>
        <w:t>,</w:t>
      </w:r>
      <w:r w:rsidRPr="0025441D">
        <w:rPr>
          <w:rFonts w:ascii="Arial" w:hAnsi="Arial" w:cs="Arial"/>
          <w:sz w:val="22"/>
          <w:szCs w:val="22"/>
        </w:rPr>
        <w:t xml:space="preserve"> </w:t>
      </w:r>
      <w:r w:rsidR="0025441D" w:rsidRPr="00561DF3">
        <w:rPr>
          <w:rFonts w:ascii="Arial" w:hAnsi="Arial" w:cs="Arial"/>
          <w:sz w:val="22"/>
          <w:szCs w:val="22"/>
        </w:rPr>
        <w:t>Zamawiający</w:t>
      </w:r>
      <w:bookmarkStart w:id="7" w:name="_Hlk180389486"/>
      <w:r w:rsidR="00F428F7" w:rsidRPr="00F428F7">
        <w:rPr>
          <w:rFonts w:ascii="Arial" w:hAnsi="Arial" w:cs="Arial"/>
          <w:iCs/>
          <w:sz w:val="22"/>
          <w:szCs w:val="22"/>
        </w:rPr>
        <w:t xml:space="preserve"> nie wyznacza szczegółowych warunków udziału w Postępowaniu;</w:t>
      </w:r>
    </w:p>
    <w:bookmarkEnd w:id="7"/>
    <w:p w14:paraId="717BD05C" w14:textId="7D271031" w:rsidR="00124169" w:rsidRPr="0025441D" w:rsidRDefault="007634A3" w:rsidP="00395116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5441D">
        <w:rPr>
          <w:rFonts w:ascii="Arial" w:hAnsi="Arial" w:cs="Arial"/>
          <w:sz w:val="22"/>
          <w:szCs w:val="22"/>
        </w:rPr>
        <w:t>w</w:t>
      </w:r>
      <w:r w:rsidR="00124169" w:rsidRPr="0025441D">
        <w:rPr>
          <w:rFonts w:ascii="Arial" w:hAnsi="Arial" w:cs="Arial"/>
          <w:sz w:val="22"/>
          <w:szCs w:val="22"/>
        </w:rPr>
        <w:t xml:space="preserve"> zakresie </w:t>
      </w:r>
      <w:r w:rsidR="00BA3DF7" w:rsidRPr="0025441D">
        <w:rPr>
          <w:rFonts w:ascii="Arial" w:hAnsi="Arial" w:cs="Arial"/>
          <w:sz w:val="22"/>
          <w:szCs w:val="22"/>
        </w:rPr>
        <w:t xml:space="preserve">znajdowania się w odpowiedniej </w:t>
      </w:r>
      <w:r w:rsidR="00992865" w:rsidRPr="0025441D">
        <w:rPr>
          <w:rFonts w:ascii="Arial" w:hAnsi="Arial" w:cs="Arial"/>
          <w:sz w:val="22"/>
          <w:szCs w:val="22"/>
        </w:rPr>
        <w:t xml:space="preserve">sytuacji ekonomicznej lub finansowej </w:t>
      </w:r>
      <w:r w:rsidR="00124169" w:rsidRPr="0025441D">
        <w:rPr>
          <w:rFonts w:ascii="Arial" w:hAnsi="Arial" w:cs="Arial"/>
          <w:sz w:val="22"/>
          <w:szCs w:val="22"/>
        </w:rPr>
        <w:t xml:space="preserve">Zamawiający </w:t>
      </w:r>
      <w:r w:rsidR="007E25B6" w:rsidRPr="0025441D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nie wyznacza szczegółowych warunków udziału w </w:t>
      </w:r>
      <w:r w:rsidR="00D91D2B" w:rsidRPr="0025441D">
        <w:rPr>
          <w:rFonts w:ascii="Arial" w:eastAsia="Times New Roman" w:hAnsi="Arial" w:cs="Arial"/>
          <w:iCs/>
          <w:sz w:val="22"/>
          <w:szCs w:val="22"/>
          <w:lang w:eastAsia="pl-PL"/>
        </w:rPr>
        <w:t>P</w:t>
      </w:r>
      <w:r w:rsidR="007E25B6" w:rsidRPr="0025441D">
        <w:rPr>
          <w:rFonts w:ascii="Arial" w:eastAsia="Times New Roman" w:hAnsi="Arial" w:cs="Arial"/>
          <w:iCs/>
          <w:sz w:val="22"/>
          <w:szCs w:val="22"/>
          <w:lang w:eastAsia="pl-PL"/>
        </w:rPr>
        <w:t>ostępowaniu</w:t>
      </w:r>
      <w:r w:rsidR="006A3860">
        <w:rPr>
          <w:rFonts w:ascii="Arial" w:hAnsi="Arial" w:cs="Arial"/>
          <w:i/>
          <w:sz w:val="22"/>
          <w:szCs w:val="22"/>
        </w:rPr>
        <w:t>;</w:t>
      </w:r>
    </w:p>
    <w:p w14:paraId="35F547DE" w14:textId="50EAA055" w:rsidR="005B17B7" w:rsidRDefault="007634A3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124169" w:rsidRPr="00561DF3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D91D2B">
        <w:rPr>
          <w:rFonts w:ascii="Arial" w:hAnsi="Arial" w:cs="Arial"/>
          <w:sz w:val="22"/>
          <w:szCs w:val="22"/>
        </w:rPr>
        <w:t>zdolności technicznej lub zawodowej</w:t>
      </w:r>
      <w:r w:rsidR="00124169" w:rsidRPr="00D91D2B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D91D2B">
        <w:rPr>
          <w:rFonts w:ascii="Arial" w:hAnsi="Arial" w:cs="Arial"/>
          <w:sz w:val="22"/>
          <w:szCs w:val="22"/>
        </w:rPr>
        <w:t xml:space="preserve">Zamawiający </w:t>
      </w:r>
      <w:r w:rsidR="00124169" w:rsidRPr="00290FDC">
        <w:rPr>
          <w:rFonts w:ascii="Arial" w:hAnsi="Arial" w:cs="Arial"/>
          <w:iCs/>
          <w:sz w:val="22"/>
          <w:szCs w:val="22"/>
        </w:rPr>
        <w:t>uzna warunek za spełniony, jeżeli Wykonawca wykaże, że:</w:t>
      </w:r>
      <w:r w:rsidR="00124169" w:rsidRPr="007E25B6">
        <w:rPr>
          <w:rFonts w:ascii="Arial" w:hAnsi="Arial" w:cs="Arial"/>
          <w:i/>
          <w:sz w:val="22"/>
          <w:szCs w:val="22"/>
        </w:rPr>
        <w:t xml:space="preserve"> </w:t>
      </w:r>
    </w:p>
    <w:p w14:paraId="6FE704F8" w14:textId="5EA52C33" w:rsidR="00F428F7" w:rsidRPr="00A94BF4" w:rsidRDefault="00F428F7" w:rsidP="00F428F7">
      <w:pPr>
        <w:pStyle w:val="Akapitzlist"/>
        <w:numPr>
          <w:ilvl w:val="0"/>
          <w:numId w:val="80"/>
        </w:numPr>
        <w:tabs>
          <w:tab w:val="left" w:pos="284"/>
        </w:tabs>
        <w:spacing w:line="360" w:lineRule="auto"/>
        <w:ind w:left="993" w:hanging="284"/>
        <w:rPr>
          <w:rFonts w:ascii="Arial" w:hAnsi="Arial" w:cs="Arial"/>
          <w:sz w:val="22"/>
          <w:szCs w:val="22"/>
          <w:lang w:val="x-none"/>
        </w:rPr>
      </w:pPr>
      <w:r w:rsidRPr="00A94BF4">
        <w:rPr>
          <w:rFonts w:ascii="Arial" w:hAnsi="Arial" w:cs="Arial"/>
          <w:sz w:val="22"/>
          <w:szCs w:val="22"/>
          <w:lang w:val="x-none"/>
        </w:rPr>
        <w:t>dysponuje odpowiednio wykwalifikowanymi osobami do kiero</w:t>
      </w:r>
      <w:r>
        <w:rPr>
          <w:rFonts w:ascii="Arial" w:hAnsi="Arial" w:cs="Arial"/>
          <w:sz w:val="22"/>
          <w:szCs w:val="22"/>
          <w:lang w:val="x-none"/>
        </w:rPr>
        <w:t>wania i przeprowadzenia robót</w:t>
      </w:r>
      <w:r w:rsidRPr="00A94BF4">
        <w:rPr>
          <w:rFonts w:ascii="Arial" w:hAnsi="Arial" w:cs="Arial"/>
          <w:sz w:val="22"/>
          <w:szCs w:val="22"/>
          <w:lang w:val="x-none"/>
        </w:rPr>
        <w:t>,</w:t>
      </w:r>
    </w:p>
    <w:p w14:paraId="0CB69456" w14:textId="619AE0C6" w:rsidR="00F428F7" w:rsidRPr="00A94BF4" w:rsidRDefault="00F428F7" w:rsidP="00F428F7">
      <w:pPr>
        <w:pStyle w:val="Akapitzlist"/>
        <w:numPr>
          <w:ilvl w:val="0"/>
          <w:numId w:val="80"/>
        </w:numPr>
        <w:tabs>
          <w:tab w:val="left" w:pos="284"/>
        </w:tabs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A94BF4">
        <w:rPr>
          <w:rFonts w:ascii="Arial" w:hAnsi="Arial" w:cs="Arial"/>
          <w:sz w:val="22"/>
          <w:szCs w:val="22"/>
          <w:lang w:val="x-none"/>
        </w:rPr>
        <w:t xml:space="preserve">wykonał należycie co najmniej dwa zadania </w:t>
      </w:r>
      <w:bookmarkStart w:id="8" w:name="_Hlk180479123"/>
      <w:r w:rsidRPr="00A94BF4">
        <w:rPr>
          <w:rFonts w:ascii="Arial" w:hAnsi="Arial" w:cs="Arial"/>
          <w:sz w:val="22"/>
          <w:szCs w:val="22"/>
        </w:rPr>
        <w:t>polegające na remoncie lub wymianie ekranów dźwiękochłonnych, które były wykonywane przy czynnych liniach kolejowych</w:t>
      </w:r>
      <w:r w:rsidR="00741935">
        <w:rPr>
          <w:rFonts w:ascii="Arial" w:hAnsi="Arial" w:cs="Arial"/>
          <w:sz w:val="22"/>
          <w:szCs w:val="22"/>
        </w:rPr>
        <w:t xml:space="preserve"> wraz z uzyskaniem zamknięć torowych i wyłączeniem napięcia sieci trakcyjnej</w:t>
      </w:r>
      <w:r w:rsidRPr="00A94BF4">
        <w:rPr>
          <w:rFonts w:ascii="Arial" w:hAnsi="Arial" w:cs="Arial"/>
          <w:sz w:val="22"/>
          <w:szCs w:val="22"/>
        </w:rPr>
        <w:t xml:space="preserve">, z czego jedno zadanie o wartości minimum </w:t>
      </w:r>
      <w:r w:rsidR="00741935">
        <w:rPr>
          <w:rFonts w:ascii="Arial" w:hAnsi="Arial" w:cs="Arial"/>
          <w:sz w:val="22"/>
          <w:szCs w:val="22"/>
        </w:rPr>
        <w:t>8</w:t>
      </w:r>
      <w:r w:rsidRPr="00A94BF4">
        <w:rPr>
          <w:rFonts w:ascii="Arial" w:hAnsi="Arial" w:cs="Arial"/>
          <w:sz w:val="22"/>
          <w:szCs w:val="22"/>
        </w:rPr>
        <w:t>00 000,00 zł netto</w:t>
      </w:r>
      <w:r>
        <w:rPr>
          <w:rFonts w:ascii="Arial" w:hAnsi="Arial" w:cs="Arial"/>
          <w:sz w:val="22"/>
          <w:szCs w:val="22"/>
        </w:rPr>
        <w:t>.</w:t>
      </w:r>
      <w:bookmarkEnd w:id="8"/>
    </w:p>
    <w:p w14:paraId="1DD2DF99" w14:textId="0B5D1E33" w:rsidR="00FE12E3" w:rsidRPr="00561DF3" w:rsidRDefault="00FE12E3" w:rsidP="00CA6E4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</w:t>
      </w:r>
      <w:r w:rsidRPr="0025441D">
        <w:rPr>
          <w:rFonts w:ascii="Arial" w:hAnsi="Arial" w:cs="Arial"/>
          <w:sz w:val="22"/>
          <w:szCs w:val="22"/>
        </w:rPr>
        <w:t xml:space="preserve">w </w:t>
      </w:r>
      <w:r w:rsidR="000C4530" w:rsidRPr="0025441D">
        <w:rPr>
          <w:rFonts w:ascii="Arial" w:hAnsi="Arial" w:cs="Arial"/>
          <w:sz w:val="22"/>
          <w:szCs w:val="22"/>
        </w:rPr>
        <w:t xml:space="preserve">ust. </w:t>
      </w:r>
      <w:r w:rsidR="00FC2A47" w:rsidRPr="0025441D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CA6E48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123355E5" w14:textId="77777777" w:rsidR="004D037A" w:rsidRDefault="004D037A" w:rsidP="004D037A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C71CF5">
        <w:rPr>
          <w:rFonts w:ascii="Arial" w:hAnsi="Arial" w:cs="Arial"/>
          <w:sz w:val="22"/>
          <w:szCs w:val="22"/>
        </w:rPr>
        <w:t>ust. 2 pkt 1:</w:t>
      </w:r>
    </w:p>
    <w:p w14:paraId="5B70869D" w14:textId="25005675" w:rsidR="004D037A" w:rsidRDefault="004D037A" w:rsidP="004D037A">
      <w:pPr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u w:val="single"/>
        </w:rPr>
      </w:pPr>
      <w:r w:rsidRPr="00E92CD8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Wykonawca przedstawi </w:t>
      </w:r>
      <w:r w:rsidRPr="00E92CD8">
        <w:rPr>
          <w:rFonts w:ascii="Arial" w:hAnsi="Arial" w:cs="Arial"/>
          <w:sz w:val="22"/>
          <w:szCs w:val="22"/>
          <w:u w:val="single"/>
        </w:rPr>
        <w:t>aktualny odpis z właściwego rejestru albo z Centralnej Ewidencji i Informacji o Działalności Gospodarczej, wystawione nie wcześniej niż 3  miesiące przed jego złożeniem</w:t>
      </w:r>
      <w:r>
        <w:rPr>
          <w:rFonts w:ascii="Arial" w:hAnsi="Arial" w:cs="Arial"/>
          <w:sz w:val="22"/>
          <w:szCs w:val="22"/>
          <w:u w:val="single"/>
        </w:rPr>
        <w:t>;</w:t>
      </w:r>
    </w:p>
    <w:p w14:paraId="665F5110" w14:textId="28D8B958" w:rsidR="00BE6623" w:rsidRPr="004D037A" w:rsidRDefault="00BE6623" w:rsidP="004D037A">
      <w:pPr>
        <w:pStyle w:val="Akapitzlist"/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hanging="282"/>
        <w:rPr>
          <w:rFonts w:ascii="Arial" w:hAnsi="Arial" w:cs="Arial"/>
          <w:i/>
          <w:sz w:val="22"/>
          <w:szCs w:val="22"/>
        </w:rPr>
      </w:pPr>
      <w:r w:rsidRPr="004D037A">
        <w:rPr>
          <w:rFonts w:ascii="Arial" w:hAnsi="Arial" w:cs="Arial"/>
          <w:sz w:val="22"/>
          <w:szCs w:val="22"/>
        </w:rPr>
        <w:t>na potwierdzenie spełniania warunku określonego w</w:t>
      </w:r>
      <w:r w:rsidR="003E41C4" w:rsidRPr="004D037A">
        <w:rPr>
          <w:rFonts w:ascii="Arial" w:hAnsi="Arial" w:cs="Arial"/>
          <w:sz w:val="22"/>
          <w:szCs w:val="22"/>
        </w:rPr>
        <w:t xml:space="preserve"> ust. </w:t>
      </w:r>
      <w:r w:rsidR="008A44B0" w:rsidRPr="004D037A">
        <w:rPr>
          <w:rFonts w:ascii="Arial" w:hAnsi="Arial" w:cs="Arial"/>
          <w:sz w:val="22"/>
          <w:szCs w:val="22"/>
        </w:rPr>
        <w:t>2</w:t>
      </w:r>
      <w:r w:rsidRPr="004D037A">
        <w:rPr>
          <w:rFonts w:ascii="Arial" w:hAnsi="Arial" w:cs="Arial"/>
          <w:sz w:val="22"/>
          <w:szCs w:val="22"/>
        </w:rPr>
        <w:t xml:space="preserve"> pkt </w:t>
      </w:r>
      <w:r w:rsidR="00A63F39" w:rsidRPr="004D037A">
        <w:rPr>
          <w:rFonts w:ascii="Arial" w:hAnsi="Arial" w:cs="Arial"/>
          <w:sz w:val="22"/>
          <w:szCs w:val="22"/>
        </w:rPr>
        <w:t>4</w:t>
      </w:r>
      <w:r w:rsidRPr="004D037A">
        <w:rPr>
          <w:rFonts w:ascii="Arial" w:hAnsi="Arial" w:cs="Arial"/>
          <w:sz w:val="22"/>
          <w:szCs w:val="22"/>
        </w:rPr>
        <w:t>:</w:t>
      </w:r>
    </w:p>
    <w:p w14:paraId="5DCF7F74" w14:textId="01BA63F4" w:rsidR="004D037A" w:rsidRDefault="004D037A" w:rsidP="004D037A">
      <w:pPr>
        <w:pStyle w:val="Akapitzlist"/>
        <w:numPr>
          <w:ilvl w:val="0"/>
          <w:numId w:val="87"/>
        </w:numPr>
        <w:spacing w:line="360" w:lineRule="auto"/>
        <w:rPr>
          <w:rFonts w:ascii="Arial" w:hAnsi="Arial" w:cs="Arial"/>
          <w:sz w:val="22"/>
          <w:szCs w:val="22"/>
        </w:rPr>
      </w:pPr>
      <w:r w:rsidRPr="004D037A">
        <w:rPr>
          <w:rFonts w:ascii="Arial" w:hAnsi="Arial" w:cs="Arial"/>
          <w:sz w:val="22"/>
          <w:szCs w:val="22"/>
        </w:rPr>
        <w:t xml:space="preserve">Wykonawcy złoży oświadczenie o potencjale kadrowym przewidzianym do realizacji zamówienia i do kierowania wykonaniem zamówienia (według wzoru stanowiącego </w:t>
      </w:r>
      <w:r w:rsidRPr="004D037A">
        <w:rPr>
          <w:rFonts w:ascii="Arial" w:hAnsi="Arial" w:cs="Arial"/>
          <w:b/>
          <w:sz w:val="22"/>
          <w:szCs w:val="22"/>
        </w:rPr>
        <w:t>Załącznik nr 4 do SWZ</w:t>
      </w:r>
      <w:r w:rsidRPr="004D037A">
        <w:rPr>
          <w:rFonts w:ascii="Arial" w:hAnsi="Arial" w:cs="Arial"/>
          <w:sz w:val="22"/>
          <w:szCs w:val="22"/>
        </w:rPr>
        <w:t xml:space="preserve"> . Wykonawca musi mieć do dyspozycji odpowiednio wykwalifikowane osoby do kierowania i przeprowadzenia robót. Informacja musi zawierać dane na temat kwalifikacji wskazanych osób w kierowaniu robotami. Do informacji winna być dołączona kopia uprawnień budowlanych ogólnych, zaświadczenia o przynależności do izby inżynierów oraz oświadczenie Wykonawcy, że dysponuje kadrą zdolną wykonać zamówienie.</w:t>
      </w:r>
    </w:p>
    <w:p w14:paraId="7BDA269A" w14:textId="019D78DF" w:rsidR="00290FDC" w:rsidRPr="004D037A" w:rsidRDefault="00290FDC" w:rsidP="004D037A">
      <w:pPr>
        <w:pStyle w:val="Akapitzlist"/>
        <w:numPr>
          <w:ilvl w:val="0"/>
          <w:numId w:val="87"/>
        </w:numPr>
        <w:spacing w:line="360" w:lineRule="auto"/>
        <w:rPr>
          <w:rFonts w:ascii="Arial" w:hAnsi="Arial" w:cs="Arial"/>
          <w:sz w:val="22"/>
          <w:szCs w:val="22"/>
        </w:rPr>
      </w:pPr>
      <w:r w:rsidRPr="004D037A">
        <w:rPr>
          <w:rFonts w:ascii="Arial" w:hAnsi="Arial" w:cs="Arial"/>
          <w:sz w:val="22"/>
          <w:szCs w:val="22"/>
        </w:rPr>
        <w:t xml:space="preserve">Wykonawca wykaże, że w okresie ostatnich 5 lat przed terminem składania ofert, a jeżeli okres prowadzenia działalności jest krótszy - w tym okresie, wykonał należycie minimum 2 roboty </w:t>
      </w:r>
      <w:r w:rsidR="004D037A" w:rsidRPr="004D037A">
        <w:rPr>
          <w:rFonts w:ascii="Arial" w:hAnsi="Arial" w:cs="Arial"/>
          <w:sz w:val="22"/>
          <w:szCs w:val="22"/>
        </w:rPr>
        <w:t xml:space="preserve">polegające na remoncie lub wymianie ekranów dźwiękochłonnych, które były wykonywane przy czynnych liniach kolejowych </w:t>
      </w:r>
      <w:r w:rsidR="004D037A" w:rsidRPr="00CC35A1">
        <w:rPr>
          <w:rFonts w:ascii="Arial" w:hAnsi="Arial" w:cs="Arial"/>
          <w:sz w:val="22"/>
          <w:szCs w:val="22"/>
        </w:rPr>
        <w:t>wraz z uzyskaniem zamknięć torowych i wyłączeniem napięcia sieci trakcyjnej</w:t>
      </w:r>
      <w:r w:rsidR="004D037A" w:rsidRPr="004D037A">
        <w:rPr>
          <w:rFonts w:ascii="Arial" w:hAnsi="Arial" w:cs="Arial"/>
          <w:sz w:val="22"/>
          <w:szCs w:val="22"/>
        </w:rPr>
        <w:t>, z czego jedno zadanie o wartości minimum 800 000,00 zł netto</w:t>
      </w:r>
      <w:r w:rsidRPr="004D037A">
        <w:rPr>
          <w:rFonts w:ascii="Arial" w:hAnsi="Arial" w:cs="Arial"/>
          <w:sz w:val="22"/>
          <w:szCs w:val="22"/>
        </w:rPr>
        <w:t>. W wykazie należy podać wartość, przedmiot, daty wykonania i odbiorców (</w:t>
      </w:r>
      <w:r w:rsidRPr="004D037A">
        <w:rPr>
          <w:rFonts w:ascii="Arial" w:hAnsi="Arial" w:cs="Arial"/>
          <w:b/>
          <w:bCs/>
          <w:sz w:val="22"/>
          <w:szCs w:val="22"/>
        </w:rPr>
        <w:t xml:space="preserve">wzór wykazu stanowi </w:t>
      </w:r>
      <w:r w:rsidRPr="004D037A">
        <w:rPr>
          <w:rFonts w:ascii="Arial" w:hAnsi="Arial" w:cs="Arial"/>
          <w:b/>
          <w:bCs/>
          <w:sz w:val="22"/>
          <w:szCs w:val="22"/>
          <w:u w:val="single"/>
        </w:rPr>
        <w:t>Załącznik nr 3 do SWZ</w:t>
      </w:r>
      <w:r w:rsidRPr="004D037A">
        <w:rPr>
          <w:rFonts w:ascii="Arial" w:hAnsi="Arial" w:cs="Arial"/>
          <w:sz w:val="22"/>
          <w:szCs w:val="22"/>
          <w:u w:val="single"/>
        </w:rPr>
        <w:t xml:space="preserve"> )</w:t>
      </w:r>
      <w:r w:rsidRPr="004D037A">
        <w:rPr>
          <w:rFonts w:ascii="Arial" w:hAnsi="Arial" w:cs="Arial"/>
          <w:sz w:val="22"/>
          <w:szCs w:val="22"/>
        </w:rPr>
        <w:t xml:space="preserve"> oraz załączyć dokumenty potwierdzające, że zamówienia te zostały wykonane należycie (np. referencje). Ponadto należy podać, które dokumenty (</w:t>
      </w:r>
      <w:proofErr w:type="spellStart"/>
      <w:r w:rsidRPr="004D037A">
        <w:rPr>
          <w:rFonts w:ascii="Arial" w:hAnsi="Arial" w:cs="Arial"/>
          <w:sz w:val="22"/>
          <w:szCs w:val="22"/>
        </w:rPr>
        <w:t>np.referencje</w:t>
      </w:r>
      <w:proofErr w:type="spellEnd"/>
      <w:r w:rsidRPr="004D037A">
        <w:rPr>
          <w:rFonts w:ascii="Arial" w:hAnsi="Arial" w:cs="Arial"/>
          <w:sz w:val="22"/>
          <w:szCs w:val="22"/>
        </w:rPr>
        <w:t>) dotyczą poszczególnych zamówień. Jeżeli w przedstawionych dokumentach (</w:t>
      </w:r>
      <w:proofErr w:type="spellStart"/>
      <w:r w:rsidRPr="004D037A">
        <w:rPr>
          <w:rFonts w:ascii="Arial" w:hAnsi="Arial" w:cs="Arial"/>
          <w:sz w:val="22"/>
          <w:szCs w:val="22"/>
        </w:rPr>
        <w:t>np.referencjach</w:t>
      </w:r>
      <w:proofErr w:type="spellEnd"/>
      <w:r w:rsidRPr="004D037A">
        <w:rPr>
          <w:rFonts w:ascii="Arial" w:hAnsi="Arial" w:cs="Arial"/>
          <w:sz w:val="22"/>
          <w:szCs w:val="22"/>
        </w:rPr>
        <w:t>) znajdują się inne czynności niż określone w przedmiocie zamówienia Wykonawca powinien wyliczyć wartość w zakresie przedmiotowego zamówienia i tę wartość należy wstawić w wykazie wykonanych zamówień.</w:t>
      </w:r>
      <w:r w:rsidRPr="004D037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W przypadku kiedy Roboty były wykonywane dla Zamawiającego (PKP Polskie Linie Kolejowe S.A. Zakład Linii Kolejowych w Warszawie) Wykonawca może je wpisać do wykazu wraz z numerami Umów lub Zamówień wraz z kwotami na jakie opiewały, bez konieczności dołączenia dokumentów potwierdzających ich należyte wykonanie.</w:t>
      </w:r>
    </w:p>
    <w:p w14:paraId="15D12180" w14:textId="6AC879EC" w:rsidR="00B61612" w:rsidRPr="0025441D" w:rsidRDefault="009069EF" w:rsidP="0025441D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25441D">
        <w:rPr>
          <w:rFonts w:ascii="Arial" w:hAnsi="Arial" w:cs="Arial"/>
          <w:iCs/>
          <w:sz w:val="22"/>
          <w:szCs w:val="22"/>
        </w:rPr>
        <w:lastRenderedPageBreak/>
        <w:t>Poza dokumentami wskazanymi w ust. 4</w:t>
      </w:r>
      <w:r w:rsidR="0025441D">
        <w:rPr>
          <w:rFonts w:ascii="Arial" w:hAnsi="Arial" w:cs="Arial"/>
          <w:i/>
          <w:sz w:val="22"/>
          <w:szCs w:val="22"/>
        </w:rPr>
        <w:t xml:space="preserve"> </w:t>
      </w:r>
      <w:r w:rsidRPr="0025441D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25441D">
        <w:rPr>
          <w:rFonts w:ascii="Arial" w:hAnsi="Arial" w:cs="Arial"/>
          <w:sz w:val="22"/>
          <w:szCs w:val="22"/>
        </w:rPr>
        <w:t xml:space="preserve"> składaną na Platformie Zakupowej</w:t>
      </w:r>
      <w:r w:rsidRPr="0025441D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5B4E6F8" w:rsidR="00B61612" w:rsidRDefault="00B61612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561DF3" w:rsidRDefault="001B4714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wymienionych </w:t>
      </w:r>
      <w:r w:rsidRPr="00E347C8">
        <w:rPr>
          <w:rFonts w:ascii="Arial" w:hAnsi="Arial" w:cs="Arial"/>
          <w:sz w:val="22"/>
          <w:szCs w:val="22"/>
        </w:rPr>
        <w:t xml:space="preserve">w pkt </w:t>
      </w:r>
      <w:r w:rsidR="009A78D7" w:rsidRPr="00E347C8">
        <w:rPr>
          <w:rFonts w:ascii="Arial" w:hAnsi="Arial" w:cs="Arial"/>
          <w:sz w:val="22"/>
          <w:szCs w:val="22"/>
        </w:rPr>
        <w:t>1</w:t>
      </w:r>
      <w:r w:rsidRPr="00E347C8">
        <w:rPr>
          <w:rFonts w:ascii="Arial" w:hAnsi="Arial" w:cs="Arial"/>
          <w:sz w:val="22"/>
          <w:szCs w:val="22"/>
        </w:rPr>
        <w:t>;</w:t>
      </w:r>
    </w:p>
    <w:p w14:paraId="76AC069E" w14:textId="06DEB574" w:rsidR="00460F31" w:rsidRPr="00561DF3" w:rsidRDefault="00E347C8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ofertowy</w:t>
      </w:r>
      <w:r w:rsidR="002A7432" w:rsidRPr="00561DF3">
        <w:rPr>
          <w:rFonts w:ascii="Arial" w:hAnsi="Arial" w:cs="Arial"/>
          <w:sz w:val="22"/>
          <w:szCs w:val="22"/>
        </w:rPr>
        <w:t xml:space="preserve"> (według wzoru stanowiącego Z</w:t>
      </w:r>
      <w:r w:rsidR="00551E11" w:rsidRPr="00561DF3">
        <w:rPr>
          <w:rFonts w:ascii="Arial" w:hAnsi="Arial" w:cs="Arial"/>
          <w:sz w:val="22"/>
          <w:szCs w:val="22"/>
        </w:rPr>
        <w:t xml:space="preserve">ałącznik nr </w:t>
      </w:r>
      <w:r>
        <w:rPr>
          <w:rFonts w:ascii="Arial" w:hAnsi="Arial" w:cs="Arial"/>
          <w:sz w:val="22"/>
          <w:szCs w:val="22"/>
        </w:rPr>
        <w:t>1</w:t>
      </w:r>
      <w:r w:rsidR="00551E11" w:rsidRPr="00561DF3">
        <w:rPr>
          <w:rFonts w:ascii="Arial" w:hAnsi="Arial" w:cs="Arial"/>
          <w:sz w:val="22"/>
          <w:szCs w:val="22"/>
        </w:rPr>
        <w:t xml:space="preserve"> 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5EAA954" w14:textId="5345FE6E" w:rsidR="000E5809" w:rsidRPr="00561DF3" w:rsidRDefault="00460F31" w:rsidP="004D037A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</w:t>
      </w:r>
      <w:r w:rsidR="00045A34" w:rsidRPr="00E347C8">
        <w:rPr>
          <w:rFonts w:ascii="Arial" w:hAnsi="Arial" w:cs="Arial"/>
          <w:sz w:val="22"/>
          <w:szCs w:val="22"/>
        </w:rPr>
        <w:t>w 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Załącznik nr </w:t>
      </w:r>
      <w:r w:rsidR="004D037A">
        <w:rPr>
          <w:rFonts w:ascii="Arial" w:hAnsi="Arial" w:cs="Arial"/>
          <w:sz w:val="22"/>
          <w:szCs w:val="22"/>
        </w:rPr>
        <w:t>5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01B118DD" w14:textId="3BFB6137" w:rsidR="0066494E" w:rsidRPr="008C18CA" w:rsidRDefault="002B3DD6" w:rsidP="008C18CA">
      <w:pPr>
        <w:numPr>
          <w:ilvl w:val="0"/>
          <w:numId w:val="21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gwarancję wadialną sporządzoną zgodnie z zasadami opisanymi w Rozdz. V ust. 7 SWZ, a </w:t>
      </w:r>
      <w:r w:rsidR="0011754A">
        <w:rPr>
          <w:rFonts w:ascii="Arial" w:hAnsi="Arial" w:cs="Arial"/>
          <w:sz w:val="22"/>
          <w:szCs w:val="22"/>
        </w:rPr>
        <w:t>w</w:t>
      </w:r>
      <w:r w:rsidR="0011754A" w:rsidRPr="00561DF3">
        <w:rPr>
          <w:rFonts w:ascii="Arial" w:hAnsi="Arial" w:cs="Arial"/>
          <w:sz w:val="22"/>
          <w:szCs w:val="22"/>
        </w:rPr>
        <w:t xml:space="preserve"> </w:t>
      </w:r>
      <w:r w:rsidR="006E750D" w:rsidRPr="00561DF3">
        <w:rPr>
          <w:rFonts w:ascii="Arial" w:hAnsi="Arial" w:cs="Arial"/>
          <w:sz w:val="22"/>
          <w:szCs w:val="22"/>
        </w:rPr>
        <w:t>przypadku wadium wniesionego w formie pieniężnej – potwierdzenie wykonania przelewu</w:t>
      </w:r>
      <w:r w:rsidR="008C18CA">
        <w:rPr>
          <w:rFonts w:ascii="Arial" w:hAnsi="Arial" w:cs="Arial"/>
          <w:sz w:val="22"/>
          <w:szCs w:val="22"/>
        </w:rPr>
        <w:t>;</w:t>
      </w:r>
    </w:p>
    <w:p w14:paraId="41C69E42" w14:textId="10B911BC" w:rsidR="00007800" w:rsidRPr="007B1252" w:rsidRDefault="00007800" w:rsidP="007B1252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jc w:val="left"/>
        <w:rPr>
          <w:sz w:val="22"/>
        </w:rPr>
      </w:pPr>
      <w:r>
        <w:rPr>
          <w:sz w:val="22"/>
        </w:rPr>
        <w:t xml:space="preserve">podpisany protokół z dokonanej wizji zgodny ze wzorem stanowiącym </w:t>
      </w:r>
      <w:proofErr w:type="spellStart"/>
      <w:r>
        <w:rPr>
          <w:sz w:val="22"/>
        </w:rPr>
        <w:t>Załacznik</w:t>
      </w:r>
      <w:proofErr w:type="spellEnd"/>
      <w:r>
        <w:rPr>
          <w:sz w:val="22"/>
        </w:rPr>
        <w:t xml:space="preserve"> nr 4 do OPZ.</w:t>
      </w:r>
    </w:p>
    <w:p w14:paraId="184764C1" w14:textId="04C1150B" w:rsidR="00777637" w:rsidRPr="00777637" w:rsidRDefault="004C59B6" w:rsidP="0025441D">
      <w:pPr>
        <w:numPr>
          <w:ilvl w:val="0"/>
          <w:numId w:val="4"/>
        </w:numPr>
        <w:tabs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</w:t>
      </w:r>
      <w:r w:rsidR="007D7967" w:rsidRPr="00E347C8">
        <w:rPr>
          <w:rFonts w:ascii="Arial" w:hAnsi="Arial" w:cs="Arial"/>
          <w:iCs/>
          <w:sz w:val="22"/>
          <w:szCs w:val="22"/>
        </w:rPr>
        <w:t xml:space="preserve">odpowiednio §10 ust. </w:t>
      </w:r>
      <w:r w:rsidR="00C27E0D" w:rsidRPr="00E347C8">
        <w:rPr>
          <w:rFonts w:ascii="Arial" w:hAnsi="Arial" w:cs="Arial"/>
          <w:iCs/>
          <w:sz w:val="22"/>
          <w:szCs w:val="22"/>
        </w:rPr>
        <w:t>4</w:t>
      </w:r>
      <w:r w:rsidR="007D7967" w:rsidRPr="00E347C8">
        <w:rPr>
          <w:rFonts w:ascii="Arial" w:hAnsi="Arial" w:cs="Arial"/>
          <w:iCs/>
          <w:sz w:val="22"/>
          <w:szCs w:val="22"/>
        </w:rPr>
        <w:t>-</w:t>
      </w:r>
      <w:r w:rsidR="00C27E0D" w:rsidRPr="00E347C8">
        <w:rPr>
          <w:rFonts w:ascii="Arial" w:hAnsi="Arial" w:cs="Arial"/>
          <w:iCs/>
          <w:sz w:val="22"/>
          <w:szCs w:val="22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7994015" w14:textId="3F29D0D6" w:rsidR="00777637" w:rsidRPr="004D037A" w:rsidRDefault="00777637" w:rsidP="004D037A">
      <w:pPr>
        <w:numPr>
          <w:ilvl w:val="0"/>
          <w:numId w:val="4"/>
        </w:numPr>
        <w:tabs>
          <w:tab w:val="num" w:pos="567"/>
        </w:tabs>
        <w:spacing w:line="360" w:lineRule="auto"/>
        <w:ind w:left="284" w:hanging="284"/>
        <w:jc w:val="left"/>
        <w:rPr>
          <w:color w:val="1F497D"/>
          <w:sz w:val="22"/>
          <w:lang w:eastAsia="en-US"/>
        </w:rPr>
      </w:pPr>
      <w:r w:rsidRPr="00E347C8">
        <w:rPr>
          <w:rFonts w:ascii="Arial" w:hAnsi="Arial" w:cs="Arial"/>
          <w:sz w:val="22"/>
        </w:rPr>
        <w:t>W przypadku Wykonawców wspólnie ubiegających się o udzielenie Zamówienia Wykonawcy nie mogą wspólnie wykazać spełniania warunków udziału w postępowaniu wskazanych w ust. 2 (spełnienie poszczególnych warunków musi wykazać w całości jeden z Wykonawców występujących wspólnie).</w:t>
      </w:r>
    </w:p>
    <w:p w14:paraId="07E8B5E1" w14:textId="0640E57E" w:rsidR="00D26AC1" w:rsidRPr="00561DF3" w:rsidRDefault="00540230" w:rsidP="0025441D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</w:t>
      </w:r>
      <w:r w:rsidR="00D26AC1" w:rsidRPr="00E347C8">
        <w:rPr>
          <w:rFonts w:ascii="Arial" w:hAnsi="Arial" w:cs="Arial"/>
          <w:iCs/>
          <w:sz w:val="22"/>
          <w:szCs w:val="22"/>
        </w:rPr>
        <w:t xml:space="preserve">mowa w </w:t>
      </w:r>
      <w:r w:rsidR="003B46CD" w:rsidRPr="00E347C8">
        <w:rPr>
          <w:rFonts w:ascii="Arial" w:hAnsi="Arial" w:cs="Arial"/>
          <w:iCs/>
          <w:sz w:val="22"/>
          <w:szCs w:val="22"/>
        </w:rPr>
        <w:t xml:space="preserve">ust. </w:t>
      </w:r>
      <w:r w:rsidR="00E347C8" w:rsidRPr="00E347C8">
        <w:rPr>
          <w:rFonts w:ascii="Arial" w:hAnsi="Arial" w:cs="Arial"/>
          <w:iCs/>
          <w:sz w:val="22"/>
          <w:szCs w:val="22"/>
        </w:rPr>
        <w:t>5</w:t>
      </w:r>
      <w:r w:rsidR="003B46CD" w:rsidRPr="00E347C8">
        <w:rPr>
          <w:rFonts w:ascii="Arial" w:hAnsi="Arial" w:cs="Arial"/>
          <w:iCs/>
          <w:sz w:val="22"/>
          <w:szCs w:val="22"/>
        </w:rPr>
        <w:t xml:space="preserve"> pkt 1</w:t>
      </w:r>
      <w:r w:rsidR="00087ED0" w:rsidRPr="00E347C8">
        <w:rPr>
          <w:rFonts w:ascii="Arial" w:hAnsi="Arial" w:cs="Arial"/>
          <w:iCs/>
          <w:sz w:val="22"/>
          <w:szCs w:val="22"/>
        </w:rPr>
        <w:t>,</w:t>
      </w:r>
      <w:r w:rsidR="00F131CF" w:rsidRPr="00E347C8">
        <w:rPr>
          <w:rFonts w:ascii="Arial" w:hAnsi="Arial" w:cs="Arial"/>
          <w:iCs/>
          <w:sz w:val="22"/>
          <w:szCs w:val="22"/>
        </w:rPr>
        <w:t xml:space="preserve"> 2</w:t>
      </w:r>
      <w:r w:rsidR="00087ED0" w:rsidRPr="00E347C8">
        <w:rPr>
          <w:rFonts w:ascii="Arial" w:hAnsi="Arial" w:cs="Arial"/>
          <w:iCs/>
          <w:sz w:val="22"/>
          <w:szCs w:val="22"/>
        </w:rPr>
        <w:t xml:space="preserve"> i 4</w:t>
      </w:r>
      <w:r w:rsidR="003B46CD" w:rsidRPr="00E347C8">
        <w:rPr>
          <w:rFonts w:ascii="Arial" w:hAnsi="Arial" w:cs="Arial"/>
          <w:iCs/>
          <w:sz w:val="22"/>
          <w:szCs w:val="22"/>
        </w:rPr>
        <w:t xml:space="preserve"> </w:t>
      </w:r>
      <w:r w:rsidRPr="00E347C8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238FF42A" w14:textId="498E6756" w:rsidR="009E2A38" w:rsidRPr="00561DF3" w:rsidRDefault="00B564BE" w:rsidP="006F4F56">
      <w:pPr>
        <w:pStyle w:val="Nagwek1"/>
      </w:pPr>
      <w:bookmarkStart w:id="9" w:name="_Toc172021723"/>
      <w:bookmarkStart w:id="10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9"/>
      <w:r w:rsidR="009E2A38" w:rsidRPr="00561DF3">
        <w:t xml:space="preserve"> </w:t>
      </w:r>
    </w:p>
    <w:p w14:paraId="02807161" w14:textId="4705BE94" w:rsidR="00965CE3" w:rsidRPr="00561DF3" w:rsidRDefault="00965CE3" w:rsidP="00852DDC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341106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proofErr w:type="spellStart"/>
      <w:r w:rsidR="002964E7">
        <w:rPr>
          <w:rFonts w:ascii="Arial" w:hAnsi="Arial" w:cs="Arial"/>
          <w:sz w:val="22"/>
          <w:szCs w:val="22"/>
        </w:rPr>
        <w:t>d</w:t>
      </w:r>
      <w:r w:rsidR="00397529" w:rsidRPr="00561DF3">
        <w:rPr>
          <w:rFonts w:ascii="Arial" w:hAnsi="Arial" w:cs="Arial"/>
          <w:sz w:val="22"/>
          <w:szCs w:val="22"/>
        </w:rPr>
        <w:t>w</w:t>
      </w:r>
      <w:proofErr w:type="spellEnd"/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010851BA" w:rsidR="00E66223" w:rsidRPr="0047365E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445C16">
        <w:rPr>
          <w:rFonts w:ascii="Arial" w:hAnsi="Arial" w:cs="Arial"/>
          <w:iCs/>
          <w:sz w:val="22"/>
          <w:szCs w:val="22"/>
        </w:rPr>
        <w:t xml:space="preserve">. III ust. </w:t>
      </w:r>
      <w:r w:rsidRPr="00445C16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Default="0047365E" w:rsidP="0047365E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0D497840" w14:textId="0749AFA7" w:rsidR="0047365E" w:rsidRPr="00AF308E" w:rsidRDefault="0047365E" w:rsidP="00813C92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 xml:space="preserve">W przypadku dokumentu wystawionego jako dokument elektroniczny przez upoważnione podmioty inne niż Wykonawca, Wykonawca wspólnie ubiegający się o udzielenie </w:t>
      </w: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lastRenderedPageBreak/>
        <w:t>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AF308E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39FA45F9" w:rsidR="00965CE3" w:rsidRPr="00A800D1" w:rsidRDefault="0028111A" w:rsidP="00813C9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0E68AA">
        <w:rPr>
          <w:rFonts w:ascii="Arial" w:hAnsi="Arial" w:cs="Arial"/>
          <w:sz w:val="22"/>
          <w:szCs w:val="22"/>
        </w:rPr>
        <w:t>ust. 7 pkt 4.</w:t>
      </w:r>
    </w:p>
    <w:p w14:paraId="3D564FD8" w14:textId="77777777" w:rsidR="00AF0D23" w:rsidRPr="00561DF3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14F532FF" w:rsidR="001860DC" w:rsidRPr="00561DF3" w:rsidRDefault="001860DC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</w:t>
      </w:r>
      <w:r w:rsidRPr="000E68AA">
        <w:rPr>
          <w:rFonts w:ascii="Arial" w:hAnsi="Arial" w:cs="Arial"/>
          <w:sz w:val="22"/>
          <w:szCs w:val="22"/>
        </w:rPr>
        <w:t xml:space="preserve">wskazana w pkt 1 i umożliwia m.in. </w:t>
      </w:r>
      <w:r w:rsidRPr="000E68AA">
        <w:rPr>
          <w:rFonts w:ascii="Arial" w:hAnsi="Arial" w:cs="Arial"/>
          <w:sz w:val="22"/>
          <w:szCs w:val="22"/>
        </w:rPr>
        <w:lastRenderedPageBreak/>
        <w:t>przygotowanie i składnie oferty</w:t>
      </w:r>
      <w:r w:rsidR="00AE10F5" w:rsidRPr="000E68AA">
        <w:rPr>
          <w:rFonts w:ascii="Arial" w:hAnsi="Arial" w:cs="Arial"/>
          <w:sz w:val="22"/>
          <w:szCs w:val="22"/>
        </w:rPr>
        <w:t>, w sposób opisany w ust. 1 – 12</w:t>
      </w:r>
      <w:r w:rsidRPr="000E68AA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26960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 w:rsidRPr="00526960">
        <w:rPr>
          <w:rFonts w:ascii="Arial" w:hAnsi="Arial" w:cs="Arial"/>
          <w:color w:val="FF0000"/>
          <w:sz w:val="22"/>
          <w:szCs w:val="22"/>
          <w:highlight w:val="lightGray"/>
        </w:rPr>
        <w:t>.</w:t>
      </w:r>
    </w:p>
    <w:p w14:paraId="14D30623" w14:textId="44DE8EA1" w:rsidR="006A3390" w:rsidRPr="00561DF3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0E68AA">
        <w:rPr>
          <w:rFonts w:ascii="Arial" w:hAnsi="Arial" w:cs="Arial"/>
          <w:iCs/>
          <w:sz w:val="22"/>
          <w:szCs w:val="22"/>
        </w:rPr>
        <w:t>ust. 14</w:t>
      </w:r>
      <w:r w:rsidRPr="000E68AA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7265EB">
      <w:pPr>
        <w:numPr>
          <w:ilvl w:val="0"/>
          <w:numId w:val="37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0B923ED4" w:rsidR="001665F5" w:rsidRDefault="00810E26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0E68AA">
        <w:rPr>
          <w:rFonts w:ascii="Arial" w:hAnsi="Arial" w:cs="Arial"/>
          <w:iCs/>
          <w:sz w:val="22"/>
          <w:szCs w:val="22"/>
        </w:rPr>
        <w:t>ust. 15 oraz ust. 16</w:t>
      </w:r>
      <w:r w:rsidR="00965CE3" w:rsidRPr="000E68AA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0E68A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0E68AA">
        <w:rPr>
          <w:rFonts w:ascii="Arial" w:hAnsi="Arial" w:cs="Arial"/>
          <w:iCs/>
          <w:sz w:val="22"/>
          <w:szCs w:val="22"/>
        </w:rPr>
        <w:t xml:space="preserve"> dokumentów </w:t>
      </w:r>
      <w:r w:rsidRPr="000E68AA">
        <w:rPr>
          <w:rFonts w:ascii="Arial" w:hAnsi="Arial" w:cs="Arial"/>
          <w:iCs/>
          <w:sz w:val="22"/>
          <w:szCs w:val="22"/>
        </w:rPr>
        <w:t>przekazywanych zgodnie z ust. 13</w:t>
      </w:r>
      <w:r w:rsidR="003B70C3" w:rsidRPr="000E68AA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6F4F56">
      <w:pPr>
        <w:pStyle w:val="Nagwek1"/>
      </w:pPr>
      <w:bookmarkStart w:id="11" w:name="_Toc172021724"/>
      <w:bookmarkStart w:id="12" w:name="Rozdział_5"/>
      <w:bookmarkEnd w:id="10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11"/>
    </w:p>
    <w:p w14:paraId="56B4315C" w14:textId="07BE8098" w:rsidR="00BF2E60" w:rsidRPr="00561DF3" w:rsidRDefault="00BF2E60" w:rsidP="00C5598C">
      <w:pPr>
        <w:numPr>
          <w:ilvl w:val="0"/>
          <w:numId w:val="22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67787C" w:rsidRPr="000E68AA">
        <w:rPr>
          <w:rFonts w:ascii="Arial" w:hAnsi="Arial" w:cs="Arial"/>
          <w:iCs/>
          <w:sz w:val="22"/>
          <w:szCs w:val="22"/>
        </w:rPr>
        <w:t xml:space="preserve"> żąda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sz w:val="22"/>
          <w:szCs w:val="22"/>
        </w:rPr>
        <w:t>od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  <w:r w:rsidR="00210710" w:rsidRPr="00561DF3">
        <w:rPr>
          <w:rFonts w:ascii="Arial" w:hAnsi="Arial" w:cs="Arial"/>
          <w:sz w:val="22"/>
          <w:szCs w:val="22"/>
        </w:rPr>
        <w:t xml:space="preserve"> </w:t>
      </w:r>
    </w:p>
    <w:p w14:paraId="1474F6CE" w14:textId="35FF1BAE" w:rsidR="000B7F53" w:rsidRPr="000E68AA" w:rsidRDefault="00A80F3D" w:rsidP="00007800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iCs/>
          <w:color w:val="FF0000"/>
          <w:sz w:val="22"/>
          <w:szCs w:val="22"/>
        </w:rPr>
      </w:pPr>
      <w:r w:rsidRPr="000E68AA">
        <w:rPr>
          <w:rFonts w:ascii="Arial" w:hAnsi="Arial" w:cs="Arial"/>
          <w:iCs/>
          <w:sz w:val="22"/>
          <w:szCs w:val="22"/>
        </w:rPr>
        <w:lastRenderedPageBreak/>
        <w:t xml:space="preserve">Wadium wnosi się przed upływem terminu składania ofert, na cały okres związania ofertą. </w:t>
      </w:r>
      <w:r w:rsidR="00900672" w:rsidRPr="000E68AA">
        <w:rPr>
          <w:rFonts w:ascii="Arial" w:hAnsi="Arial" w:cs="Arial"/>
          <w:iCs/>
          <w:sz w:val="22"/>
          <w:szCs w:val="22"/>
        </w:rPr>
        <w:t xml:space="preserve">Każdy </w:t>
      </w:r>
      <w:r w:rsidR="0063464B" w:rsidRPr="000E68AA">
        <w:rPr>
          <w:rFonts w:ascii="Arial" w:hAnsi="Arial" w:cs="Arial"/>
          <w:iCs/>
          <w:sz w:val="22"/>
          <w:szCs w:val="22"/>
        </w:rPr>
        <w:t>W</w:t>
      </w:r>
      <w:r w:rsidR="00900672" w:rsidRPr="000E68AA">
        <w:rPr>
          <w:rFonts w:ascii="Arial" w:hAnsi="Arial" w:cs="Arial"/>
          <w:iCs/>
          <w:sz w:val="22"/>
          <w:szCs w:val="22"/>
        </w:rPr>
        <w:t>ykonawca zobowiązany jest z</w:t>
      </w:r>
      <w:r w:rsidR="007660EF" w:rsidRPr="000E68AA">
        <w:rPr>
          <w:rFonts w:ascii="Arial" w:hAnsi="Arial" w:cs="Arial"/>
          <w:iCs/>
          <w:sz w:val="22"/>
          <w:szCs w:val="22"/>
        </w:rPr>
        <w:t>abezpieczyć swą ofertę wadium w </w:t>
      </w:r>
      <w:r w:rsidR="00900672" w:rsidRPr="000E68AA">
        <w:rPr>
          <w:rFonts w:ascii="Arial" w:hAnsi="Arial" w:cs="Arial"/>
          <w:iCs/>
          <w:sz w:val="22"/>
          <w:szCs w:val="22"/>
        </w:rPr>
        <w:t>wysokości:</w:t>
      </w:r>
      <w:r w:rsidR="007660EF" w:rsidRPr="000E68AA">
        <w:rPr>
          <w:rFonts w:ascii="Arial" w:hAnsi="Arial" w:cs="Arial"/>
          <w:iCs/>
          <w:sz w:val="22"/>
          <w:szCs w:val="22"/>
        </w:rPr>
        <w:t xml:space="preserve"> </w:t>
      </w:r>
      <w:r w:rsidR="00007800" w:rsidRPr="00007800">
        <w:rPr>
          <w:rFonts w:ascii="Arial" w:hAnsi="Arial" w:cs="Arial"/>
          <w:b/>
          <w:bCs/>
          <w:sz w:val="22"/>
          <w:szCs w:val="22"/>
        </w:rPr>
        <w:t>42</w:t>
      </w:r>
      <w:r w:rsidR="000E68AA" w:rsidRPr="00007800">
        <w:rPr>
          <w:rFonts w:ascii="Arial" w:hAnsi="Arial" w:cs="Arial"/>
          <w:b/>
          <w:bCs/>
          <w:sz w:val="22"/>
          <w:szCs w:val="22"/>
        </w:rPr>
        <w:t> 000,00 złotych.</w:t>
      </w:r>
    </w:p>
    <w:p w14:paraId="662CFE8C" w14:textId="77777777" w:rsidR="008B3793" w:rsidRPr="00561DF3" w:rsidRDefault="008B3793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Wadium może być wnoszone w </w:t>
      </w:r>
      <w:r w:rsidR="005E0AEA" w:rsidRPr="00561DF3">
        <w:rPr>
          <w:rFonts w:ascii="Arial" w:hAnsi="Arial" w:cs="Arial"/>
          <w:sz w:val="22"/>
          <w:szCs w:val="22"/>
          <w:lang w:eastAsia="pl-PL"/>
        </w:rPr>
        <w:t xml:space="preserve">jednej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lub </w:t>
      </w:r>
      <w:r w:rsidR="003C5288" w:rsidRPr="00561DF3">
        <w:rPr>
          <w:rFonts w:ascii="Arial" w:hAnsi="Arial" w:cs="Arial"/>
          <w:sz w:val="22"/>
          <w:szCs w:val="22"/>
          <w:lang w:eastAsia="pl-PL"/>
        </w:rPr>
        <w:t xml:space="preserve">w </w:t>
      </w:r>
      <w:r w:rsidRPr="00561DF3">
        <w:rPr>
          <w:rFonts w:ascii="Arial" w:hAnsi="Arial" w:cs="Arial"/>
          <w:sz w:val="22"/>
          <w:szCs w:val="22"/>
          <w:lang w:eastAsia="pl-PL"/>
        </w:rPr>
        <w:t>kilku następujących formach:</w:t>
      </w:r>
    </w:p>
    <w:p w14:paraId="672E2629" w14:textId="77777777" w:rsidR="008B3793" w:rsidRPr="00561DF3" w:rsidRDefault="008B3793" w:rsidP="00CA6E48">
      <w:pPr>
        <w:pStyle w:val="Style5"/>
        <w:widowControl/>
        <w:numPr>
          <w:ilvl w:val="2"/>
          <w:numId w:val="23"/>
        </w:numPr>
        <w:tabs>
          <w:tab w:val="clear" w:pos="2160"/>
          <w:tab w:val="left" w:pos="709"/>
        </w:tabs>
        <w:spacing w:line="360" w:lineRule="auto"/>
        <w:ind w:left="709" w:hanging="283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pieniądzu;</w:t>
      </w:r>
    </w:p>
    <w:p w14:paraId="707AE2E9" w14:textId="03770294" w:rsidR="008B3793" w:rsidRPr="00561DF3" w:rsidRDefault="00B83B81" w:rsidP="00CA6E48">
      <w:pPr>
        <w:pStyle w:val="Style5"/>
        <w:widowControl/>
        <w:numPr>
          <w:ilvl w:val="2"/>
          <w:numId w:val="23"/>
        </w:numPr>
        <w:tabs>
          <w:tab w:val="clear" w:pos="2160"/>
          <w:tab w:val="left" w:pos="709"/>
        </w:tabs>
        <w:spacing w:line="360" w:lineRule="auto"/>
        <w:ind w:left="709" w:hanging="283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gwarancjach bankowych</w:t>
      </w:r>
      <w:r w:rsidR="008B3793" w:rsidRPr="00561DF3">
        <w:rPr>
          <w:rStyle w:val="FontStyle24"/>
          <w:rFonts w:ascii="Arial" w:hAnsi="Arial" w:cs="Arial"/>
        </w:rPr>
        <w:t>;</w:t>
      </w:r>
    </w:p>
    <w:p w14:paraId="355FF3B0" w14:textId="77777777" w:rsidR="008B3793" w:rsidRPr="00561DF3" w:rsidRDefault="00B83B81" w:rsidP="00CA6E48">
      <w:pPr>
        <w:pStyle w:val="Style5"/>
        <w:widowControl/>
        <w:numPr>
          <w:ilvl w:val="2"/>
          <w:numId w:val="23"/>
        </w:numPr>
        <w:tabs>
          <w:tab w:val="clear" w:pos="2160"/>
          <w:tab w:val="left" w:pos="709"/>
        </w:tabs>
        <w:spacing w:line="360" w:lineRule="auto"/>
        <w:ind w:left="709" w:hanging="283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gwarancjach ubezpieczeniowych.</w:t>
      </w:r>
    </w:p>
    <w:p w14:paraId="3D148845" w14:textId="7BC28A22" w:rsidR="0081291B" w:rsidRPr="00B71D39" w:rsidRDefault="003C4E31" w:rsidP="00B71D39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Wadium wnoszone w pieniądzu wpłaca się przelewem na rachunek bankowy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B71D39" w:rsidRPr="00B71D39">
        <w:rPr>
          <w:rFonts w:ascii="Arial" w:hAnsi="Arial" w:cs="Arial"/>
          <w:b/>
          <w:sz w:val="22"/>
          <w:szCs w:val="22"/>
        </w:rPr>
        <w:t>76 1020 1026 0000 1502 0287 4204.</w:t>
      </w:r>
    </w:p>
    <w:p w14:paraId="57BC9708" w14:textId="5F955626" w:rsidR="003C4E31" w:rsidRPr="00561DF3" w:rsidRDefault="0081291B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jest zobowiązany podać w treści przelewu bankowego numer referencyjny </w:t>
      </w:r>
      <w:r w:rsidR="007C10AC">
        <w:rPr>
          <w:rFonts w:ascii="Arial" w:hAnsi="Arial" w:cs="Arial"/>
          <w:sz w:val="22"/>
          <w:szCs w:val="22"/>
        </w:rPr>
        <w:t>P</w:t>
      </w:r>
      <w:r w:rsidR="00E438FA" w:rsidRPr="00561DF3">
        <w:rPr>
          <w:rFonts w:ascii="Arial" w:hAnsi="Arial" w:cs="Arial"/>
          <w:sz w:val="22"/>
          <w:szCs w:val="22"/>
        </w:rPr>
        <w:t>ostępowania zakupowego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78FAF12F" w14:textId="3BA5DEF1" w:rsidR="00170D8D" w:rsidRDefault="00170D8D" w:rsidP="000A0576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wyboru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 gwarancji jako formy wniesienia wadium</w:t>
      </w:r>
      <w:r w:rsidR="00021AB4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gwarancja</w:t>
      </w:r>
      <w:r w:rsidR="008D4EE8" w:rsidRPr="008D4EE8">
        <w:rPr>
          <w:rFonts w:ascii="Arial" w:hAnsi="Arial" w:cs="Arial"/>
          <w:sz w:val="22"/>
          <w:szCs w:val="22"/>
        </w:rPr>
        <w:t xml:space="preserve"> ma być co najmniej gwarancją bezwarunkową, nieodwołalną i płatną na pierwsze żądanie Zamawiającego przy czym gwarancja powinna umożliwić złożenie tego żądania według wyboru Zamawiającego w formie pisemnej albo oświadczenia woli złożonego w postaci elektronicznej opatrzonego kwalifikowanym podpisem elektronicznym, na wskazany w tym celu w treści gwaranc</w:t>
      </w:r>
      <w:r w:rsidR="008D4EE8">
        <w:rPr>
          <w:rFonts w:ascii="Arial" w:hAnsi="Arial" w:cs="Arial"/>
          <w:sz w:val="22"/>
          <w:szCs w:val="22"/>
        </w:rPr>
        <w:t>ji adres poczty elektronicznej.</w:t>
      </w:r>
      <w:r w:rsidR="008D4EE8" w:rsidRPr="008D4EE8">
        <w:rPr>
          <w:rFonts w:ascii="Arial" w:hAnsi="Arial" w:cs="Arial"/>
          <w:sz w:val="22"/>
          <w:szCs w:val="22"/>
        </w:rPr>
        <w:t xml:space="preserve"> Do gwarancji zastosowanie będzie miało prawo polskie. Zamawiający wskazuje, że sposób wnoszenia żądania wypłaty z gwarancji musi umożliwiać wniesienie takiego żądania do upływu terminu związania ofertą</w:t>
      </w:r>
      <w:r w:rsidR="004A51FF" w:rsidRPr="00561DF3">
        <w:rPr>
          <w:rFonts w:ascii="Arial" w:hAnsi="Arial" w:cs="Arial"/>
          <w:sz w:val="22"/>
          <w:szCs w:val="22"/>
        </w:rPr>
        <w:t>.</w:t>
      </w:r>
    </w:p>
    <w:p w14:paraId="3E7E16A8" w14:textId="4854FADB" w:rsidR="000D4895" w:rsidRDefault="00237DCC" w:rsidP="008D33B4">
      <w:p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6a. </w:t>
      </w:r>
      <w:r w:rsidR="000D4895" w:rsidRPr="000D4895">
        <w:rPr>
          <w:rFonts w:ascii="Arial" w:hAnsi="Arial" w:cs="Arial"/>
          <w:bCs/>
          <w:sz w:val="22"/>
          <w:szCs w:val="22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dotyczącej wadium przez bank lub zakład ubezpieczeń pochodzący z ww. obszaru, nie stanowi wniesienia wadium</w:t>
      </w:r>
      <w:r w:rsidR="000D4895">
        <w:rPr>
          <w:rFonts w:ascii="Arial" w:hAnsi="Arial" w:cs="Arial"/>
          <w:bCs/>
          <w:sz w:val="22"/>
          <w:szCs w:val="22"/>
        </w:rPr>
        <w:t>.</w:t>
      </w:r>
    </w:p>
    <w:p w14:paraId="7F287EBE" w14:textId="1FECCCBC" w:rsidR="00FA5473" w:rsidRPr="00561DF3" w:rsidRDefault="00FA5473" w:rsidP="00FA5473">
      <w:pPr>
        <w:pStyle w:val="edytowalna"/>
        <w:keepNext/>
        <w:spacing w:after="0" w:line="360" w:lineRule="auto"/>
        <w:jc w:val="left"/>
        <w:rPr>
          <w:sz w:val="22"/>
        </w:rPr>
      </w:pPr>
      <w:r>
        <w:rPr>
          <w:bCs/>
          <w:sz w:val="22"/>
        </w:rPr>
        <w:t xml:space="preserve">6b.Zamawiający wymaga aby </w:t>
      </w:r>
      <w:r w:rsidRPr="00955940">
        <w:rPr>
          <w:sz w:val="22"/>
        </w:rPr>
        <w:t xml:space="preserve">Beneficjentem gwarancji wadialnej </w:t>
      </w:r>
      <w:r>
        <w:rPr>
          <w:sz w:val="22"/>
        </w:rPr>
        <w:t xml:space="preserve">była </w:t>
      </w:r>
      <w:r w:rsidRPr="00955940">
        <w:rPr>
          <w:sz w:val="22"/>
        </w:rPr>
        <w:t>PKP Polskie Linie Kolejowe S.A. ul. Targowa 74, 03-734 Warszawa.</w:t>
      </w:r>
    </w:p>
    <w:p w14:paraId="54FE6BC3" w14:textId="5A3171E7" w:rsidR="00D06D98" w:rsidRDefault="003C4E31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Wadium w postaci gwarancji </w:t>
      </w:r>
      <w:r w:rsidR="00A80F3D" w:rsidRPr="00561DF3">
        <w:rPr>
          <w:rFonts w:ascii="Arial" w:hAnsi="Arial" w:cs="Arial"/>
          <w:sz w:val="22"/>
          <w:szCs w:val="22"/>
        </w:rPr>
        <w:t>bankow</w:t>
      </w:r>
      <w:r w:rsidR="00A80F3D">
        <w:rPr>
          <w:rFonts w:ascii="Arial" w:hAnsi="Arial" w:cs="Arial"/>
          <w:sz w:val="22"/>
          <w:szCs w:val="22"/>
        </w:rPr>
        <w:t>ej</w:t>
      </w:r>
      <w:r w:rsidR="00A80F3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lub gwarancji ubezpieczeniowej</w:t>
      </w:r>
      <w:r w:rsidR="00D06D9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D06D98" w:rsidRPr="00D06D98">
        <w:rPr>
          <w:rFonts w:ascii="Arial" w:hAnsi="Arial" w:cs="Arial"/>
          <w:sz w:val="22"/>
          <w:szCs w:val="22"/>
        </w:rPr>
        <w:t>w zależności od formy, w jakiej dokument został sporządzony</w:t>
      </w:r>
      <w:r w:rsidR="00D06D98">
        <w:rPr>
          <w:rFonts w:ascii="Arial" w:hAnsi="Arial" w:cs="Arial"/>
          <w:sz w:val="22"/>
          <w:szCs w:val="22"/>
        </w:rPr>
        <w:t>,</w:t>
      </w:r>
      <w:r w:rsidR="00D06D98" w:rsidRPr="00D06D9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należy złożyć </w:t>
      </w:r>
      <w:r w:rsidR="005D1C80" w:rsidRPr="00561DF3">
        <w:rPr>
          <w:rFonts w:ascii="Arial" w:hAnsi="Arial" w:cs="Arial"/>
          <w:sz w:val="22"/>
          <w:szCs w:val="22"/>
        </w:rPr>
        <w:t xml:space="preserve">w </w:t>
      </w:r>
      <w:r w:rsidR="00D06D98">
        <w:rPr>
          <w:rFonts w:ascii="Arial" w:hAnsi="Arial" w:cs="Arial"/>
          <w:sz w:val="22"/>
          <w:szCs w:val="22"/>
        </w:rPr>
        <w:t>następujący sposób:</w:t>
      </w:r>
    </w:p>
    <w:p w14:paraId="30067842" w14:textId="08AD6AEA" w:rsidR="00D06D98" w:rsidRDefault="00D06D98" w:rsidP="00D06D98">
      <w:pPr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D06D98">
        <w:rPr>
          <w:rFonts w:ascii="Arial" w:hAnsi="Arial" w:cs="Arial"/>
          <w:sz w:val="22"/>
          <w:szCs w:val="22"/>
        </w:rPr>
        <w:t>w przypadku dokumentu sporządzonego w formie elektronicznej –</w:t>
      </w:r>
      <w:r>
        <w:rPr>
          <w:rFonts w:ascii="Arial" w:hAnsi="Arial" w:cs="Arial"/>
          <w:sz w:val="22"/>
          <w:szCs w:val="22"/>
        </w:rPr>
        <w:t xml:space="preserve"> podpisany kwalifikowanym podpisem elektronicznym przez wystawcę dokumentu </w:t>
      </w:r>
      <w:r w:rsidRPr="00D06D98">
        <w:rPr>
          <w:rFonts w:ascii="Arial" w:hAnsi="Arial" w:cs="Arial"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>złożyć</w:t>
      </w:r>
      <w:r w:rsidRPr="00D06D98">
        <w:rPr>
          <w:rFonts w:ascii="Arial" w:hAnsi="Arial" w:cs="Arial"/>
          <w:sz w:val="22"/>
          <w:szCs w:val="22"/>
        </w:rPr>
        <w:t xml:space="preserve"> wraz z ofertą</w:t>
      </w:r>
      <w:r>
        <w:rPr>
          <w:rFonts w:ascii="Arial" w:hAnsi="Arial" w:cs="Arial"/>
          <w:sz w:val="22"/>
          <w:szCs w:val="22"/>
        </w:rPr>
        <w:t>;</w:t>
      </w:r>
    </w:p>
    <w:p w14:paraId="4E038BC3" w14:textId="6494F9B5" w:rsidR="00FF24D0" w:rsidRPr="00B71D39" w:rsidRDefault="00D06D98" w:rsidP="00D06D98">
      <w:pPr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2) w przypadku dokumentu sporządzonego w </w:t>
      </w:r>
      <w:r w:rsidR="005E4E7A" w:rsidRPr="00561DF3">
        <w:rPr>
          <w:rFonts w:ascii="Arial" w:hAnsi="Arial" w:cs="Arial"/>
          <w:sz w:val="22"/>
          <w:szCs w:val="22"/>
        </w:rPr>
        <w:t>formie pisemnej</w:t>
      </w:r>
      <w:r w:rsidR="0081291B" w:rsidRPr="00561D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należy przekazać go Zamawiającemu </w:t>
      </w:r>
      <w:r w:rsidR="008111BA" w:rsidRPr="00561DF3">
        <w:rPr>
          <w:rFonts w:ascii="Arial" w:hAnsi="Arial" w:cs="Arial"/>
          <w:sz w:val="22"/>
          <w:szCs w:val="22"/>
        </w:rPr>
        <w:t xml:space="preserve">na adres wskazany w </w:t>
      </w:r>
      <w:proofErr w:type="spellStart"/>
      <w:r w:rsidR="008111BA" w:rsidRPr="00B71D39">
        <w:rPr>
          <w:rFonts w:ascii="Arial" w:hAnsi="Arial" w:cs="Arial"/>
          <w:sz w:val="22"/>
          <w:szCs w:val="22"/>
        </w:rPr>
        <w:t>roz</w:t>
      </w:r>
      <w:proofErr w:type="spellEnd"/>
      <w:r w:rsidR="008111BA" w:rsidRPr="00B71D39">
        <w:rPr>
          <w:rFonts w:ascii="Arial" w:hAnsi="Arial" w:cs="Arial"/>
          <w:sz w:val="22"/>
          <w:szCs w:val="22"/>
        </w:rPr>
        <w:t xml:space="preserve">. I ust. 1 SWZ </w:t>
      </w:r>
      <w:r w:rsidR="003C4E31" w:rsidRPr="00B71D39">
        <w:rPr>
          <w:rFonts w:ascii="Arial" w:hAnsi="Arial" w:cs="Arial"/>
          <w:sz w:val="22"/>
          <w:szCs w:val="22"/>
        </w:rPr>
        <w:t xml:space="preserve">w kopercie oznaczonej </w:t>
      </w:r>
      <w:r w:rsidR="00FF24D0" w:rsidRPr="00B71D39">
        <w:rPr>
          <w:rFonts w:ascii="Arial" w:hAnsi="Arial" w:cs="Arial"/>
          <w:sz w:val="22"/>
          <w:szCs w:val="22"/>
        </w:rPr>
        <w:t>„</w:t>
      </w:r>
      <w:r w:rsidR="008111BA" w:rsidRPr="00B71D39">
        <w:rPr>
          <w:rFonts w:ascii="Arial" w:hAnsi="Arial" w:cs="Arial"/>
          <w:i/>
          <w:sz w:val="22"/>
          <w:szCs w:val="22"/>
        </w:rPr>
        <w:t>O</w:t>
      </w:r>
      <w:r w:rsidR="003C4E31" w:rsidRPr="00B71D39">
        <w:rPr>
          <w:rFonts w:ascii="Arial" w:hAnsi="Arial" w:cs="Arial"/>
          <w:i/>
          <w:sz w:val="22"/>
          <w:szCs w:val="22"/>
        </w:rPr>
        <w:t>ryginał wadium</w:t>
      </w:r>
      <w:r w:rsidR="008111BA" w:rsidRPr="00B71D39">
        <w:rPr>
          <w:rFonts w:ascii="Arial" w:hAnsi="Arial" w:cs="Arial"/>
          <w:i/>
          <w:sz w:val="22"/>
          <w:szCs w:val="22"/>
        </w:rPr>
        <w:t xml:space="preserve"> w </w:t>
      </w:r>
      <w:r w:rsidR="007C10AC" w:rsidRPr="00B71D39">
        <w:rPr>
          <w:rFonts w:ascii="Arial" w:hAnsi="Arial" w:cs="Arial"/>
          <w:i/>
          <w:sz w:val="22"/>
          <w:szCs w:val="22"/>
        </w:rPr>
        <w:t>P</w:t>
      </w:r>
      <w:r w:rsidR="008111BA" w:rsidRPr="00B71D39">
        <w:rPr>
          <w:rFonts w:ascii="Arial" w:hAnsi="Arial" w:cs="Arial"/>
          <w:i/>
          <w:sz w:val="22"/>
          <w:szCs w:val="22"/>
        </w:rPr>
        <w:t>ostępowaniu zakupowym</w:t>
      </w:r>
      <w:r w:rsidR="00B71D39" w:rsidRPr="00B71D39">
        <w:rPr>
          <w:rFonts w:ascii="Arial" w:hAnsi="Arial" w:cs="Arial"/>
          <w:i/>
          <w:sz w:val="22"/>
          <w:szCs w:val="22"/>
        </w:rPr>
        <w:t xml:space="preserve"> </w:t>
      </w:r>
      <w:r w:rsidR="00007800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0111/IZ01GM/16899/04534/24/P</w:t>
      </w:r>
      <w:r w:rsidR="003C4E31" w:rsidRPr="00B71D39">
        <w:rPr>
          <w:rFonts w:ascii="Arial" w:hAnsi="Arial" w:cs="Arial"/>
          <w:i/>
          <w:sz w:val="22"/>
          <w:szCs w:val="22"/>
        </w:rPr>
        <w:t>”</w:t>
      </w:r>
      <w:r w:rsidR="003E6761" w:rsidRPr="00B71D39">
        <w:rPr>
          <w:rFonts w:ascii="Arial" w:hAnsi="Arial" w:cs="Arial"/>
          <w:sz w:val="22"/>
          <w:szCs w:val="22"/>
        </w:rPr>
        <w:t xml:space="preserve"> przed terminem składania ofert</w:t>
      </w:r>
      <w:r w:rsidRPr="00B71D39">
        <w:rPr>
          <w:rFonts w:ascii="Arial" w:hAnsi="Arial" w:cs="Arial"/>
          <w:sz w:val="22"/>
          <w:szCs w:val="22"/>
        </w:rPr>
        <w:t>. Jednocześnie</w:t>
      </w:r>
      <w:r w:rsidR="008A249F" w:rsidRPr="00B71D39">
        <w:rPr>
          <w:rFonts w:ascii="Arial" w:hAnsi="Arial" w:cs="Arial"/>
          <w:sz w:val="22"/>
          <w:szCs w:val="22"/>
        </w:rPr>
        <w:t xml:space="preserve"> </w:t>
      </w:r>
      <w:r w:rsidR="005E4E7A" w:rsidRPr="00B71D39">
        <w:rPr>
          <w:rFonts w:ascii="Arial" w:hAnsi="Arial" w:cs="Arial"/>
          <w:sz w:val="22"/>
          <w:szCs w:val="22"/>
        </w:rPr>
        <w:t>wraz z ofertą</w:t>
      </w:r>
      <w:r w:rsidRPr="00B71D3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B71D39">
        <w:rPr>
          <w:rFonts w:ascii="Arial" w:hAnsi="Arial" w:cs="Arial"/>
          <w:sz w:val="22"/>
          <w:szCs w:val="22"/>
        </w:rPr>
        <w:t>należy złożyć elektroniczne odwzorowanie (skan) dokumentu</w:t>
      </w:r>
      <w:r w:rsidR="005E4E7A" w:rsidRPr="00B71D39">
        <w:rPr>
          <w:rFonts w:ascii="Arial" w:hAnsi="Arial" w:cs="Arial"/>
          <w:sz w:val="22"/>
          <w:szCs w:val="22"/>
        </w:rPr>
        <w:t>.</w:t>
      </w:r>
    </w:p>
    <w:p w14:paraId="7915A30F" w14:textId="404A9B98" w:rsidR="003C4E31" w:rsidRPr="00B71D39" w:rsidRDefault="0049454E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71D39">
        <w:rPr>
          <w:rFonts w:ascii="Arial" w:hAnsi="Arial" w:cs="Arial"/>
          <w:sz w:val="22"/>
          <w:szCs w:val="22"/>
        </w:rPr>
        <w:t>Jeśli wadium jest wnoszone w pieniądzu</w:t>
      </w:r>
      <w:r w:rsidR="005902FB" w:rsidRPr="00B71D39">
        <w:rPr>
          <w:rFonts w:ascii="Arial" w:hAnsi="Arial" w:cs="Arial"/>
          <w:sz w:val="22"/>
          <w:szCs w:val="22"/>
        </w:rPr>
        <w:t>,</w:t>
      </w:r>
      <w:r w:rsidRPr="00B71D39">
        <w:rPr>
          <w:rFonts w:ascii="Arial" w:hAnsi="Arial" w:cs="Arial"/>
          <w:sz w:val="22"/>
          <w:szCs w:val="22"/>
        </w:rPr>
        <w:t xml:space="preserve"> do</w:t>
      </w:r>
      <w:r w:rsidR="003C4E31" w:rsidRPr="00B71D39">
        <w:rPr>
          <w:rFonts w:ascii="Arial" w:hAnsi="Arial" w:cs="Arial"/>
          <w:sz w:val="22"/>
          <w:szCs w:val="22"/>
        </w:rPr>
        <w:t xml:space="preserve"> oferty należy dołączyć dokument potwierdzający wniesienie wadium przez </w:t>
      </w:r>
      <w:r w:rsidR="0063464B" w:rsidRPr="00B71D39">
        <w:rPr>
          <w:rFonts w:ascii="Arial" w:hAnsi="Arial" w:cs="Arial"/>
          <w:sz w:val="22"/>
          <w:szCs w:val="22"/>
        </w:rPr>
        <w:t>W</w:t>
      </w:r>
      <w:r w:rsidR="003C4E31" w:rsidRPr="00B71D39">
        <w:rPr>
          <w:rFonts w:ascii="Arial" w:hAnsi="Arial" w:cs="Arial"/>
          <w:sz w:val="22"/>
          <w:szCs w:val="22"/>
        </w:rPr>
        <w:t>ykonawcę</w:t>
      </w:r>
      <w:r w:rsidR="005902FB" w:rsidRPr="00B71D39">
        <w:rPr>
          <w:rFonts w:ascii="Arial" w:hAnsi="Arial" w:cs="Arial"/>
          <w:sz w:val="22"/>
          <w:szCs w:val="22"/>
        </w:rPr>
        <w:t>,</w:t>
      </w:r>
      <w:r w:rsidR="003C4E31" w:rsidRPr="00B71D39">
        <w:rPr>
          <w:rFonts w:ascii="Arial" w:hAnsi="Arial" w:cs="Arial"/>
          <w:sz w:val="22"/>
          <w:szCs w:val="22"/>
        </w:rPr>
        <w:t xml:space="preserve"> </w:t>
      </w:r>
      <w:r w:rsidR="005A64A8" w:rsidRPr="00B71D39">
        <w:rPr>
          <w:rFonts w:ascii="Arial" w:hAnsi="Arial" w:cs="Arial"/>
          <w:sz w:val="22"/>
          <w:szCs w:val="22"/>
        </w:rPr>
        <w:t xml:space="preserve">zgodnie z </w:t>
      </w:r>
      <w:proofErr w:type="spellStart"/>
      <w:r w:rsidR="00AD004C" w:rsidRPr="00B71D39">
        <w:rPr>
          <w:rFonts w:ascii="Arial" w:hAnsi="Arial" w:cs="Arial"/>
          <w:sz w:val="22"/>
          <w:szCs w:val="22"/>
        </w:rPr>
        <w:t>roz</w:t>
      </w:r>
      <w:proofErr w:type="spellEnd"/>
      <w:r w:rsidR="00AD004C" w:rsidRPr="00B71D39">
        <w:rPr>
          <w:rFonts w:ascii="Arial" w:hAnsi="Arial" w:cs="Arial"/>
          <w:sz w:val="22"/>
          <w:szCs w:val="22"/>
        </w:rPr>
        <w:t>. III ust. 6</w:t>
      </w:r>
      <w:r w:rsidR="005A64A8" w:rsidRPr="00B71D39">
        <w:rPr>
          <w:rFonts w:ascii="Arial" w:hAnsi="Arial" w:cs="Arial"/>
          <w:sz w:val="22"/>
          <w:szCs w:val="22"/>
        </w:rPr>
        <w:t xml:space="preserve"> pkt 6.</w:t>
      </w:r>
    </w:p>
    <w:p w14:paraId="4E1D73E1" w14:textId="5FB45AE5" w:rsidR="00900672" w:rsidRPr="00B71D39" w:rsidRDefault="00900672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71D39">
        <w:rPr>
          <w:rFonts w:ascii="Arial" w:hAnsi="Arial" w:cs="Arial"/>
          <w:sz w:val="22"/>
          <w:szCs w:val="22"/>
        </w:rPr>
        <w:t>Wadium wniesi</w:t>
      </w:r>
      <w:r w:rsidR="000D4895" w:rsidRPr="00B71D39">
        <w:rPr>
          <w:rFonts w:ascii="Arial" w:hAnsi="Arial" w:cs="Arial"/>
          <w:sz w:val="22"/>
          <w:szCs w:val="22"/>
        </w:rPr>
        <w:t>o</w:t>
      </w:r>
      <w:r w:rsidRPr="00B71D39">
        <w:rPr>
          <w:rFonts w:ascii="Arial" w:hAnsi="Arial" w:cs="Arial"/>
          <w:sz w:val="22"/>
          <w:szCs w:val="22"/>
        </w:rPr>
        <w:t>ne w pieniądzu będzie skuteczn</w:t>
      </w:r>
      <w:r w:rsidR="000A0576" w:rsidRPr="00B71D39">
        <w:rPr>
          <w:rFonts w:ascii="Arial" w:hAnsi="Arial" w:cs="Arial"/>
          <w:sz w:val="22"/>
          <w:szCs w:val="22"/>
        </w:rPr>
        <w:t>i</w:t>
      </w:r>
      <w:r w:rsidRPr="00B71D39">
        <w:rPr>
          <w:rFonts w:ascii="Arial" w:hAnsi="Arial" w:cs="Arial"/>
          <w:sz w:val="22"/>
          <w:szCs w:val="22"/>
        </w:rPr>
        <w:t xml:space="preserve">e </w:t>
      </w:r>
      <w:r w:rsidR="000A0576" w:rsidRPr="00B71D39">
        <w:rPr>
          <w:rFonts w:ascii="Arial" w:hAnsi="Arial" w:cs="Arial"/>
          <w:sz w:val="22"/>
          <w:szCs w:val="22"/>
        </w:rPr>
        <w:t xml:space="preserve">wniesione </w:t>
      </w:r>
      <w:r w:rsidRPr="00B71D39">
        <w:rPr>
          <w:rFonts w:ascii="Arial" w:hAnsi="Arial" w:cs="Arial"/>
          <w:sz w:val="22"/>
          <w:szCs w:val="22"/>
        </w:rPr>
        <w:t xml:space="preserve">tylko wówczas, gdy bank prowadzący rachunek </w:t>
      </w:r>
      <w:r w:rsidR="00BF2E60" w:rsidRPr="00B71D39">
        <w:rPr>
          <w:rFonts w:ascii="Arial" w:hAnsi="Arial" w:cs="Arial"/>
          <w:sz w:val="22"/>
          <w:szCs w:val="22"/>
        </w:rPr>
        <w:t>Zamawiającego</w:t>
      </w:r>
      <w:r w:rsidRPr="00B71D39">
        <w:rPr>
          <w:rFonts w:ascii="Arial" w:hAnsi="Arial" w:cs="Arial"/>
          <w:sz w:val="22"/>
          <w:szCs w:val="22"/>
        </w:rPr>
        <w:t xml:space="preserve"> potwierdzi, że otrzymał taki przelew przed upływem terminu składania ofert. </w:t>
      </w:r>
    </w:p>
    <w:p w14:paraId="5AF35B46" w14:textId="77777777" w:rsidR="00EF4631" w:rsidRPr="00B71D39" w:rsidRDefault="00BF2E60" w:rsidP="00CA6E48">
      <w:pPr>
        <w:numPr>
          <w:ilvl w:val="0"/>
          <w:numId w:val="22"/>
        </w:numPr>
        <w:tabs>
          <w:tab w:val="left" w:pos="284"/>
        </w:tabs>
        <w:spacing w:line="360" w:lineRule="auto"/>
        <w:ind w:left="-142" w:firstLine="0"/>
        <w:jc w:val="left"/>
        <w:rPr>
          <w:rFonts w:ascii="Arial" w:hAnsi="Arial" w:cs="Arial"/>
          <w:sz w:val="22"/>
          <w:szCs w:val="22"/>
        </w:rPr>
      </w:pPr>
      <w:r w:rsidRPr="00B71D39">
        <w:rPr>
          <w:rFonts w:ascii="Arial" w:hAnsi="Arial" w:cs="Arial"/>
          <w:sz w:val="22"/>
          <w:szCs w:val="22"/>
        </w:rPr>
        <w:t>Zamawiający</w:t>
      </w:r>
      <w:r w:rsidR="00EF4631" w:rsidRPr="00B71D39">
        <w:rPr>
          <w:rFonts w:ascii="Arial" w:hAnsi="Arial" w:cs="Arial"/>
          <w:sz w:val="22"/>
          <w:szCs w:val="22"/>
        </w:rPr>
        <w:t xml:space="preserve"> zwraca niezwłocznie wadium</w:t>
      </w:r>
      <w:r w:rsidR="000E06DD" w:rsidRPr="00B71D39">
        <w:rPr>
          <w:rFonts w:ascii="Arial" w:hAnsi="Arial" w:cs="Arial"/>
          <w:sz w:val="22"/>
          <w:szCs w:val="22"/>
        </w:rPr>
        <w:t xml:space="preserve">, </w:t>
      </w:r>
      <w:r w:rsidR="00EF4631" w:rsidRPr="00B71D39">
        <w:rPr>
          <w:rFonts w:ascii="Arial" w:hAnsi="Arial" w:cs="Arial"/>
          <w:sz w:val="22"/>
          <w:szCs w:val="22"/>
        </w:rPr>
        <w:t>jeżeli:</w:t>
      </w:r>
    </w:p>
    <w:p w14:paraId="450172C8" w14:textId="77777777" w:rsidR="00EF4631" w:rsidRPr="00561DF3" w:rsidRDefault="00EF4631" w:rsidP="00CA6E48">
      <w:pPr>
        <w:numPr>
          <w:ilvl w:val="0"/>
          <w:numId w:val="25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upłynął termin związania ofertą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39D4124" w14:textId="79BDE340" w:rsidR="00EF4631" w:rsidRPr="00561DF3" w:rsidRDefault="00A80F3D" w:rsidP="00CA6E48">
      <w:pPr>
        <w:numPr>
          <w:ilvl w:val="0"/>
          <w:numId w:val="25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A80F3D">
        <w:rPr>
          <w:rFonts w:ascii="Arial" w:hAnsi="Arial" w:cs="Arial"/>
          <w:sz w:val="22"/>
          <w:szCs w:val="22"/>
        </w:rPr>
        <w:t>unieważniono Postępowanie zakupowe lub zamknięto Postępowanie zakupowe bez dokonania wyboru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2D8DDCB" w14:textId="2A65F290" w:rsidR="00EF4631" w:rsidRPr="00561DF3" w:rsidRDefault="00A80F3D" w:rsidP="00CA6E48">
      <w:pPr>
        <w:numPr>
          <w:ilvl w:val="0"/>
          <w:numId w:val="25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A80F3D">
        <w:rPr>
          <w:rFonts w:ascii="Arial" w:hAnsi="Arial" w:cs="Arial"/>
          <w:sz w:val="22"/>
          <w:szCs w:val="22"/>
        </w:rPr>
        <w:t>zawarto Umowę zakupową</w:t>
      </w:r>
      <w:r>
        <w:rPr>
          <w:rFonts w:ascii="Arial" w:hAnsi="Arial" w:cs="Arial"/>
          <w:sz w:val="22"/>
          <w:szCs w:val="22"/>
        </w:rPr>
        <w:t>.</w:t>
      </w:r>
    </w:p>
    <w:p w14:paraId="74C174CF" w14:textId="77777777" w:rsidR="00EF4631" w:rsidRPr="00561DF3" w:rsidRDefault="00BF2E60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EF4631" w:rsidRPr="00561DF3">
        <w:rPr>
          <w:rFonts w:ascii="Arial" w:hAnsi="Arial" w:cs="Arial"/>
          <w:sz w:val="22"/>
          <w:szCs w:val="22"/>
        </w:rPr>
        <w:t xml:space="preserve"> zwraca niezwłocznie wadium</w:t>
      </w:r>
      <w:r w:rsidR="000E06DD" w:rsidRPr="00561DF3">
        <w:rPr>
          <w:rFonts w:ascii="Arial" w:hAnsi="Arial" w:cs="Arial"/>
          <w:sz w:val="22"/>
          <w:szCs w:val="22"/>
        </w:rPr>
        <w:t xml:space="preserve"> </w:t>
      </w:r>
      <w:r w:rsidR="00EF4631" w:rsidRPr="00561DF3">
        <w:rPr>
          <w:rFonts w:ascii="Arial" w:hAnsi="Arial" w:cs="Arial"/>
          <w:sz w:val="22"/>
          <w:szCs w:val="22"/>
        </w:rPr>
        <w:t xml:space="preserve">na wniosek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EF4631" w:rsidRPr="00561DF3">
        <w:rPr>
          <w:rFonts w:ascii="Arial" w:hAnsi="Arial" w:cs="Arial"/>
          <w:sz w:val="22"/>
          <w:szCs w:val="22"/>
        </w:rPr>
        <w:t>ykonawcy:</w:t>
      </w:r>
    </w:p>
    <w:p w14:paraId="3CAB0EA7" w14:textId="77777777" w:rsidR="00EF4631" w:rsidRPr="00561DF3" w:rsidRDefault="00EF4631" w:rsidP="00CA6E48">
      <w:pPr>
        <w:numPr>
          <w:ilvl w:val="0"/>
          <w:numId w:val="24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który wycofał ofertę przed upływem terminu składania ofert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095DF46A" w14:textId="77777777" w:rsidR="00EF4631" w:rsidRPr="00561DF3" w:rsidRDefault="00EF4631" w:rsidP="00CA6E48">
      <w:pPr>
        <w:numPr>
          <w:ilvl w:val="0"/>
          <w:numId w:val="24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którego oferta została odrzucona.</w:t>
      </w:r>
    </w:p>
    <w:p w14:paraId="74762E84" w14:textId="77777777" w:rsidR="00EF4631" w:rsidRPr="00561DF3" w:rsidRDefault="00EF4631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Złożenie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ykonawcę, którego oferta została odrzucona, wniosku o zwrot wadium jest równoznaczne ze zrzeczeniem się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 prawa do wniesienia skargi.</w:t>
      </w:r>
    </w:p>
    <w:p w14:paraId="74E37E01" w14:textId="77777777" w:rsidR="00EF4631" w:rsidRPr="00561DF3" w:rsidRDefault="00EF4631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Jeżeli wadium wniesiono w pieniądzu</w:t>
      </w:r>
      <w:r w:rsidR="00B27134" w:rsidRPr="00561DF3">
        <w:rPr>
          <w:rFonts w:ascii="Arial" w:hAnsi="Arial" w:cs="Arial"/>
          <w:sz w:val="22"/>
          <w:szCs w:val="22"/>
        </w:rPr>
        <w:t xml:space="preserve">,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zwraca je wraz z odsetkami wynikającymi z umowy rachunku bankowego, na którym było ono przechowywane, pomniejszone o koszty prowadzenia rachunku bankowego oraz prowizji bankowej za przelew pieniędzy na rachunek bankowy wskazany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ykonawcę.</w:t>
      </w:r>
    </w:p>
    <w:p w14:paraId="753A0C85" w14:textId="3A3A0751" w:rsidR="003C2DB5" w:rsidRDefault="00BF2E60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EF4631" w:rsidRPr="00561DF3">
        <w:rPr>
          <w:rFonts w:ascii="Arial" w:hAnsi="Arial" w:cs="Arial"/>
          <w:sz w:val="22"/>
          <w:szCs w:val="22"/>
        </w:rPr>
        <w:t xml:space="preserve"> zatrzymuje wadium wraz z odsetkami, jeżeli</w:t>
      </w:r>
      <w:r w:rsidR="003C2DB5">
        <w:rPr>
          <w:rFonts w:ascii="Arial" w:hAnsi="Arial" w:cs="Arial"/>
          <w:sz w:val="22"/>
          <w:szCs w:val="22"/>
        </w:rPr>
        <w:t>:</w:t>
      </w:r>
    </w:p>
    <w:p w14:paraId="1BE42E72" w14:textId="25044D8C" w:rsidR="00EF4631" w:rsidRPr="003C2DB5" w:rsidRDefault="0063464B" w:rsidP="003C2DB5">
      <w:pPr>
        <w:pStyle w:val="Akapitzlist"/>
        <w:numPr>
          <w:ilvl w:val="0"/>
          <w:numId w:val="6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C2DB5">
        <w:rPr>
          <w:rFonts w:ascii="Arial" w:hAnsi="Arial" w:cs="Arial"/>
          <w:sz w:val="22"/>
          <w:szCs w:val="22"/>
        </w:rPr>
        <w:t>W</w:t>
      </w:r>
      <w:r w:rsidR="00EF4631" w:rsidRPr="003C2DB5">
        <w:rPr>
          <w:rFonts w:ascii="Arial" w:hAnsi="Arial" w:cs="Arial"/>
          <w:sz w:val="22"/>
          <w:szCs w:val="22"/>
        </w:rPr>
        <w:t>ykonawca, którego oferta została wybrana:</w:t>
      </w:r>
    </w:p>
    <w:p w14:paraId="1BD69BBD" w14:textId="58CE6F74" w:rsidR="00EF4631" w:rsidRPr="00561DF3" w:rsidRDefault="00EF4631" w:rsidP="003C2DB5">
      <w:pPr>
        <w:numPr>
          <w:ilvl w:val="0"/>
          <w:numId w:val="26"/>
        </w:numPr>
        <w:tabs>
          <w:tab w:val="left" w:pos="709"/>
        </w:tabs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odmówił podpisania </w:t>
      </w:r>
      <w:r w:rsidR="00A27EC7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</w:t>
      </w:r>
      <w:r w:rsidR="001E62DA" w:rsidRPr="00561DF3">
        <w:rPr>
          <w:rFonts w:ascii="Arial" w:hAnsi="Arial" w:cs="Arial"/>
          <w:sz w:val="22"/>
          <w:szCs w:val="22"/>
        </w:rPr>
        <w:t>zakupowej</w:t>
      </w:r>
      <w:r w:rsidRPr="00561DF3">
        <w:rPr>
          <w:rFonts w:ascii="Arial" w:hAnsi="Arial" w:cs="Arial"/>
          <w:sz w:val="22"/>
          <w:szCs w:val="22"/>
        </w:rPr>
        <w:t xml:space="preserve"> na warunkach określonych w ofercie;</w:t>
      </w:r>
    </w:p>
    <w:p w14:paraId="1AB03C71" w14:textId="311FC54F" w:rsidR="003C2DB5" w:rsidRPr="003C2DB5" w:rsidRDefault="00EF4631" w:rsidP="003C2DB5">
      <w:pPr>
        <w:numPr>
          <w:ilvl w:val="0"/>
          <w:numId w:val="26"/>
        </w:numPr>
        <w:tabs>
          <w:tab w:val="left" w:pos="709"/>
        </w:tabs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nie wniósł wymaganego zabezpieczenia należytego wykonania </w:t>
      </w:r>
      <w:r w:rsidR="003C2DB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</w:t>
      </w:r>
      <w:r w:rsidR="003C2DB5">
        <w:rPr>
          <w:rFonts w:ascii="Arial" w:hAnsi="Arial" w:cs="Arial"/>
          <w:sz w:val="22"/>
          <w:szCs w:val="22"/>
        </w:rPr>
        <w:t xml:space="preserve"> zakupowej</w:t>
      </w:r>
      <w:r w:rsidRPr="00561DF3">
        <w:rPr>
          <w:rFonts w:ascii="Arial" w:hAnsi="Arial" w:cs="Arial"/>
          <w:sz w:val="22"/>
          <w:szCs w:val="22"/>
        </w:rPr>
        <w:t>;</w:t>
      </w:r>
    </w:p>
    <w:p w14:paraId="04EDC1CC" w14:textId="467B427C" w:rsidR="00751561" w:rsidRPr="00561DF3" w:rsidRDefault="00EF4631" w:rsidP="003C2DB5">
      <w:pPr>
        <w:pStyle w:val="Akapitzlist"/>
        <w:numPr>
          <w:ilvl w:val="0"/>
          <w:numId w:val="6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zawarcie </w:t>
      </w:r>
      <w:r w:rsidR="00A27EC7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</w:t>
      </w:r>
      <w:r w:rsidR="001E62DA" w:rsidRPr="00561DF3">
        <w:rPr>
          <w:rFonts w:ascii="Arial" w:hAnsi="Arial" w:cs="Arial"/>
          <w:sz w:val="22"/>
          <w:szCs w:val="22"/>
        </w:rPr>
        <w:t>zakupowej</w:t>
      </w:r>
      <w:r w:rsidR="003C2DB5">
        <w:rPr>
          <w:rFonts w:ascii="Arial" w:hAnsi="Arial" w:cs="Arial"/>
          <w:sz w:val="22"/>
          <w:szCs w:val="22"/>
        </w:rPr>
        <w:t xml:space="preserve"> lub ramowej</w:t>
      </w:r>
      <w:r w:rsidRPr="00561DF3">
        <w:rPr>
          <w:rFonts w:ascii="Arial" w:hAnsi="Arial" w:cs="Arial"/>
          <w:sz w:val="22"/>
          <w:szCs w:val="22"/>
        </w:rPr>
        <w:t xml:space="preserve"> stało się niemożliwe z przycz</w:t>
      </w:r>
      <w:r w:rsidR="00B27134" w:rsidRPr="00561DF3">
        <w:rPr>
          <w:rFonts w:ascii="Arial" w:hAnsi="Arial" w:cs="Arial"/>
          <w:sz w:val="22"/>
          <w:szCs w:val="22"/>
        </w:rPr>
        <w:t xml:space="preserve">yn leżących po stronie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B27134" w:rsidRPr="00561DF3">
        <w:rPr>
          <w:rFonts w:ascii="Arial" w:hAnsi="Arial" w:cs="Arial"/>
          <w:sz w:val="22"/>
          <w:szCs w:val="22"/>
        </w:rPr>
        <w:t>ykonawcy.</w:t>
      </w:r>
    </w:p>
    <w:p w14:paraId="4DE387E7" w14:textId="77777777" w:rsidR="00900672" w:rsidRPr="00561DF3" w:rsidRDefault="00B564BE" w:rsidP="006F4F56">
      <w:pPr>
        <w:pStyle w:val="Nagwek1"/>
      </w:pPr>
      <w:bookmarkStart w:id="13" w:name="_Toc172021725"/>
      <w:bookmarkStart w:id="14" w:name="Rozdział_6"/>
      <w:bookmarkEnd w:id="12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3"/>
    </w:p>
    <w:p w14:paraId="6187A7FA" w14:textId="71693C7B" w:rsidR="00EF4631" w:rsidRPr="00561DF3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>przez</w:t>
      </w:r>
      <w:r w:rsidR="00B71D39">
        <w:rPr>
          <w:rStyle w:val="FontStyle24"/>
          <w:rFonts w:ascii="Arial" w:hAnsi="Arial" w:cs="Arial"/>
        </w:rPr>
        <w:t xml:space="preserve"> 60</w:t>
      </w:r>
      <w:r w:rsidR="00A951B0" w:rsidRPr="00561DF3">
        <w:rPr>
          <w:rStyle w:val="FontStyle24"/>
          <w:rFonts w:ascii="Arial" w:hAnsi="Arial" w:cs="Arial"/>
        </w:rPr>
        <w:t xml:space="preserve">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5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5"/>
    </w:p>
    <w:p w14:paraId="02EDE78E" w14:textId="639FFCDA" w:rsidR="003076A9" w:rsidRDefault="003076A9" w:rsidP="003076A9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lastRenderedPageBreak/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6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6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6EAC24E4" w14:textId="164A7799" w:rsidR="00FB201B" w:rsidRPr="0030145C" w:rsidRDefault="00AB6A2D" w:rsidP="003100B0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contextualSpacing/>
        <w:jc w:val="both"/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 w:rsidR="003100B0">
        <w:rPr>
          <w:rStyle w:val="FontStyle24"/>
          <w:rFonts w:ascii="Arial" w:hAnsi="Arial" w:cs="Arial"/>
          <w:lang w:eastAsia="pl-PL"/>
        </w:rPr>
        <w:t>.</w:t>
      </w:r>
    </w:p>
    <w:p w14:paraId="29A89DB8" w14:textId="77777777" w:rsidR="00900672" w:rsidRPr="00561DF3" w:rsidRDefault="00B564BE" w:rsidP="006F4F56">
      <w:pPr>
        <w:pStyle w:val="Nagwek1"/>
      </w:pPr>
      <w:bookmarkStart w:id="17" w:name="_Toc172021726"/>
      <w:bookmarkStart w:id="18" w:name="Rozdział_7"/>
      <w:bookmarkEnd w:id="14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7"/>
    </w:p>
    <w:p w14:paraId="47368566" w14:textId="77777777" w:rsidR="00007800" w:rsidRDefault="00007800" w:rsidP="00007800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bookmarkStart w:id="19" w:name="_Toc172021727"/>
      <w:bookmarkStart w:id="20" w:name="Rozdział_8"/>
      <w:bookmarkEnd w:id="18"/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11A86E34" w14:textId="77777777" w:rsidR="00007800" w:rsidRPr="00B319CE" w:rsidRDefault="00007800" w:rsidP="00007800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142" w:hanging="142"/>
        <w:jc w:val="left"/>
        <w:rPr>
          <w:rFonts w:ascii="Arial" w:hAnsi="Arial" w:cs="Arial"/>
          <w:sz w:val="22"/>
          <w:szCs w:val="22"/>
        </w:rPr>
      </w:pPr>
      <w:r w:rsidRPr="00B22991">
        <w:rPr>
          <w:rFonts w:ascii="Arial" w:hAnsi="Arial" w:cs="Arial"/>
          <w:sz w:val="22"/>
          <w:szCs w:val="22"/>
        </w:rPr>
        <w:t>Ceną oferty jest kwota całkowita za realizację Zamówienia wymieniona w Formularzu złożenia oferty.</w:t>
      </w:r>
    </w:p>
    <w:p w14:paraId="059873B2" w14:textId="77777777" w:rsidR="00007800" w:rsidRPr="00561DF3" w:rsidRDefault="00007800" w:rsidP="00007800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449B2CFC" w14:textId="77777777" w:rsidR="00007800" w:rsidRDefault="00007800" w:rsidP="00007800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obliczenia ceny jest 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rzedmiotu Zamówienia</w:t>
      </w:r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umorzliwiona</w:t>
      </w:r>
      <w:proofErr w:type="spellEnd"/>
      <w:r>
        <w:rPr>
          <w:rFonts w:ascii="Arial" w:hAnsi="Arial" w:cs="Arial"/>
          <w:sz w:val="22"/>
          <w:szCs w:val="22"/>
        </w:rPr>
        <w:t xml:space="preserve"> wizja lokalna.</w:t>
      </w:r>
    </w:p>
    <w:p w14:paraId="101997AA" w14:textId="77777777" w:rsidR="00007800" w:rsidRPr="00B319CE" w:rsidRDefault="00007800" w:rsidP="00007800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  <w:u w:val="single"/>
        </w:rPr>
      </w:pPr>
      <w:r w:rsidRPr="00B319CE">
        <w:rPr>
          <w:rFonts w:ascii="Arial" w:hAnsi="Arial" w:cs="Arial"/>
          <w:sz w:val="22"/>
          <w:szCs w:val="22"/>
          <w:u w:val="single"/>
        </w:rPr>
        <w:t>Wykonawca w cenie ofertowej uwzględni wszelkie koszty związane z prawidłowym wykonaniem zadania. Zwłaszcza Uwzględni koszty związane z koniecznością uzyskania zamknięć torowych, wyłączenia napięcia sieci trakcyjnej na czas wymiany ekranów oraz konieczność prowadzenia robót w porach nocnych w przerwie ruchu pociągów w przybliżonych godzinach 00:01-04:00.</w:t>
      </w:r>
    </w:p>
    <w:p w14:paraId="40DC1F9D" w14:textId="77777777" w:rsidR="00007800" w:rsidRPr="00561DF3" w:rsidRDefault="00007800" w:rsidP="00007800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Sposób zapłaty i rozliczenia za realizację Zamówienia, określone zostały we wzorze umowy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stanowiącym załącznik do SWZ.</w:t>
      </w:r>
    </w:p>
    <w:p w14:paraId="57B58F1E" w14:textId="77777777" w:rsidR="00007800" w:rsidRPr="00561DF3" w:rsidRDefault="00007800" w:rsidP="00007800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B319CE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B319CE">
        <w:rPr>
          <w:rFonts w:ascii="Arial" w:hAnsi="Arial" w:cs="Arial"/>
          <w:b/>
          <w:i/>
          <w:sz w:val="22"/>
          <w:szCs w:val="22"/>
          <w:lang w:eastAsia="pl-PL"/>
        </w:rPr>
        <w:t xml:space="preserve">Formularzu złożenia oferty </w:t>
      </w:r>
      <w:r w:rsidRPr="00B319CE">
        <w:rPr>
          <w:rFonts w:ascii="Arial" w:hAnsi="Arial" w:cs="Arial"/>
          <w:sz w:val="22"/>
          <w:szCs w:val="22"/>
          <w:lang w:eastAsia="pl-PL"/>
        </w:rPr>
        <w:t>jest ostateczna i nie podlega zmianie w toku realizacji przedmiotu Zamówienia, z zastrzeżeniem §34 ust. 1 Regulaminu.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6B405DDE" w14:textId="5FBA52F6" w:rsidR="00007800" w:rsidRPr="00561DF3" w:rsidRDefault="00007800" w:rsidP="00007800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Pr="00561DF3">
        <w:rPr>
          <w:rFonts w:ascii="Arial" w:hAnsi="Arial" w:cs="Arial"/>
          <w:sz w:val="22"/>
          <w:szCs w:val="22"/>
        </w:rPr>
        <w:tab/>
        <w:t>W przypadku złożenia oferty, której wybór prowadziłby do powstania obowiązku podatkowego u Zamawiającego zgodnie z przepisami ustawy z dnia 11 marca 2004 r. o podatku od towarów i </w:t>
      </w:r>
      <w:r w:rsidRPr="00010E55">
        <w:rPr>
          <w:rFonts w:ascii="Arial" w:hAnsi="Arial" w:cs="Arial"/>
          <w:sz w:val="22"/>
          <w:szCs w:val="22"/>
        </w:rPr>
        <w:t xml:space="preserve">usług </w:t>
      </w:r>
      <w:r w:rsidRPr="00007800">
        <w:rPr>
          <w:rFonts w:ascii="Arial" w:hAnsi="Arial" w:cs="Arial"/>
          <w:sz w:val="22"/>
          <w:szCs w:val="22"/>
          <w:lang w:eastAsia="pl-PL"/>
        </w:rPr>
        <w:t xml:space="preserve">(Dz. U. z 2024 poz. 361 z </w:t>
      </w:r>
      <w:proofErr w:type="spellStart"/>
      <w:r w:rsidRPr="00007800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007800">
        <w:rPr>
          <w:rFonts w:ascii="Arial" w:hAnsi="Arial" w:cs="Arial"/>
          <w:sz w:val="22"/>
          <w:szCs w:val="22"/>
          <w:lang w:eastAsia="pl-PL"/>
        </w:rPr>
        <w:t xml:space="preserve">. zm.), </w:t>
      </w:r>
      <w:r w:rsidRPr="00561DF3">
        <w:rPr>
          <w:rFonts w:ascii="Arial" w:hAnsi="Arial" w:cs="Arial"/>
          <w:sz w:val="22"/>
          <w:szCs w:val="22"/>
        </w:rPr>
        <w:t>Zamawiający w celu oceny takiej oferty dolicza do przedstawionej w niej ceny podatek od towarów i usług, który miałby obowiązek wpłacić zgodnie z obowiązującymi przepisami.</w:t>
      </w:r>
    </w:p>
    <w:p w14:paraId="4B6E7A3C" w14:textId="77777777" w:rsidR="00900672" w:rsidRPr="00561DF3" w:rsidRDefault="00B564BE" w:rsidP="006F4F56">
      <w:pPr>
        <w:pStyle w:val="Nagwek1"/>
      </w:pPr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9"/>
    </w:p>
    <w:p w14:paraId="7005F280" w14:textId="77777777" w:rsidR="00007800" w:rsidRDefault="00007800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2F350E97" w14:textId="77777777" w:rsidR="00007800" w:rsidRPr="00561DF3" w:rsidRDefault="00007800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lastRenderedPageBreak/>
        <w:t xml:space="preserve">O </w:t>
      </w:r>
      <w:r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>
        <w:rPr>
          <w:rStyle w:val="FontStyle24"/>
          <w:rFonts w:ascii="Arial" w:hAnsi="Arial" w:cs="Arial"/>
        </w:rPr>
        <w:t xml:space="preserve"> jednocześnie </w:t>
      </w:r>
      <w:r w:rsidRPr="00561DF3">
        <w:rPr>
          <w:rStyle w:val="FontStyle24"/>
          <w:rFonts w:ascii="Arial" w:hAnsi="Arial" w:cs="Arial"/>
        </w:rPr>
        <w:t>Wykonawc</w:t>
      </w:r>
      <w:r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17D7486" w14:textId="77777777" w:rsidR="00007800" w:rsidRDefault="00007800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010E55">
        <w:rPr>
          <w:rStyle w:val="FontStyle24"/>
          <w:rFonts w:ascii="Arial" w:hAnsi="Arial" w:cs="Arial"/>
        </w:rPr>
        <w:t xml:space="preserve">Oferty zostaną ocenione przez Zamawiającego w oparciu o następujące kryteria: </w:t>
      </w:r>
    </w:p>
    <w:p w14:paraId="73A9DBC4" w14:textId="67F96111" w:rsidR="00313C35" w:rsidRPr="00561DF3" w:rsidRDefault="00313C35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um, opis, waga"/>
      </w:tblPr>
      <w:tblGrid>
        <w:gridCol w:w="704"/>
        <w:gridCol w:w="2835"/>
        <w:gridCol w:w="3686"/>
        <w:gridCol w:w="1275"/>
      </w:tblGrid>
      <w:tr w:rsidR="00007800" w:rsidRPr="00B319CE" w14:paraId="55CE941B" w14:textId="77777777" w:rsidTr="002F6F7A">
        <w:trPr>
          <w:trHeight w:val="841"/>
          <w:tblHeader/>
        </w:trPr>
        <w:tc>
          <w:tcPr>
            <w:tcW w:w="704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0AEC4E2F" w14:textId="77777777" w:rsidR="00007800" w:rsidRPr="00B319CE" w:rsidRDefault="00007800" w:rsidP="002F6F7A">
            <w:pPr>
              <w:spacing w:line="360" w:lineRule="auto"/>
              <w:ind w:left="284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B319CE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835" w:type="dxa"/>
            <w:shd w:val="clear" w:color="auto" w:fill="BDD6EE" w:themeFill="accent1" w:themeFillTint="66"/>
            <w:vAlign w:val="bottom"/>
          </w:tcPr>
          <w:p w14:paraId="26801E11" w14:textId="77777777" w:rsidR="00007800" w:rsidRPr="00B319CE" w:rsidRDefault="00007800" w:rsidP="002F6F7A">
            <w:pPr>
              <w:spacing w:line="360" w:lineRule="auto"/>
              <w:ind w:left="284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B319CE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3686" w:type="dxa"/>
            <w:shd w:val="clear" w:color="auto" w:fill="BDD6EE" w:themeFill="accent1" w:themeFillTint="66"/>
            <w:vAlign w:val="bottom"/>
          </w:tcPr>
          <w:p w14:paraId="1C0E4679" w14:textId="77777777" w:rsidR="00007800" w:rsidRPr="00B319CE" w:rsidRDefault="00007800" w:rsidP="002F6F7A">
            <w:pPr>
              <w:spacing w:line="360" w:lineRule="auto"/>
              <w:ind w:left="284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B319CE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6AB250B1" w14:textId="77777777" w:rsidR="00007800" w:rsidRPr="00B319CE" w:rsidRDefault="00007800" w:rsidP="002F6F7A">
            <w:pPr>
              <w:spacing w:line="360" w:lineRule="auto"/>
              <w:ind w:left="284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B319CE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007800" w:rsidRPr="00B319CE" w14:paraId="72501350" w14:textId="77777777" w:rsidTr="002F6F7A">
        <w:trPr>
          <w:trHeight w:val="543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7114A8AC" w14:textId="77777777" w:rsidR="00007800" w:rsidRPr="00B319CE" w:rsidRDefault="00007800" w:rsidP="002F6F7A">
            <w:pPr>
              <w:spacing w:line="360" w:lineRule="auto"/>
              <w:ind w:left="28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319C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097B8A8" w14:textId="77777777" w:rsidR="00007800" w:rsidRPr="00B319CE" w:rsidRDefault="00007800" w:rsidP="002F6F7A">
            <w:pPr>
              <w:spacing w:line="360" w:lineRule="auto"/>
              <w:ind w:left="284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319CE">
              <w:rPr>
                <w:rFonts w:ascii="Arial" w:hAnsi="Arial" w:cs="Arial"/>
                <w:b/>
                <w:i/>
                <w:sz w:val="22"/>
                <w:szCs w:val="22"/>
              </w:rPr>
              <w:t>Cena brutto oferty</w:t>
            </w:r>
          </w:p>
        </w:tc>
        <w:tc>
          <w:tcPr>
            <w:tcW w:w="3686" w:type="dxa"/>
            <w:shd w:val="clear" w:color="auto" w:fill="DEEAF6" w:themeFill="accent1" w:themeFillTint="33"/>
            <w:vAlign w:val="bottom"/>
          </w:tcPr>
          <w:p w14:paraId="1793EDB5" w14:textId="77777777" w:rsidR="00007800" w:rsidRPr="00B319CE" w:rsidRDefault="00007800" w:rsidP="002F6F7A">
            <w:pPr>
              <w:spacing w:line="360" w:lineRule="auto"/>
              <w:ind w:left="284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B319CE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21130914" w14:textId="77777777" w:rsidR="00007800" w:rsidRPr="00B319CE" w:rsidRDefault="00007800" w:rsidP="002F6F7A">
            <w:pPr>
              <w:spacing w:line="360" w:lineRule="auto"/>
              <w:ind w:left="28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319CE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5D3A202B" w14:textId="77777777" w:rsidR="00007800" w:rsidRPr="00561DF3" w:rsidRDefault="00007800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bookmarkStart w:id="21" w:name="_Hlk166580059"/>
      <w:r w:rsidRPr="00561DF3">
        <w:rPr>
          <w:rStyle w:val="FontStyle24"/>
          <w:rFonts w:ascii="Arial" w:hAnsi="Arial" w:cs="Arial"/>
        </w:rPr>
        <w:t>Oferta może otrzymać maksymalnie 100 pkt. Zamawiający</w:t>
      </w:r>
      <w:r>
        <w:rPr>
          <w:rStyle w:val="FontStyle24"/>
          <w:rFonts w:ascii="Arial" w:hAnsi="Arial" w:cs="Arial"/>
        </w:rPr>
        <w:t>,</w:t>
      </w:r>
      <w:r w:rsidRPr="001B67C9">
        <w:rPr>
          <w:rFonts w:ascii="Arial" w:hAnsi="Arial" w:cs="Arial"/>
          <w:sz w:val="22"/>
          <w:szCs w:val="22"/>
        </w:rPr>
        <w:t xml:space="preserve"> z zastrzeżeniem </w:t>
      </w:r>
      <w:r w:rsidRPr="008A28B3">
        <w:rPr>
          <w:rFonts w:ascii="Arial" w:hAnsi="Arial" w:cs="Arial"/>
          <w:sz w:val="22"/>
          <w:szCs w:val="22"/>
        </w:rPr>
        <w:t>ust. 6</w:t>
      </w:r>
      <w:r>
        <w:rPr>
          <w:rFonts w:ascii="Arial" w:hAnsi="Arial" w:cs="Arial"/>
          <w:sz w:val="22"/>
          <w:szCs w:val="22"/>
        </w:rPr>
        <w:t xml:space="preserve"> i ust.7</w:t>
      </w:r>
      <w:r w:rsidRPr="008A28B3">
        <w:rPr>
          <w:rFonts w:ascii="Arial" w:hAnsi="Arial" w:cs="Arial"/>
          <w:sz w:val="22"/>
          <w:szCs w:val="22"/>
        </w:rPr>
        <w:t>,</w:t>
      </w:r>
      <w:r w:rsidRPr="00561DF3">
        <w:rPr>
          <w:rStyle w:val="FontStyle24"/>
          <w:rFonts w:ascii="Arial" w:hAnsi="Arial" w:cs="Arial"/>
        </w:rPr>
        <w:t xml:space="preserve"> udzieli Zamówienia temu Wykonawcy, którego oferta uzyska najwyższą liczbę punktów</w:t>
      </w:r>
      <w:r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19F0FECB" w14:textId="77777777" w:rsidR="00007800" w:rsidRDefault="00007800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8A28B3">
        <w:rPr>
          <w:rStyle w:val="FontStyle24"/>
          <w:rFonts w:ascii="Arial" w:hAnsi="Arial" w:cs="Arial"/>
        </w:rPr>
        <w:t>Zamawiający obliczy punktację oferty zgodnie z poniższym wzorem</w:t>
      </w:r>
      <w:r>
        <w:rPr>
          <w:rStyle w:val="FontStyle24"/>
          <w:rFonts w:ascii="Arial" w:hAnsi="Arial" w:cs="Arial"/>
        </w:rPr>
        <w:t>:</w:t>
      </w:r>
    </w:p>
    <w:p w14:paraId="4D6B7E2C" w14:textId="77777777" w:rsidR="00007800" w:rsidRPr="00D122F8" w:rsidRDefault="00000000" w:rsidP="00007800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b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 ×100</m:t>
        </m:r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pkt</m:t>
        </m:r>
      </m:oMath>
      <w:r w:rsidR="00007800" w:rsidRPr="005B6069">
        <w:rPr>
          <w:rFonts w:ascii="Arial" w:hAnsi="Arial" w:cs="Arial"/>
          <w:b/>
          <w:spacing w:val="1000"/>
          <w:sz w:val="22"/>
          <w:szCs w:val="22"/>
        </w:rPr>
        <w:t xml:space="preserve"> </w:t>
      </w:r>
    </w:p>
    <w:p w14:paraId="2FD44251" w14:textId="77777777" w:rsidR="00007800" w:rsidRPr="005B6069" w:rsidRDefault="00007800" w:rsidP="00007800">
      <w:pPr>
        <w:spacing w:line="360" w:lineRule="auto"/>
        <w:ind w:left="567"/>
        <w:jc w:val="left"/>
        <w:rPr>
          <w:rFonts w:ascii="Arial" w:hAnsi="Arial" w:cs="Arial"/>
          <w:b/>
          <w:sz w:val="22"/>
          <w:szCs w:val="22"/>
        </w:rPr>
      </w:pPr>
      <w:r w:rsidRPr="005B6069">
        <w:rPr>
          <w:rFonts w:ascii="Arial" w:hAnsi="Arial" w:cs="Arial"/>
          <w:b/>
          <w:sz w:val="22"/>
          <w:szCs w:val="22"/>
        </w:rPr>
        <w:t>gdzie:</w:t>
      </w:r>
    </w:p>
    <w:p w14:paraId="7D00D937" w14:textId="77777777" w:rsidR="00007800" w:rsidRPr="005B6069" w:rsidRDefault="00007800" w:rsidP="00007800">
      <w:pPr>
        <w:spacing w:line="360" w:lineRule="auto"/>
        <w:ind w:left="567"/>
        <w:jc w:val="left"/>
        <w:rPr>
          <w:rFonts w:ascii="Arial" w:hAnsi="Arial" w:cs="Arial"/>
          <w:b/>
          <w:sz w:val="22"/>
          <w:szCs w:val="22"/>
        </w:rPr>
      </w:pPr>
      <w:r w:rsidRPr="005B6069">
        <w:rPr>
          <w:rFonts w:ascii="Arial" w:hAnsi="Arial" w:cs="Arial"/>
          <w:b/>
          <w:sz w:val="22"/>
          <w:szCs w:val="22"/>
        </w:rPr>
        <w:t>P</w:t>
      </w:r>
      <w:r w:rsidRPr="005B6069">
        <w:rPr>
          <w:rFonts w:ascii="Arial" w:hAnsi="Arial" w:cs="Arial"/>
          <w:b/>
          <w:sz w:val="22"/>
          <w:szCs w:val="22"/>
          <w:vertAlign w:val="subscript"/>
        </w:rPr>
        <w:t>b</w:t>
      </w:r>
      <w:r w:rsidRPr="005B6069">
        <w:rPr>
          <w:rFonts w:ascii="Arial" w:hAnsi="Arial" w:cs="Arial"/>
          <w:b/>
          <w:sz w:val="22"/>
          <w:szCs w:val="22"/>
        </w:rPr>
        <w:t xml:space="preserve"> – liczba punktów oferty badanej</w:t>
      </w:r>
    </w:p>
    <w:p w14:paraId="249A113D" w14:textId="77777777" w:rsidR="00007800" w:rsidRPr="005B6069" w:rsidRDefault="00007800" w:rsidP="00007800">
      <w:pPr>
        <w:spacing w:line="360" w:lineRule="auto"/>
        <w:ind w:left="567"/>
        <w:jc w:val="left"/>
        <w:rPr>
          <w:rFonts w:ascii="Arial" w:hAnsi="Arial" w:cs="Arial"/>
          <w:b/>
          <w:sz w:val="22"/>
          <w:szCs w:val="22"/>
        </w:rPr>
      </w:pPr>
      <w:proofErr w:type="spellStart"/>
      <w:r w:rsidRPr="005B6069">
        <w:rPr>
          <w:rFonts w:ascii="Arial" w:hAnsi="Arial" w:cs="Arial"/>
          <w:b/>
          <w:sz w:val="22"/>
          <w:szCs w:val="22"/>
        </w:rPr>
        <w:t>C</w:t>
      </w:r>
      <w:r w:rsidRPr="005B6069">
        <w:rPr>
          <w:rFonts w:ascii="Arial" w:hAnsi="Arial" w:cs="Arial"/>
          <w:b/>
          <w:sz w:val="22"/>
          <w:szCs w:val="22"/>
          <w:vertAlign w:val="subscript"/>
        </w:rPr>
        <w:t>b</w:t>
      </w:r>
      <w:proofErr w:type="spellEnd"/>
      <w:r w:rsidRPr="005B6069">
        <w:rPr>
          <w:rFonts w:ascii="Arial" w:hAnsi="Arial" w:cs="Arial"/>
          <w:b/>
          <w:sz w:val="22"/>
          <w:szCs w:val="22"/>
        </w:rPr>
        <w:t xml:space="preserve"> – cena oferty badanej</w:t>
      </w:r>
    </w:p>
    <w:p w14:paraId="4594072F" w14:textId="77777777" w:rsidR="00007800" w:rsidRPr="00B319CE" w:rsidRDefault="00007800" w:rsidP="00007800">
      <w:pPr>
        <w:spacing w:line="360" w:lineRule="auto"/>
        <w:ind w:left="567"/>
        <w:jc w:val="left"/>
        <w:rPr>
          <w:rStyle w:val="FontStyle24"/>
          <w:rFonts w:ascii="Arial" w:hAnsi="Arial" w:cs="Arial"/>
          <w:b/>
        </w:rPr>
      </w:pPr>
      <w:proofErr w:type="spellStart"/>
      <w:r w:rsidRPr="005B6069">
        <w:rPr>
          <w:rFonts w:ascii="Arial" w:hAnsi="Arial" w:cs="Arial"/>
          <w:b/>
          <w:sz w:val="22"/>
          <w:szCs w:val="22"/>
        </w:rPr>
        <w:t>C</w:t>
      </w:r>
      <w:r w:rsidRPr="005B6069">
        <w:rPr>
          <w:rFonts w:ascii="Arial" w:hAnsi="Arial" w:cs="Arial"/>
          <w:b/>
          <w:sz w:val="22"/>
          <w:szCs w:val="22"/>
          <w:vertAlign w:val="subscript"/>
        </w:rPr>
        <w:t>n</w:t>
      </w:r>
      <w:proofErr w:type="spellEnd"/>
      <w:r w:rsidRPr="005B6069">
        <w:rPr>
          <w:rFonts w:ascii="Arial" w:hAnsi="Arial" w:cs="Arial"/>
          <w:b/>
          <w:sz w:val="22"/>
          <w:szCs w:val="22"/>
        </w:rPr>
        <w:t xml:space="preserve"> – cena oferty najkorzystniejszej</w:t>
      </w:r>
    </w:p>
    <w:p w14:paraId="5AE46E7D" w14:textId="77777777" w:rsidR="00007800" w:rsidRDefault="00007800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2346A">
        <w:rPr>
          <w:rStyle w:val="FontStyle24"/>
          <w:rFonts w:ascii="Arial" w:hAnsi="Arial" w:cs="Arial"/>
        </w:rPr>
        <w:t xml:space="preserve">Jeżeli Zamawiający nie może dokonać wyboru oferty najkorzystniejszej ze względu na to, że </w:t>
      </w:r>
      <w:r w:rsidRPr="0082346A">
        <w:rPr>
          <w:rFonts w:ascii="Arial" w:hAnsi="Arial" w:cs="Arial"/>
          <w:sz w:val="22"/>
          <w:szCs w:val="22"/>
        </w:rPr>
        <w:t xml:space="preserve">dwie lub więcej ofert przedstawia taki sam bilans ceny i innych kryteriów oceny ofert, Zamawiający spośród tych ofert uzna za najkorzystniejszą ofertę z najniższą ceną. Zapis ten nie ma zastosowania w przypadku aukcji elektronicznej. </w:t>
      </w:r>
    </w:p>
    <w:p w14:paraId="086F9824" w14:textId="77777777" w:rsidR="00007800" w:rsidRPr="00B538DB" w:rsidRDefault="00007800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Pr="005C27DE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w przypadku, gdy jedynym kryterium oceny ofert jest cena,</w:t>
      </w:r>
      <w:r w:rsidRPr="005C27DE">
        <w:rPr>
          <w:rFonts w:ascii="Arial" w:hAnsi="Arial" w:cs="Arial"/>
          <w:sz w:val="22"/>
          <w:szCs w:val="22"/>
        </w:rPr>
        <w:t xml:space="preserve"> nie może dokonać wyboru oferty najkorzystniejszej ze względu na to</w:t>
      </w:r>
      <w:r>
        <w:rPr>
          <w:rFonts w:ascii="Arial" w:hAnsi="Arial" w:cs="Arial"/>
          <w:sz w:val="22"/>
          <w:szCs w:val="22"/>
        </w:rPr>
        <w:t>, że</w:t>
      </w:r>
      <w:r w:rsidRPr="005C27DE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Style w:val="FontStyle24"/>
          <w:rFonts w:ascii="Arial" w:hAnsi="Arial" w:cs="Arial"/>
        </w:rPr>
        <w:t xml:space="preserve">zostały złożone oferty </w:t>
      </w:r>
      <w:r>
        <w:rPr>
          <w:rStyle w:val="FontStyle24"/>
          <w:rFonts w:ascii="Arial" w:hAnsi="Arial" w:cs="Arial"/>
        </w:rPr>
        <w:t>o takiej samej cenie</w:t>
      </w:r>
      <w:r w:rsidRPr="00561DF3">
        <w:rPr>
          <w:rStyle w:val="FontStyle24"/>
          <w:rFonts w:ascii="Arial" w:hAnsi="Arial" w:cs="Arial"/>
        </w:rPr>
        <w:t>, Zamawiający wezwie Wykonawców, którzy złożyli te oferty, do złożenia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w terminie określonym przez Zamawiającego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ofert dodatkowych.</w:t>
      </w:r>
    </w:p>
    <w:p w14:paraId="3C2C51AE" w14:textId="77777777" w:rsidR="00007800" w:rsidRPr="00BE779E" w:rsidRDefault="00007800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Wykonawcy, składając oferty dodatkowe, nie mogą zaoferować warunków mniej korzystnych niż zaoferowane w pierwotnie złożonych ofertach.</w:t>
      </w:r>
    </w:p>
    <w:p w14:paraId="0B464752" w14:textId="77777777" w:rsidR="00007800" w:rsidRPr="00561DF3" w:rsidRDefault="00007800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222AD6BA" w14:textId="77777777" w:rsidR="00007800" w:rsidRPr="00561DF3" w:rsidRDefault="00007800" w:rsidP="00007800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gdy do upływu terminu składania ofert nie wpłynęła żadna oferta;</w:t>
      </w:r>
    </w:p>
    <w:p w14:paraId="607C716A" w14:textId="77777777" w:rsidR="00007800" w:rsidRPr="00561DF3" w:rsidRDefault="00007800" w:rsidP="00007800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2117D32A" w14:textId="77777777" w:rsidR="00007800" w:rsidRPr="00561DF3" w:rsidRDefault="00007800" w:rsidP="00007800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2A0CBC10" w14:textId="77777777" w:rsidR="00007800" w:rsidRPr="00561DF3" w:rsidRDefault="00007800" w:rsidP="00007800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597886E" w14:textId="77777777" w:rsidR="00007800" w:rsidRPr="00561DF3" w:rsidRDefault="00007800" w:rsidP="00007800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6159BCE6" w14:textId="77777777" w:rsidR="00007800" w:rsidRPr="00B538DB" w:rsidRDefault="00007800" w:rsidP="00007800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6B5C4C32" w14:textId="0273073B" w:rsidR="00727DD6" w:rsidRDefault="00727DD6" w:rsidP="0000780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426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713ACD82" w14:textId="62385FEB" w:rsidR="00312B66" w:rsidRPr="00CE3A94" w:rsidRDefault="00C101E0" w:rsidP="00CE3A9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425"/>
        <w:jc w:val="left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="00F83EDB" w:rsidRPr="00CE3A94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CE3A94">
        <w:rPr>
          <w:rStyle w:val="FontStyle24"/>
          <w:rFonts w:ascii="Arial" w:hAnsi="Arial" w:cs="Arial"/>
        </w:rPr>
        <w:t>Zamawiający</w:t>
      </w:r>
      <w:r w:rsidR="00F83EDB" w:rsidRPr="00CE3A94">
        <w:rPr>
          <w:rStyle w:val="FontStyle24"/>
          <w:rFonts w:ascii="Arial" w:hAnsi="Arial" w:cs="Arial"/>
        </w:rPr>
        <w:t xml:space="preserve"> powia</w:t>
      </w:r>
      <w:r w:rsidR="00C71AC6" w:rsidRPr="00CE3A94">
        <w:rPr>
          <w:rStyle w:val="FontStyle24"/>
          <w:rFonts w:ascii="Arial" w:hAnsi="Arial" w:cs="Arial"/>
        </w:rPr>
        <w:t xml:space="preserve">domi </w:t>
      </w:r>
      <w:r w:rsidR="00F83EDB" w:rsidRPr="00CE3A94">
        <w:rPr>
          <w:rStyle w:val="FontStyle24"/>
          <w:rFonts w:ascii="Arial" w:hAnsi="Arial" w:cs="Arial"/>
        </w:rPr>
        <w:t>wszystkich wykonawców</w:t>
      </w:r>
      <w:r w:rsidR="00C71AC6" w:rsidRPr="00CE3A94">
        <w:rPr>
          <w:rStyle w:val="FontStyle24"/>
          <w:rFonts w:ascii="Arial" w:hAnsi="Arial" w:cs="Arial"/>
        </w:rPr>
        <w:t xml:space="preserve">, </w:t>
      </w:r>
      <w:r w:rsidR="00F83EDB" w:rsidRPr="00CE3A94">
        <w:rPr>
          <w:rStyle w:val="FontStyle24"/>
          <w:rFonts w:ascii="Arial" w:hAnsi="Arial" w:cs="Arial"/>
        </w:rPr>
        <w:t>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21"/>
    </w:p>
    <w:p w14:paraId="6044AB16" w14:textId="6A041433" w:rsidR="00940E18" w:rsidRPr="00561DF3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6F4F56">
      <w:pPr>
        <w:pStyle w:val="Nagwek1"/>
      </w:pPr>
      <w:bookmarkStart w:id="22" w:name="_Toc172021728"/>
      <w:bookmarkStart w:id="23" w:name="Rozdział_9"/>
      <w:bookmarkEnd w:id="20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2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6272C0DD" w:rsidR="00751561" w:rsidRPr="00784451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784451">
        <w:rPr>
          <w:rFonts w:ascii="Arial" w:hAnsi="Arial" w:cs="Arial"/>
          <w:sz w:val="22"/>
          <w:szCs w:val="22"/>
        </w:rPr>
        <w:t xml:space="preserve">dokumentami </w:t>
      </w:r>
      <w:r w:rsidRPr="00784451">
        <w:rPr>
          <w:rFonts w:ascii="Arial" w:hAnsi="Arial" w:cs="Arial"/>
          <w:sz w:val="22"/>
          <w:szCs w:val="22"/>
        </w:rPr>
        <w:t>należy złożyć na Platformie Zakupowej</w:t>
      </w:r>
      <w:r w:rsidR="00CC35A1">
        <w:rPr>
          <w:rFonts w:ascii="Arial" w:hAnsi="Arial" w:cs="Arial"/>
          <w:sz w:val="22"/>
          <w:szCs w:val="22"/>
        </w:rPr>
        <w:t>.</w:t>
      </w:r>
    </w:p>
    <w:p w14:paraId="74F26E10" w14:textId="0EFDB362" w:rsidR="00751561" w:rsidRPr="00784451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>Adres strony</w:t>
      </w:r>
      <w:r w:rsidR="003F7633" w:rsidRPr="00784451">
        <w:rPr>
          <w:rFonts w:ascii="Arial" w:hAnsi="Arial" w:cs="Arial"/>
          <w:sz w:val="22"/>
          <w:szCs w:val="22"/>
        </w:rPr>
        <w:t xml:space="preserve"> internetowej,</w:t>
      </w:r>
      <w:r w:rsidRPr="00784451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784451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1609702D" w:rsidR="00751561" w:rsidRPr="00784451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>Otwarcie ofert nastąpi w dniu</w:t>
      </w:r>
      <w:r w:rsidR="00CC35A1">
        <w:rPr>
          <w:rFonts w:ascii="Arial" w:hAnsi="Arial" w:cs="Arial"/>
          <w:sz w:val="22"/>
          <w:szCs w:val="22"/>
        </w:rPr>
        <w:t xml:space="preserve"> podanym w ogłoszeniu.</w:t>
      </w:r>
    </w:p>
    <w:p w14:paraId="162190C1" w14:textId="3E71AF70" w:rsidR="00751561" w:rsidRPr="00784451" w:rsidRDefault="00751561" w:rsidP="004B56DD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784451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</w:t>
      </w:r>
      <w:r w:rsidRPr="00784451">
        <w:rPr>
          <w:rFonts w:ascii="Arial" w:hAnsi="Arial" w:cs="Arial"/>
          <w:sz w:val="22"/>
          <w:szCs w:val="22"/>
        </w:rPr>
        <w:t xml:space="preserve">. </w:t>
      </w:r>
    </w:p>
    <w:p w14:paraId="417A4384" w14:textId="2506E884" w:rsidR="00943A07" w:rsidRPr="00561DF3" w:rsidRDefault="00B564BE" w:rsidP="006F4F56">
      <w:pPr>
        <w:pStyle w:val="Nagwek1"/>
      </w:pPr>
      <w:bookmarkStart w:id="24" w:name="_Toc172021729"/>
      <w:bookmarkStart w:id="25" w:name="Rozdział_10"/>
      <w:bookmarkEnd w:id="23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4"/>
    </w:p>
    <w:p w14:paraId="62812B06" w14:textId="6EF7CC40" w:rsidR="00115AAC" w:rsidRPr="00784451" w:rsidRDefault="001833A9" w:rsidP="00784451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784451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784451" w:rsidRPr="00784451">
        <w:rPr>
          <w:rFonts w:ascii="Arial" w:hAnsi="Arial" w:cs="Arial"/>
          <w:sz w:val="22"/>
          <w:szCs w:val="22"/>
        </w:rPr>
        <w:t>nie zostanie</w:t>
      </w:r>
      <w:r w:rsidR="009354D9" w:rsidRPr="00784451">
        <w:rPr>
          <w:rFonts w:ascii="Arial" w:hAnsi="Arial" w:cs="Arial"/>
          <w:sz w:val="22"/>
          <w:szCs w:val="22"/>
        </w:rPr>
        <w:t xml:space="preserve"> </w:t>
      </w:r>
      <w:r w:rsidRPr="00784451">
        <w:rPr>
          <w:rFonts w:ascii="Arial" w:hAnsi="Arial" w:cs="Arial"/>
          <w:sz w:val="22"/>
          <w:szCs w:val="22"/>
        </w:rPr>
        <w:t>zastosowana odwrócona ocena ofert, zgodnie z §</w:t>
      </w:r>
      <w:r w:rsidR="00784451" w:rsidRPr="00784451">
        <w:rPr>
          <w:rFonts w:ascii="Arial" w:hAnsi="Arial" w:cs="Arial"/>
          <w:sz w:val="22"/>
          <w:szCs w:val="22"/>
        </w:rPr>
        <w:t xml:space="preserve"> </w:t>
      </w:r>
      <w:r w:rsidRPr="00784451">
        <w:rPr>
          <w:rFonts w:ascii="Arial" w:hAnsi="Arial" w:cs="Arial"/>
          <w:sz w:val="22"/>
          <w:szCs w:val="22"/>
        </w:rPr>
        <w:t>28 Regulaminu.</w:t>
      </w:r>
      <w:r w:rsidR="000E3B8B" w:rsidRPr="00784451">
        <w:rPr>
          <w:rFonts w:ascii="Arial" w:hAnsi="Arial" w:cs="Arial"/>
          <w:sz w:val="22"/>
          <w:szCs w:val="22"/>
        </w:rPr>
        <w:t xml:space="preserve"> </w:t>
      </w:r>
    </w:p>
    <w:p w14:paraId="105C78CC" w14:textId="6C4A77CB" w:rsidR="00115AAC" w:rsidRPr="00561DF3" w:rsidRDefault="00115AAC" w:rsidP="006F4F56">
      <w:pPr>
        <w:pStyle w:val="Nagwek1"/>
      </w:pPr>
      <w:bookmarkStart w:id="26" w:name="_Toc172021730"/>
      <w:bookmarkStart w:id="27" w:name="Rozdział_11"/>
      <w:bookmarkEnd w:id="25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6"/>
    </w:p>
    <w:p w14:paraId="79EF1670" w14:textId="0E345DAA" w:rsidR="001A4CEC" w:rsidRDefault="00115AAC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784451">
        <w:rPr>
          <w:rFonts w:ascii="Arial" w:hAnsi="Arial" w:cs="Arial"/>
          <w:sz w:val="22"/>
          <w:szCs w:val="22"/>
        </w:rPr>
        <w:t>.</w:t>
      </w:r>
    </w:p>
    <w:p w14:paraId="4DE1C473" w14:textId="09E1EB6C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1187D8FA" w:rsidR="002C5098" w:rsidRPr="00FB27FE" w:rsidRDefault="00822CDF" w:rsidP="004646C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8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8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4D7765C7" w:rsidR="00115AAC" w:rsidRPr="00561DF3" w:rsidRDefault="00115AAC" w:rsidP="0089639D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7888740F" w:rsidR="00115AAC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8 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EFBED33" w14:textId="25D94B74" w:rsidR="00D73AD6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471F897C" w:rsidR="002027DB" w:rsidRPr="00561DF3" w:rsidRDefault="001727FA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338334C4" w:rsidR="00943A07" w:rsidRPr="00A21431" w:rsidRDefault="00B564BE" w:rsidP="006F4F56">
      <w:pPr>
        <w:pStyle w:val="Nagwek1"/>
      </w:pPr>
      <w:bookmarkStart w:id="29" w:name="_Toc172021731"/>
      <w:bookmarkStart w:id="30" w:name="Rozdział_12"/>
      <w:bookmarkEnd w:id="27"/>
      <w:r w:rsidRPr="00A21431">
        <w:t xml:space="preserve">Rozdział </w:t>
      </w:r>
      <w:r w:rsidR="000248B3" w:rsidRPr="00A21431">
        <w:t>XI</w:t>
      </w:r>
      <w:r w:rsidR="008B0BF4" w:rsidRPr="00A21431">
        <w:t>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9"/>
    </w:p>
    <w:p w14:paraId="23F9CDF0" w14:textId="257A29FB" w:rsidR="00822FFE" w:rsidRPr="00AE2905" w:rsidRDefault="00AE2905" w:rsidP="00AE2905">
      <w:pPr>
        <w:pStyle w:val="Akapitzlist"/>
        <w:tabs>
          <w:tab w:val="left" w:pos="0"/>
          <w:tab w:val="left" w:pos="426"/>
        </w:tabs>
        <w:autoSpaceDE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E2905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</w:t>
      </w:r>
      <w:r w:rsidR="0067735B" w:rsidRPr="00A21431">
        <w:rPr>
          <w:rFonts w:ascii="Arial" w:hAnsi="Arial" w:cs="Arial"/>
          <w:sz w:val="22"/>
          <w:szCs w:val="22"/>
        </w:rPr>
        <w:t>.</w:t>
      </w:r>
    </w:p>
    <w:p w14:paraId="415E447B" w14:textId="7331FF91" w:rsidR="00822FFE" w:rsidRPr="00A21431" w:rsidRDefault="00822FFE" w:rsidP="006F4F56">
      <w:pPr>
        <w:pStyle w:val="Nagwek1"/>
        <w:rPr>
          <w:lang w:eastAsia="pl-PL"/>
        </w:rPr>
      </w:pPr>
      <w:bookmarkStart w:id="31" w:name="_Toc172021732"/>
      <w:bookmarkStart w:id="32" w:name="Rozdział_13"/>
      <w:bookmarkEnd w:id="30"/>
      <w:r w:rsidRPr="00A21431"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zakupowej</w:t>
      </w:r>
      <w:bookmarkEnd w:id="31"/>
    </w:p>
    <w:p w14:paraId="587609C9" w14:textId="77777777" w:rsidR="00822FFE" w:rsidRPr="00A21431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 xml:space="preserve">nie później niż przed upływem terminu związania ofertą. Umowa zakupowa może zostać zawarta po upływie terminu związania ofertą, jeżeli  </w:t>
      </w:r>
      <w:r w:rsidRPr="00A21431">
        <w:rPr>
          <w:rFonts w:ascii="Arial" w:hAnsi="Arial" w:cs="Arial"/>
          <w:sz w:val="22"/>
          <w:szCs w:val="22"/>
        </w:rPr>
        <w:lastRenderedPageBreak/>
        <w:t>Wykonawca wyrazi zgodę na zawarcie umowy na warunkach określonych w złożonej ofercie.</w:t>
      </w:r>
    </w:p>
    <w:p w14:paraId="2A8FF6BC" w14:textId="77777777" w:rsidR="00822FFE" w:rsidRPr="00A21431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7EE726BE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</w:t>
      </w:r>
      <w:r w:rsidRPr="00AE2905">
        <w:rPr>
          <w:rFonts w:ascii="Arial" w:hAnsi="Arial" w:cs="Arial"/>
          <w:sz w:val="22"/>
          <w:szCs w:val="22"/>
          <w:lang w:eastAsia="pl-PL"/>
        </w:rPr>
        <w:t xml:space="preserve">w </w:t>
      </w:r>
      <w:proofErr w:type="spellStart"/>
      <w:r w:rsidRPr="00AE2905">
        <w:rPr>
          <w:rFonts w:ascii="Arial" w:hAnsi="Arial" w:cs="Arial"/>
          <w:sz w:val="22"/>
          <w:szCs w:val="22"/>
          <w:lang w:eastAsia="pl-PL"/>
        </w:rPr>
        <w:t>roz</w:t>
      </w:r>
      <w:proofErr w:type="spellEnd"/>
      <w:r w:rsidRPr="00AE2905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AE2905">
        <w:rPr>
          <w:rFonts w:ascii="Arial" w:hAnsi="Arial" w:cs="Arial"/>
          <w:sz w:val="22"/>
          <w:szCs w:val="22"/>
          <w:lang w:eastAsia="pl-PL"/>
        </w:rPr>
        <w:t>IV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SWZ. </w:t>
      </w:r>
    </w:p>
    <w:p w14:paraId="4A364A68" w14:textId="0940335D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AE2905">
        <w:rPr>
          <w:rFonts w:ascii="Arial" w:hAnsi="Arial" w:cs="Arial"/>
          <w:sz w:val="22"/>
          <w:szCs w:val="22"/>
          <w:lang w:eastAsia="pl-PL"/>
        </w:rPr>
        <w:t>zakupowej</w:t>
      </w:r>
      <w:r w:rsidRPr="00AE290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E2905">
        <w:rPr>
          <w:rFonts w:ascii="Arial" w:hAnsi="Arial" w:cs="Arial"/>
          <w:iCs/>
          <w:sz w:val="22"/>
          <w:szCs w:val="22"/>
          <w:lang w:eastAsia="pl-PL"/>
        </w:rPr>
        <w:t>lub nie wnosi wymaganego zabezpieczenia należytego wykonania umow</w:t>
      </w:r>
      <w:r w:rsidR="00AE2905">
        <w:rPr>
          <w:rFonts w:ascii="Arial" w:hAnsi="Arial" w:cs="Arial"/>
          <w:iCs/>
          <w:sz w:val="22"/>
          <w:szCs w:val="22"/>
          <w:lang w:eastAsia="pl-PL"/>
        </w:rPr>
        <w:t>y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P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ostępowania zakupowego, o których mowa w </w:t>
      </w:r>
      <w:r w:rsidRPr="00AE2905">
        <w:rPr>
          <w:rFonts w:ascii="Arial" w:hAnsi="Arial" w:cs="Arial"/>
          <w:sz w:val="22"/>
          <w:szCs w:val="22"/>
          <w:lang w:eastAsia="pl-PL"/>
        </w:rPr>
        <w:t>§32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13761B8C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zakupowej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</w:t>
      </w:r>
      <w:r w:rsidRPr="00AE2905">
        <w:rPr>
          <w:rFonts w:ascii="Arial" w:hAnsi="Arial" w:cs="Arial"/>
          <w:sz w:val="22"/>
          <w:szCs w:val="22"/>
          <w:lang w:eastAsia="pl-PL"/>
        </w:rPr>
        <w:t>w §8 ust. 3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A21431" w:rsidRDefault="00822FFE" w:rsidP="00CA6E48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A21431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20720214" w:rsidR="000106B6" w:rsidRPr="00A21431" w:rsidRDefault="00822FFE" w:rsidP="00F21C88">
      <w:pPr>
        <w:numPr>
          <w:ilvl w:val="1"/>
          <w:numId w:val="16"/>
        </w:numPr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 w:rsidRPr="00A21431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77CB99F5" w14:textId="60F7A3F1" w:rsidR="00555F06" w:rsidRPr="00561DF3" w:rsidRDefault="00B564BE" w:rsidP="006F4F56">
      <w:pPr>
        <w:pStyle w:val="Nagwek1"/>
      </w:pPr>
      <w:bookmarkStart w:id="33" w:name="_Toc172021733"/>
      <w:bookmarkStart w:id="34" w:name="Rozdział_14"/>
      <w:bookmarkEnd w:id="32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3"/>
    </w:p>
    <w:p w14:paraId="60F39809" w14:textId="7E23774B" w:rsidR="00377C4C" w:rsidRPr="00561DF3" w:rsidRDefault="009402C0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E2905">
        <w:rPr>
          <w:rFonts w:ascii="Arial" w:hAnsi="Arial" w:cs="Arial"/>
          <w:sz w:val="22"/>
          <w:szCs w:val="22"/>
          <w:lang w:eastAsia="pl-PL"/>
        </w:rPr>
        <w:t>Zamawiający nie żąda wniesienia zabezpieczenia należytego wykonania umowy.</w:t>
      </w:r>
      <w:r w:rsidR="00AE2905" w:rsidRPr="00AE290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AE2905">
        <w:rPr>
          <w:rFonts w:ascii="Arial" w:hAnsi="Arial" w:cs="Arial"/>
          <w:sz w:val="22"/>
          <w:szCs w:val="22"/>
          <w:lang w:eastAsia="pl-PL"/>
        </w:rPr>
        <w:t>Wybrany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AE2905">
        <w:rPr>
          <w:rFonts w:ascii="Arial" w:hAnsi="Arial" w:cs="Arial"/>
          <w:sz w:val="22"/>
          <w:szCs w:val="22"/>
          <w:lang w:eastAsia="pl-PL"/>
        </w:rPr>
        <w:t>3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%</w:t>
      </w:r>
      <w:r w:rsidR="00C8509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8509F" w:rsidRPr="00AE2905">
        <w:rPr>
          <w:rFonts w:ascii="Arial" w:hAnsi="Arial" w:cs="Arial"/>
          <w:sz w:val="22"/>
          <w:szCs w:val="22"/>
          <w:lang w:eastAsia="pl-PL"/>
        </w:rPr>
        <w:t>Ceny całkowitej podanej w ofercie</w:t>
      </w:r>
      <w:r w:rsidR="00AE290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w </w:t>
      </w:r>
      <w:r w:rsidR="00377C4C" w:rsidRPr="00CC35A1">
        <w:rPr>
          <w:rFonts w:ascii="Arial" w:hAnsi="Arial" w:cs="Arial"/>
          <w:sz w:val="22"/>
          <w:szCs w:val="22"/>
          <w:lang w:eastAsia="pl-PL"/>
        </w:rPr>
        <w:t xml:space="preserve">§35 ust. </w:t>
      </w:r>
      <w:r w:rsidR="00AC373E" w:rsidRPr="00CC35A1">
        <w:rPr>
          <w:rFonts w:ascii="Arial" w:hAnsi="Arial" w:cs="Arial"/>
          <w:sz w:val="22"/>
          <w:szCs w:val="22"/>
          <w:lang w:eastAsia="pl-PL"/>
        </w:rPr>
        <w:t>6</w:t>
      </w:r>
      <w:r w:rsidR="00AC373E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Regulaminu. </w:t>
      </w:r>
    </w:p>
    <w:p w14:paraId="7C1C6E54" w14:textId="21C26BF8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>wzorem stanowiącym Z</w:t>
      </w:r>
      <w:r w:rsidRPr="00561DF3">
        <w:rPr>
          <w:rFonts w:ascii="Arial" w:hAnsi="Arial" w:cs="Arial"/>
          <w:sz w:val="22"/>
          <w:szCs w:val="22"/>
          <w:lang w:eastAsia="pl-PL"/>
        </w:rPr>
        <w:t>ałącz</w:t>
      </w:r>
      <w:r w:rsidR="0014061D">
        <w:rPr>
          <w:rFonts w:ascii="Arial" w:hAnsi="Arial" w:cs="Arial"/>
          <w:sz w:val="22"/>
          <w:szCs w:val="22"/>
          <w:lang w:eastAsia="pl-PL"/>
        </w:rPr>
        <w:t>nik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nr </w:t>
      </w:r>
      <w:r w:rsidR="00DD5212">
        <w:rPr>
          <w:rFonts w:ascii="Arial" w:hAnsi="Arial" w:cs="Arial"/>
          <w:sz w:val="22"/>
          <w:szCs w:val="22"/>
          <w:lang w:eastAsia="pl-PL"/>
        </w:rPr>
        <w:t xml:space="preserve">6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90136C">
      <w:pPr>
        <w:numPr>
          <w:ilvl w:val="1"/>
          <w:numId w:val="19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0FD32590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0F6A453B" w14:textId="0A154298" w:rsidR="00AE2905" w:rsidRPr="00AE2905" w:rsidRDefault="00B47FA2" w:rsidP="00AE2905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  <w:r w:rsidR="00AE2905">
        <w:rPr>
          <w:rFonts w:ascii="Arial" w:hAnsi="Arial" w:cs="Arial"/>
          <w:sz w:val="22"/>
          <w:szCs w:val="22"/>
        </w:rPr>
        <w:t xml:space="preserve"> </w:t>
      </w:r>
      <w:r w:rsidR="00AE2905" w:rsidRPr="00AE2905">
        <w:rPr>
          <w:rFonts w:ascii="Arial" w:hAnsi="Arial" w:cs="Arial"/>
          <w:b/>
          <w:sz w:val="22"/>
          <w:szCs w:val="22"/>
        </w:rPr>
        <w:t>63 1020 1026 0000 1402 0287 4584 .</w:t>
      </w:r>
    </w:p>
    <w:p w14:paraId="0A495C25" w14:textId="79C82CC4" w:rsidR="00B47FA2" w:rsidRPr="00561DF3" w:rsidRDefault="00511090" w:rsidP="00CA6E48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ofertę, przy czym suma jego wszystkich części nie może być niższa od </w:t>
      </w:r>
      <w:r w:rsidRPr="00CC35A1">
        <w:rPr>
          <w:rFonts w:ascii="Arial" w:hAnsi="Arial" w:cs="Arial"/>
          <w:sz w:val="22"/>
          <w:szCs w:val="22"/>
          <w:lang w:eastAsia="pl-PL"/>
        </w:rPr>
        <w:t>wymienionej w </w:t>
      </w:r>
      <w:r w:rsidR="00706660" w:rsidRPr="00CC35A1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CC35A1">
        <w:rPr>
          <w:rFonts w:ascii="Arial" w:hAnsi="Arial" w:cs="Arial"/>
          <w:sz w:val="22"/>
          <w:szCs w:val="22"/>
          <w:lang w:eastAsia="pl-PL"/>
        </w:rPr>
        <w:t>1.</w:t>
      </w:r>
    </w:p>
    <w:p w14:paraId="2A5EE71F" w14:textId="73F47E59" w:rsidR="00377C4C" w:rsidRPr="00561DF3" w:rsidRDefault="00481140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52A8E2A3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AE2905">
        <w:rPr>
          <w:rFonts w:ascii="Arial" w:hAnsi="Arial" w:cs="Arial"/>
          <w:sz w:val="22"/>
          <w:szCs w:val="22"/>
        </w:rPr>
        <w:t>30</w:t>
      </w:r>
      <w:r w:rsidRPr="00561DF3">
        <w:rPr>
          <w:rFonts w:ascii="Arial" w:hAnsi="Arial" w:cs="Arial"/>
          <w:sz w:val="22"/>
          <w:szCs w:val="22"/>
        </w:rPr>
        <w:t>% wysokości zabezpieczenia.</w:t>
      </w:r>
    </w:p>
    <w:p w14:paraId="181C3BE8" w14:textId="72136496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0E32E556" w14:textId="77777777" w:rsidR="00641C01" w:rsidRPr="00561DF3" w:rsidRDefault="00641C01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6F4F56">
      <w:pPr>
        <w:pStyle w:val="Nagwek1"/>
      </w:pPr>
      <w:bookmarkStart w:id="35" w:name="_Toc172021734"/>
      <w:bookmarkStart w:id="36" w:name="Rozdział_15"/>
      <w:bookmarkEnd w:id="34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5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61DF3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0FECBFE" w14:textId="77777777" w:rsidR="00900672" w:rsidRPr="00561DF3" w:rsidRDefault="00B564BE" w:rsidP="006F4F56">
      <w:pPr>
        <w:pStyle w:val="Nagwek1"/>
      </w:pPr>
      <w:bookmarkStart w:id="37" w:name="_Toc172021735"/>
      <w:bookmarkStart w:id="38" w:name="Rozdział_16"/>
      <w:bookmarkEnd w:id="36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7"/>
    </w:p>
    <w:p w14:paraId="7E8580FE" w14:textId="77777777" w:rsidR="000F3383" w:rsidRDefault="00BF2E60" w:rsidP="000F3383">
      <w:pPr>
        <w:numPr>
          <w:ilvl w:val="0"/>
          <w:numId w:val="76"/>
        </w:numPr>
        <w:tabs>
          <w:tab w:val="left" w:pos="99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8"/>
    <w:p w14:paraId="0487C711" w14:textId="38E70A3E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167F099" w:rsidR="00900672" w:rsidRPr="00561DF3" w:rsidRDefault="00B564BE" w:rsidP="006F4F56">
      <w:pPr>
        <w:pStyle w:val="Nagwek1"/>
      </w:pPr>
      <w:bookmarkStart w:id="39" w:name="_Toc172021736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9"/>
    </w:p>
    <w:p w14:paraId="2AAC1909" w14:textId="4B3E5541" w:rsidR="004D13A7" w:rsidRPr="00561DF3" w:rsidRDefault="00BF2E60" w:rsidP="00BB239E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 xml:space="preserve">udzielenie Zamówienia lub dokonanie wyboru oferty najkorzystniejszej, bez naruszenia zasad </w:t>
      </w:r>
      <w:r w:rsidR="007D4C3B" w:rsidRPr="007D4C3B">
        <w:rPr>
          <w:rFonts w:ascii="Arial" w:hAnsi="Arial" w:cs="Arial"/>
          <w:sz w:val="22"/>
          <w:szCs w:val="22"/>
        </w:rPr>
        <w:lastRenderedPageBreak/>
        <w:t>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8B067C1" w:rsidR="00B7432C" w:rsidRDefault="00856DF3" w:rsidP="00B7432C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328927AA" w:rsidR="00C33BAD" w:rsidRDefault="00886AE3" w:rsidP="008F0CC3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3A7F6D12" w14:textId="77777777" w:rsidR="00002111" w:rsidRDefault="00002111" w:rsidP="00002111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6ECD8DC8" w14:textId="022D3DF4" w:rsidR="00940E18" w:rsidRPr="00345C3D" w:rsidRDefault="00940E18" w:rsidP="00345C3D">
      <w:pPr>
        <w:suppressAutoHyphens w:val="0"/>
        <w:spacing w:line="360" w:lineRule="auto"/>
        <w:ind w:left="0" w:right="-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EC51E3A" w14:textId="77777777" w:rsidR="00BC36EA" w:rsidRPr="00561DF3" w:rsidRDefault="00B564BE" w:rsidP="006F4F56">
      <w:pPr>
        <w:pStyle w:val="Nagwek1"/>
      </w:pPr>
      <w:bookmarkStart w:id="40" w:name="_Toc172021737"/>
      <w:bookmarkStart w:id="41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40"/>
    </w:p>
    <w:p w14:paraId="778E9F1F" w14:textId="77777777" w:rsidR="001A1D1C" w:rsidRPr="00561DF3" w:rsidRDefault="001A1D1C" w:rsidP="005A4D00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Pr="00561DF3" w:rsidRDefault="008F43D5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7111DC7" w14:textId="77777777" w:rsidR="00900672" w:rsidRPr="00561DF3" w:rsidRDefault="003E10F6" w:rsidP="006F4F56">
      <w:pPr>
        <w:pStyle w:val="Nagwek1"/>
      </w:pPr>
      <w:bookmarkStart w:id="42" w:name="_Toc172021738"/>
      <w:bookmarkStart w:id="43" w:name="Załączniki"/>
      <w:bookmarkEnd w:id="41"/>
      <w:r w:rsidRPr="00561DF3">
        <w:t>ZAŁĄCZNIKI</w:t>
      </w:r>
      <w:bookmarkEnd w:id="42"/>
    </w:p>
    <w:p w14:paraId="36B01B22" w14:textId="77777777" w:rsidR="00914302" w:rsidRPr="00561DF3" w:rsidRDefault="00914302" w:rsidP="00CA6E48">
      <w:pPr>
        <w:pStyle w:val="Stopka"/>
        <w:tabs>
          <w:tab w:val="clear" w:pos="5556"/>
          <w:tab w:val="clear" w:pos="10092"/>
        </w:tabs>
        <w:spacing w:line="360" w:lineRule="auto"/>
        <w:ind w:left="-142"/>
        <w:jc w:val="left"/>
        <w:rPr>
          <w:rFonts w:ascii="Arial" w:hAnsi="Arial" w:cs="Arial"/>
          <w:b/>
          <w:bCs/>
          <w:sz w:val="22"/>
          <w:szCs w:val="22"/>
        </w:rPr>
      </w:pPr>
    </w:p>
    <w:p w14:paraId="1D0DB7E7" w14:textId="35323544" w:rsidR="00900672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</w:p>
    <w:p w14:paraId="3254D683" w14:textId="069D3E27" w:rsidR="00F613C7" w:rsidRPr="00561DF3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850AB7">
        <w:rPr>
          <w:rFonts w:ascii="Arial" w:hAnsi="Arial" w:cs="Arial"/>
          <w:sz w:val="22"/>
          <w:szCs w:val="22"/>
        </w:rPr>
        <w:t xml:space="preserve">– </w:t>
      </w:r>
      <w:r w:rsidR="00AE2905">
        <w:rPr>
          <w:rFonts w:ascii="Arial" w:hAnsi="Arial" w:cs="Arial"/>
          <w:sz w:val="22"/>
          <w:szCs w:val="22"/>
        </w:rPr>
        <w:t>Formularz ofertowy</w:t>
      </w:r>
    </w:p>
    <w:p w14:paraId="14CC706B" w14:textId="30C30109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8A1B54" w:rsidRPr="00561DF3">
        <w:rPr>
          <w:rFonts w:ascii="Arial" w:hAnsi="Arial" w:cs="Arial"/>
          <w:sz w:val="22"/>
          <w:szCs w:val="22"/>
        </w:rPr>
        <w:t>Oświadczni</w:t>
      </w:r>
      <w:r w:rsidR="00585FEF" w:rsidRPr="00561DF3">
        <w:rPr>
          <w:rFonts w:ascii="Arial" w:hAnsi="Arial" w:cs="Arial"/>
          <w:sz w:val="22"/>
          <w:szCs w:val="22"/>
        </w:rPr>
        <w:t>a</w:t>
      </w:r>
      <w:proofErr w:type="spellEnd"/>
      <w:r w:rsidR="008A1B54" w:rsidRPr="00561DF3">
        <w:rPr>
          <w:rFonts w:ascii="Arial" w:hAnsi="Arial" w:cs="Arial"/>
          <w:sz w:val="22"/>
          <w:szCs w:val="22"/>
        </w:rPr>
        <w:t xml:space="preserve"> o </w:t>
      </w:r>
      <w:r w:rsidR="00AE2905">
        <w:rPr>
          <w:rFonts w:ascii="Arial" w:hAnsi="Arial" w:cs="Arial"/>
          <w:sz w:val="22"/>
          <w:szCs w:val="22"/>
        </w:rPr>
        <w:t>doświadczeniu</w:t>
      </w:r>
    </w:p>
    <w:p w14:paraId="02016CF3" w14:textId="71B15790" w:rsidR="008A1B54" w:rsidRPr="00561DF3" w:rsidRDefault="006B3CE8" w:rsidP="00AE2905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4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 xml:space="preserve">– </w:t>
      </w:r>
      <w:r w:rsidR="00FD770F">
        <w:rPr>
          <w:rFonts w:ascii="Arial" w:hAnsi="Arial" w:cs="Arial"/>
          <w:sz w:val="22"/>
          <w:szCs w:val="22"/>
        </w:rPr>
        <w:t>Wzór oświadczenia o potencjale kadrowym</w:t>
      </w:r>
    </w:p>
    <w:p w14:paraId="564E524A" w14:textId="7A609A07" w:rsidR="00FD770F" w:rsidRDefault="006B3CE8" w:rsidP="00FD770F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E2905">
        <w:rPr>
          <w:rFonts w:ascii="Arial" w:hAnsi="Arial" w:cs="Arial"/>
          <w:b/>
          <w:sz w:val="22"/>
          <w:szCs w:val="22"/>
        </w:rPr>
        <w:t>5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93551F" w:rsidRPr="00561DF3">
        <w:rPr>
          <w:rFonts w:ascii="Arial" w:hAnsi="Arial" w:cs="Arial"/>
          <w:sz w:val="22"/>
          <w:szCs w:val="22"/>
        </w:rPr>
        <w:t xml:space="preserve">– </w:t>
      </w:r>
      <w:r w:rsidR="00FD770F" w:rsidRPr="00FD770F">
        <w:rPr>
          <w:rFonts w:ascii="Arial" w:hAnsi="Arial" w:cs="Arial"/>
          <w:sz w:val="22"/>
          <w:szCs w:val="22"/>
        </w:rPr>
        <w:t>Wzór Oświadczenia o niepodleganiu wykluczeniu z postępowania na podstawie art. 7 ust. 1 ustawy z dnia 13 kwietnia 2022 r. o szczególnych rozwiązaniach w zakresie przeciwdziałania wspieraniu agresji na Ukrainę oraz służących ochronie bezpieczeństwa narodowego (t. j. Dz. U. z 2024 r., poz. 507)</w:t>
      </w:r>
    </w:p>
    <w:p w14:paraId="6A506BBA" w14:textId="4EBE5DD8" w:rsidR="00AE2905" w:rsidRPr="00DD5212" w:rsidRDefault="00FD770F" w:rsidP="00DD5212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6</w:t>
      </w:r>
      <w:r w:rsidRPr="00561DF3">
        <w:rPr>
          <w:rFonts w:ascii="Arial" w:hAnsi="Arial" w:cs="Arial"/>
          <w:sz w:val="22"/>
          <w:szCs w:val="22"/>
        </w:rPr>
        <w:t xml:space="preserve"> –</w:t>
      </w:r>
      <w:r w:rsidR="0021652E" w:rsidRPr="00561DF3">
        <w:rPr>
          <w:rFonts w:ascii="Arial" w:hAnsi="Arial" w:cs="Arial"/>
          <w:sz w:val="22"/>
          <w:szCs w:val="22"/>
        </w:rPr>
        <w:t xml:space="preserve"> </w:t>
      </w:r>
      <w:bookmarkEnd w:id="43"/>
      <w:r w:rsidR="00AE2905" w:rsidRPr="00AE2905">
        <w:rPr>
          <w:rFonts w:ascii="Arial" w:hAnsi="Arial" w:cs="Arial"/>
          <w:sz w:val="22"/>
          <w:szCs w:val="22"/>
        </w:rPr>
        <w:t>Wzór gwarancji zabezpieczenia należytego wykonania umowy</w:t>
      </w:r>
      <w:r w:rsidR="00AE2905" w:rsidRPr="00AE2905">
        <w:rPr>
          <w:rFonts w:ascii="Arial" w:hAnsi="Arial" w:cs="Arial"/>
          <w:b/>
          <w:sz w:val="22"/>
          <w:szCs w:val="22"/>
        </w:rPr>
        <w:t xml:space="preserve"> </w:t>
      </w:r>
    </w:p>
    <w:p w14:paraId="42B58B4B" w14:textId="72B69CB4" w:rsidR="00AD6882" w:rsidRDefault="00792316" w:rsidP="00AE2905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DD5212">
        <w:rPr>
          <w:rFonts w:ascii="Arial" w:hAnsi="Arial" w:cs="Arial"/>
          <w:b/>
          <w:sz w:val="22"/>
          <w:szCs w:val="22"/>
        </w:rPr>
        <w:t>7</w:t>
      </w:r>
      <w:r w:rsidR="00FD770F"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="00AE2905">
        <w:rPr>
          <w:rFonts w:ascii="Arial" w:hAnsi="Arial" w:cs="Arial"/>
          <w:sz w:val="22"/>
          <w:szCs w:val="22"/>
        </w:rPr>
        <w:t>Wzór Umowy</w:t>
      </w:r>
    </w:p>
    <w:p w14:paraId="17F77615" w14:textId="7EA91F18" w:rsidR="00BE1AEA" w:rsidRPr="008A7FDA" w:rsidRDefault="00BE1AEA" w:rsidP="00FD770F">
      <w:pPr>
        <w:tabs>
          <w:tab w:val="left" w:pos="4007"/>
        </w:tabs>
        <w:ind w:left="0"/>
        <w:rPr>
          <w:rFonts w:ascii="Arial" w:hAnsi="Arial" w:cs="Arial"/>
          <w:sz w:val="22"/>
          <w:szCs w:val="22"/>
        </w:rPr>
      </w:pPr>
    </w:p>
    <w:sectPr w:rsidR="00BE1AEA" w:rsidRPr="008A7FDA" w:rsidSect="00310A3C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145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E4596" w14:textId="77777777" w:rsidR="0027736B" w:rsidRDefault="0027736B">
      <w:r>
        <w:separator/>
      </w:r>
    </w:p>
  </w:endnote>
  <w:endnote w:type="continuationSeparator" w:id="0">
    <w:p w14:paraId="5E213C72" w14:textId="77777777" w:rsidR="0027736B" w:rsidRDefault="0027736B">
      <w:r>
        <w:continuationSeparator/>
      </w:r>
    </w:p>
  </w:endnote>
  <w:endnote w:type="continuationNotice" w:id="1">
    <w:p w14:paraId="1E302321" w14:textId="77777777" w:rsidR="0027736B" w:rsidRDefault="002773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75FA805B" w:rsidR="00EE2941" w:rsidRDefault="00EE2941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5D57E1">
      <w:rPr>
        <w:rFonts w:ascii="Arial" w:hAnsi="Arial" w:cs="Arial"/>
        <w:i/>
        <w:sz w:val="20"/>
        <w:szCs w:val="20"/>
      </w:rPr>
      <w:t>6</w:t>
    </w:r>
  </w:p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07404" w14:textId="77777777" w:rsidR="0027736B" w:rsidRDefault="0027736B">
      <w:r>
        <w:separator/>
      </w:r>
    </w:p>
  </w:footnote>
  <w:footnote w:type="continuationSeparator" w:id="0">
    <w:p w14:paraId="5418EF17" w14:textId="77777777" w:rsidR="0027736B" w:rsidRDefault="0027736B">
      <w:r>
        <w:continuationSeparator/>
      </w:r>
    </w:p>
  </w:footnote>
  <w:footnote w:type="continuationNotice" w:id="1">
    <w:p w14:paraId="1DF7FFB3" w14:textId="77777777" w:rsidR="0027736B" w:rsidRDefault="0027736B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68231" w14:textId="6CE9F2F1" w:rsidR="003A0621" w:rsidRPr="005F3234" w:rsidRDefault="00EE2941" w:rsidP="005F3234">
    <w:pPr>
      <w:pStyle w:val="Default"/>
      <w:numPr>
        <w:ilvl w:val="1"/>
        <w:numId w:val="7"/>
      </w:numPr>
      <w:jc w:val="right"/>
      <w:rPr>
        <w:b/>
        <w:bCs/>
        <w:sz w:val="16"/>
        <w:szCs w:val="16"/>
      </w:rPr>
    </w:pPr>
    <w:r w:rsidRPr="006903F9">
      <w:rPr>
        <w:sz w:val="16"/>
        <w:szCs w:val="16"/>
      </w:rPr>
      <w:t xml:space="preserve">Specyfikacja Warunków Zamówienia pn.: </w:t>
    </w:r>
    <w:r w:rsidR="005F3234" w:rsidRPr="005F3234">
      <w:rPr>
        <w:b/>
        <w:bCs/>
        <w:sz w:val="16"/>
        <w:szCs w:val="16"/>
      </w:rPr>
      <w:t xml:space="preserve">„Naprawa ekranów akustycznych usytuowanych przy linii kolejowej nr 1 w km 21,260÷44,800” </w:t>
    </w:r>
  </w:p>
  <w:p w14:paraId="49F77B34" w14:textId="2823598D" w:rsidR="00EE2941" w:rsidRPr="001E6939" w:rsidRDefault="00EE2941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1315283661" name="Obraz 1315283661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8C3452C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BC1BF8"/>
    <w:multiLevelType w:val="hybridMultilevel"/>
    <w:tmpl w:val="7DE2D7E2"/>
    <w:lvl w:ilvl="0" w:tplc="8EC21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123102DF"/>
    <w:multiLevelType w:val="hybridMultilevel"/>
    <w:tmpl w:val="A46073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37AA3508"/>
    <w:multiLevelType w:val="hybridMultilevel"/>
    <w:tmpl w:val="6EC26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3B235C88"/>
    <w:multiLevelType w:val="hybridMultilevel"/>
    <w:tmpl w:val="96E0BA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8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2" w15:restartNumberingAfterBreak="0">
    <w:nsid w:val="3CC64423"/>
    <w:multiLevelType w:val="hybridMultilevel"/>
    <w:tmpl w:val="B970A8FA"/>
    <w:lvl w:ilvl="0" w:tplc="4238B4D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E993AB3"/>
    <w:multiLevelType w:val="multilevel"/>
    <w:tmpl w:val="441096A0"/>
    <w:lvl w:ilvl="0">
      <w:start w:val="1"/>
      <w:numFmt w:val="lowerLetter"/>
      <w:lvlText w:val="%1)"/>
      <w:lvlJc w:val="left"/>
      <w:pPr>
        <w:tabs>
          <w:tab w:val="num" w:pos="2509"/>
        </w:tabs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76" w15:restartNumberingAfterBreak="0">
    <w:nsid w:val="3F986988"/>
    <w:multiLevelType w:val="hybridMultilevel"/>
    <w:tmpl w:val="CD582E0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7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2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AA674C5"/>
    <w:multiLevelType w:val="hybridMultilevel"/>
    <w:tmpl w:val="18FCBC3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7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4EEC0784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1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" w15:restartNumberingAfterBreak="0">
    <w:nsid w:val="518C4006"/>
    <w:multiLevelType w:val="hybridMultilevel"/>
    <w:tmpl w:val="F284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96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8" w15:restartNumberingAfterBreak="0">
    <w:nsid w:val="5BEA5E0B"/>
    <w:multiLevelType w:val="hybridMultilevel"/>
    <w:tmpl w:val="464C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100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5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6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67CB1416"/>
    <w:multiLevelType w:val="hybridMultilevel"/>
    <w:tmpl w:val="717E8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10" w15:restartNumberingAfterBreak="0">
    <w:nsid w:val="68821644"/>
    <w:multiLevelType w:val="hybridMultilevel"/>
    <w:tmpl w:val="C5EA1E28"/>
    <w:lvl w:ilvl="0" w:tplc="04150011">
      <w:start w:val="1"/>
      <w:numFmt w:val="decimal"/>
      <w:lvlText w:val="%1)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11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D384FC1"/>
    <w:multiLevelType w:val="hybridMultilevel"/>
    <w:tmpl w:val="DC54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71E2474C"/>
    <w:multiLevelType w:val="hybridMultilevel"/>
    <w:tmpl w:val="FBF4529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6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17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9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B2D41C2"/>
    <w:multiLevelType w:val="multilevel"/>
    <w:tmpl w:val="2322584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1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2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1412432383">
    <w:abstractNumId w:val="28"/>
  </w:num>
  <w:num w:numId="7" w16cid:durableId="826558872">
    <w:abstractNumId w:val="29"/>
  </w:num>
  <w:num w:numId="8" w16cid:durableId="87505117">
    <w:abstractNumId w:val="68"/>
  </w:num>
  <w:num w:numId="9" w16cid:durableId="734547471">
    <w:abstractNumId w:val="47"/>
  </w:num>
  <w:num w:numId="10" w16cid:durableId="1689865131">
    <w:abstractNumId w:val="102"/>
  </w:num>
  <w:num w:numId="11" w16cid:durableId="2074545323">
    <w:abstractNumId w:val="79"/>
  </w:num>
  <w:num w:numId="12" w16cid:durableId="1329863627">
    <w:abstractNumId w:val="104"/>
  </w:num>
  <w:num w:numId="13" w16cid:durableId="1547372753">
    <w:abstractNumId w:val="97"/>
  </w:num>
  <w:num w:numId="14" w16cid:durableId="1744796499">
    <w:abstractNumId w:val="65"/>
  </w:num>
  <w:num w:numId="15" w16cid:durableId="169563495">
    <w:abstractNumId w:val="74"/>
  </w:num>
  <w:num w:numId="16" w16cid:durableId="91517130">
    <w:abstractNumId w:val="99"/>
  </w:num>
  <w:num w:numId="17" w16cid:durableId="943079352">
    <w:abstractNumId w:val="56"/>
  </w:num>
  <w:num w:numId="18" w16cid:durableId="1112744654">
    <w:abstractNumId w:val="44"/>
  </w:num>
  <w:num w:numId="19" w16cid:durableId="2062484555">
    <w:abstractNumId w:val="63"/>
  </w:num>
  <w:num w:numId="20" w16cid:durableId="1567642286">
    <w:abstractNumId w:val="37"/>
  </w:num>
  <w:num w:numId="21" w16cid:durableId="1631934001">
    <w:abstractNumId w:val="32"/>
  </w:num>
  <w:num w:numId="22" w16cid:durableId="90203349">
    <w:abstractNumId w:val="120"/>
  </w:num>
  <w:num w:numId="23" w16cid:durableId="233861813">
    <w:abstractNumId w:val="91"/>
  </w:num>
  <w:num w:numId="24" w16cid:durableId="907571946">
    <w:abstractNumId w:val="77"/>
  </w:num>
  <w:num w:numId="25" w16cid:durableId="1711029580">
    <w:abstractNumId w:val="66"/>
  </w:num>
  <w:num w:numId="26" w16cid:durableId="1552569255">
    <w:abstractNumId w:val="55"/>
  </w:num>
  <w:num w:numId="27" w16cid:durableId="1919748819">
    <w:abstractNumId w:val="42"/>
  </w:num>
  <w:num w:numId="28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176031">
    <w:abstractNumId w:val="39"/>
  </w:num>
  <w:num w:numId="30" w16cid:durableId="1707633861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8363216">
    <w:abstractNumId w:val="34"/>
  </w:num>
  <w:num w:numId="32" w16cid:durableId="1458373037">
    <w:abstractNumId w:val="33"/>
  </w:num>
  <w:num w:numId="33" w16cid:durableId="1221284427">
    <w:abstractNumId w:val="108"/>
  </w:num>
  <w:num w:numId="34" w16cid:durableId="753162065">
    <w:abstractNumId w:val="46"/>
  </w:num>
  <w:num w:numId="35" w16cid:durableId="1113668998">
    <w:abstractNumId w:val="86"/>
  </w:num>
  <w:num w:numId="36" w16cid:durableId="322202393">
    <w:abstractNumId w:val="121"/>
  </w:num>
  <w:num w:numId="37" w16cid:durableId="389308654">
    <w:abstractNumId w:val="43"/>
  </w:num>
  <w:num w:numId="38" w16cid:durableId="1863014103">
    <w:abstractNumId w:val="60"/>
  </w:num>
  <w:num w:numId="39" w16cid:durableId="1598828300">
    <w:abstractNumId w:val="81"/>
  </w:num>
  <w:num w:numId="40" w16cid:durableId="730688454">
    <w:abstractNumId w:val="51"/>
  </w:num>
  <w:num w:numId="41" w16cid:durableId="5256211">
    <w:abstractNumId w:val="114"/>
  </w:num>
  <w:num w:numId="42" w16cid:durableId="1119835874">
    <w:abstractNumId w:val="106"/>
  </w:num>
  <w:num w:numId="43" w16cid:durableId="1374766433">
    <w:abstractNumId w:val="48"/>
  </w:num>
  <w:num w:numId="44" w16cid:durableId="3292989">
    <w:abstractNumId w:val="58"/>
  </w:num>
  <w:num w:numId="45" w16cid:durableId="393164348">
    <w:abstractNumId w:val="125"/>
  </w:num>
  <w:num w:numId="46" w16cid:durableId="770200798">
    <w:abstractNumId w:val="105"/>
  </w:num>
  <w:num w:numId="47" w16cid:durableId="1319043317">
    <w:abstractNumId w:val="53"/>
  </w:num>
  <w:num w:numId="48" w16cid:durableId="2017809406">
    <w:abstractNumId w:val="123"/>
  </w:num>
  <w:num w:numId="49" w16cid:durableId="216279626">
    <w:abstractNumId w:val="69"/>
  </w:num>
  <w:num w:numId="50" w16cid:durableId="853110787">
    <w:abstractNumId w:val="61"/>
  </w:num>
  <w:num w:numId="51" w16cid:durableId="591815875">
    <w:abstractNumId w:val="52"/>
  </w:num>
  <w:num w:numId="52" w16cid:durableId="588347386">
    <w:abstractNumId w:val="101"/>
  </w:num>
  <w:num w:numId="53" w16cid:durableId="931352355">
    <w:abstractNumId w:val="70"/>
  </w:num>
  <w:num w:numId="54" w16cid:durableId="118648539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753585">
    <w:abstractNumId w:val="31"/>
  </w:num>
  <w:num w:numId="56" w16cid:durableId="1539583450">
    <w:abstractNumId w:val="84"/>
  </w:num>
  <w:num w:numId="57" w16cid:durableId="1897006679">
    <w:abstractNumId w:val="118"/>
  </w:num>
  <w:num w:numId="58" w16cid:durableId="310986663">
    <w:abstractNumId w:val="41"/>
  </w:num>
  <w:num w:numId="59" w16cid:durableId="1152212141">
    <w:abstractNumId w:val="92"/>
  </w:num>
  <w:num w:numId="60" w16cid:durableId="1920676951">
    <w:abstractNumId w:val="62"/>
  </w:num>
  <w:num w:numId="61" w16cid:durableId="1542860601">
    <w:abstractNumId w:val="40"/>
  </w:num>
  <w:num w:numId="62" w16cid:durableId="1635795684">
    <w:abstractNumId w:val="94"/>
  </w:num>
  <w:num w:numId="63" w16cid:durableId="1901204791">
    <w:abstractNumId w:val="111"/>
  </w:num>
  <w:num w:numId="64" w16cid:durableId="1528255855">
    <w:abstractNumId w:val="80"/>
  </w:num>
  <w:num w:numId="65" w16cid:durableId="1166625541">
    <w:abstractNumId w:val="96"/>
  </w:num>
  <w:num w:numId="66" w16cid:durableId="940458499">
    <w:abstractNumId w:val="89"/>
  </w:num>
  <w:num w:numId="67" w16cid:durableId="1293830094">
    <w:abstractNumId w:val="54"/>
  </w:num>
  <w:num w:numId="68" w16cid:durableId="143015462">
    <w:abstractNumId w:val="103"/>
  </w:num>
  <w:num w:numId="69" w16cid:durableId="576552764">
    <w:abstractNumId w:val="82"/>
  </w:num>
  <w:num w:numId="70" w16cid:durableId="22013599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83093100">
    <w:abstractNumId w:val="107"/>
  </w:num>
  <w:num w:numId="72" w16cid:durableId="452216707">
    <w:abstractNumId w:val="112"/>
  </w:num>
  <w:num w:numId="73" w16cid:durableId="576862186">
    <w:abstractNumId w:val="98"/>
  </w:num>
  <w:num w:numId="74" w16cid:durableId="319697288">
    <w:abstractNumId w:val="110"/>
  </w:num>
  <w:num w:numId="75" w16cid:durableId="1446385580">
    <w:abstractNumId w:val="30"/>
  </w:num>
  <w:num w:numId="76" w16cid:durableId="946156067">
    <w:abstractNumId w:val="50"/>
  </w:num>
  <w:num w:numId="77" w16cid:durableId="852765769">
    <w:abstractNumId w:val="67"/>
  </w:num>
  <w:num w:numId="78" w16cid:durableId="319427400">
    <w:abstractNumId w:val="38"/>
  </w:num>
  <w:num w:numId="79" w16cid:durableId="1915972684">
    <w:abstractNumId w:val="93"/>
  </w:num>
  <w:num w:numId="80" w16cid:durableId="1905942170">
    <w:abstractNumId w:val="76"/>
  </w:num>
  <w:num w:numId="81" w16cid:durableId="1700545184">
    <w:abstractNumId w:val="115"/>
  </w:num>
  <w:num w:numId="82" w16cid:durableId="635186581">
    <w:abstractNumId w:val="75"/>
  </w:num>
  <w:num w:numId="83" w16cid:durableId="248276226">
    <w:abstractNumId w:val="90"/>
  </w:num>
  <w:num w:numId="84" w16cid:durableId="897008355">
    <w:abstractNumId w:val="64"/>
  </w:num>
  <w:num w:numId="85" w16cid:durableId="1759591505">
    <w:abstractNumId w:val="72"/>
  </w:num>
  <w:num w:numId="86" w16cid:durableId="1335493514">
    <w:abstractNumId w:val="83"/>
  </w:num>
  <w:num w:numId="87" w16cid:durableId="819615476">
    <w:abstractNumId w:val="45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65B9"/>
    <w:rsid w:val="00006D44"/>
    <w:rsid w:val="00007800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2CA"/>
    <w:rsid w:val="00022631"/>
    <w:rsid w:val="000248B3"/>
    <w:rsid w:val="0002502B"/>
    <w:rsid w:val="0002645D"/>
    <w:rsid w:val="00030B2D"/>
    <w:rsid w:val="00032CE7"/>
    <w:rsid w:val="00032DEB"/>
    <w:rsid w:val="00034368"/>
    <w:rsid w:val="0003458F"/>
    <w:rsid w:val="00036001"/>
    <w:rsid w:val="00036446"/>
    <w:rsid w:val="000372A9"/>
    <w:rsid w:val="00037E5D"/>
    <w:rsid w:val="00041685"/>
    <w:rsid w:val="00041C98"/>
    <w:rsid w:val="000435AA"/>
    <w:rsid w:val="00043799"/>
    <w:rsid w:val="00045A34"/>
    <w:rsid w:val="000462DA"/>
    <w:rsid w:val="00046C05"/>
    <w:rsid w:val="0004744B"/>
    <w:rsid w:val="00047EC0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10A1"/>
    <w:rsid w:val="00081609"/>
    <w:rsid w:val="00083180"/>
    <w:rsid w:val="0008367E"/>
    <w:rsid w:val="000870F9"/>
    <w:rsid w:val="00087ED0"/>
    <w:rsid w:val="00091003"/>
    <w:rsid w:val="000920E7"/>
    <w:rsid w:val="00092745"/>
    <w:rsid w:val="000933A6"/>
    <w:rsid w:val="00094B97"/>
    <w:rsid w:val="00096868"/>
    <w:rsid w:val="000974D3"/>
    <w:rsid w:val="000A0576"/>
    <w:rsid w:val="000A15AC"/>
    <w:rsid w:val="000B0E83"/>
    <w:rsid w:val="000B4B54"/>
    <w:rsid w:val="000B69D7"/>
    <w:rsid w:val="000B794C"/>
    <w:rsid w:val="000B79AA"/>
    <w:rsid w:val="000B7F53"/>
    <w:rsid w:val="000C02E2"/>
    <w:rsid w:val="000C08BD"/>
    <w:rsid w:val="000C09E4"/>
    <w:rsid w:val="000C1999"/>
    <w:rsid w:val="000C2099"/>
    <w:rsid w:val="000C2966"/>
    <w:rsid w:val="000C3810"/>
    <w:rsid w:val="000C4530"/>
    <w:rsid w:val="000C4DD3"/>
    <w:rsid w:val="000C75A5"/>
    <w:rsid w:val="000D0EB4"/>
    <w:rsid w:val="000D45A7"/>
    <w:rsid w:val="000D4895"/>
    <w:rsid w:val="000D6539"/>
    <w:rsid w:val="000D6A0D"/>
    <w:rsid w:val="000D7D9D"/>
    <w:rsid w:val="000E06DD"/>
    <w:rsid w:val="000E3B8B"/>
    <w:rsid w:val="000E5809"/>
    <w:rsid w:val="000E68AA"/>
    <w:rsid w:val="000F0057"/>
    <w:rsid w:val="000F04B6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2B8A"/>
    <w:rsid w:val="00102BA4"/>
    <w:rsid w:val="00103484"/>
    <w:rsid w:val="00103C52"/>
    <w:rsid w:val="00107879"/>
    <w:rsid w:val="00110F2D"/>
    <w:rsid w:val="001111B1"/>
    <w:rsid w:val="0011165F"/>
    <w:rsid w:val="001118DC"/>
    <w:rsid w:val="001129CB"/>
    <w:rsid w:val="001143FB"/>
    <w:rsid w:val="00114A0E"/>
    <w:rsid w:val="00114F26"/>
    <w:rsid w:val="001155ED"/>
    <w:rsid w:val="00115AAC"/>
    <w:rsid w:val="0011636F"/>
    <w:rsid w:val="001169A1"/>
    <w:rsid w:val="0011725A"/>
    <w:rsid w:val="0011754A"/>
    <w:rsid w:val="001175C6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26A42"/>
    <w:rsid w:val="0013182E"/>
    <w:rsid w:val="00132BA9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75CEB"/>
    <w:rsid w:val="00175E9B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1B53"/>
    <w:rsid w:val="001923D0"/>
    <w:rsid w:val="00192C74"/>
    <w:rsid w:val="00193437"/>
    <w:rsid w:val="00194142"/>
    <w:rsid w:val="00195B1D"/>
    <w:rsid w:val="00196FD4"/>
    <w:rsid w:val="0019700E"/>
    <w:rsid w:val="0019749B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B7ECA"/>
    <w:rsid w:val="001C0097"/>
    <w:rsid w:val="001C1FD5"/>
    <w:rsid w:val="001C2BFC"/>
    <w:rsid w:val="001C35CE"/>
    <w:rsid w:val="001C37A0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3B"/>
    <w:rsid w:val="00200BBD"/>
    <w:rsid w:val="0020224E"/>
    <w:rsid w:val="002026E6"/>
    <w:rsid w:val="002027DB"/>
    <w:rsid w:val="00204ACF"/>
    <w:rsid w:val="002074D9"/>
    <w:rsid w:val="0021021A"/>
    <w:rsid w:val="00210710"/>
    <w:rsid w:val="00210C3F"/>
    <w:rsid w:val="00212686"/>
    <w:rsid w:val="00212A30"/>
    <w:rsid w:val="00214659"/>
    <w:rsid w:val="00214E7B"/>
    <w:rsid w:val="002150B2"/>
    <w:rsid w:val="0021652E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41D"/>
    <w:rsid w:val="0025468D"/>
    <w:rsid w:val="00254920"/>
    <w:rsid w:val="00254AC5"/>
    <w:rsid w:val="00255C8F"/>
    <w:rsid w:val="002560EB"/>
    <w:rsid w:val="00256880"/>
    <w:rsid w:val="00257583"/>
    <w:rsid w:val="00260641"/>
    <w:rsid w:val="00265747"/>
    <w:rsid w:val="002663D2"/>
    <w:rsid w:val="00266A6B"/>
    <w:rsid w:val="0027086F"/>
    <w:rsid w:val="00271244"/>
    <w:rsid w:val="002713FD"/>
    <w:rsid w:val="00271D26"/>
    <w:rsid w:val="002726A6"/>
    <w:rsid w:val="0027326C"/>
    <w:rsid w:val="00275399"/>
    <w:rsid w:val="00276009"/>
    <w:rsid w:val="002772EF"/>
    <w:rsid w:val="0027736B"/>
    <w:rsid w:val="0028111A"/>
    <w:rsid w:val="00282091"/>
    <w:rsid w:val="00283DEF"/>
    <w:rsid w:val="002845B5"/>
    <w:rsid w:val="00286E9E"/>
    <w:rsid w:val="00290951"/>
    <w:rsid w:val="00290FDC"/>
    <w:rsid w:val="002914BF"/>
    <w:rsid w:val="002933A7"/>
    <w:rsid w:val="00294DAC"/>
    <w:rsid w:val="00295169"/>
    <w:rsid w:val="002964E7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5098"/>
    <w:rsid w:val="002C61C7"/>
    <w:rsid w:val="002C61EA"/>
    <w:rsid w:val="002C61F6"/>
    <w:rsid w:val="002C702E"/>
    <w:rsid w:val="002C7383"/>
    <w:rsid w:val="002C7FDD"/>
    <w:rsid w:val="002D2A73"/>
    <w:rsid w:val="002D34EF"/>
    <w:rsid w:val="002D5009"/>
    <w:rsid w:val="002D5890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145C"/>
    <w:rsid w:val="00302092"/>
    <w:rsid w:val="0030373E"/>
    <w:rsid w:val="003044DE"/>
    <w:rsid w:val="00304D58"/>
    <w:rsid w:val="00306285"/>
    <w:rsid w:val="003065A2"/>
    <w:rsid w:val="003076A9"/>
    <w:rsid w:val="00307C61"/>
    <w:rsid w:val="003100B0"/>
    <w:rsid w:val="00310A3C"/>
    <w:rsid w:val="003116EB"/>
    <w:rsid w:val="003117AF"/>
    <w:rsid w:val="00312B66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31FFC"/>
    <w:rsid w:val="00335D28"/>
    <w:rsid w:val="00343452"/>
    <w:rsid w:val="00343CCD"/>
    <w:rsid w:val="003449D8"/>
    <w:rsid w:val="00344CF1"/>
    <w:rsid w:val="00345C3D"/>
    <w:rsid w:val="0034709C"/>
    <w:rsid w:val="00347543"/>
    <w:rsid w:val="0035046C"/>
    <w:rsid w:val="00351B13"/>
    <w:rsid w:val="00352635"/>
    <w:rsid w:val="0035269E"/>
    <w:rsid w:val="00352860"/>
    <w:rsid w:val="003545D4"/>
    <w:rsid w:val="00354C77"/>
    <w:rsid w:val="003558DC"/>
    <w:rsid w:val="00356386"/>
    <w:rsid w:val="00360B92"/>
    <w:rsid w:val="003639B8"/>
    <w:rsid w:val="00363C61"/>
    <w:rsid w:val="00365F52"/>
    <w:rsid w:val="00366989"/>
    <w:rsid w:val="00366BF3"/>
    <w:rsid w:val="00371A26"/>
    <w:rsid w:val="0037207A"/>
    <w:rsid w:val="00372E79"/>
    <w:rsid w:val="00373C63"/>
    <w:rsid w:val="00374C8A"/>
    <w:rsid w:val="00375440"/>
    <w:rsid w:val="003758EF"/>
    <w:rsid w:val="00375D10"/>
    <w:rsid w:val="0037685F"/>
    <w:rsid w:val="00377C4C"/>
    <w:rsid w:val="0038161A"/>
    <w:rsid w:val="00381736"/>
    <w:rsid w:val="00381C88"/>
    <w:rsid w:val="00382226"/>
    <w:rsid w:val="00383D07"/>
    <w:rsid w:val="00384CB8"/>
    <w:rsid w:val="00384EE5"/>
    <w:rsid w:val="00385B7C"/>
    <w:rsid w:val="00385CCA"/>
    <w:rsid w:val="00386D3C"/>
    <w:rsid w:val="00391C87"/>
    <w:rsid w:val="00392193"/>
    <w:rsid w:val="003928B4"/>
    <w:rsid w:val="0039317B"/>
    <w:rsid w:val="0039385D"/>
    <w:rsid w:val="00397120"/>
    <w:rsid w:val="00397529"/>
    <w:rsid w:val="003979B2"/>
    <w:rsid w:val="003A0621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267F"/>
    <w:rsid w:val="003B369B"/>
    <w:rsid w:val="003B46CD"/>
    <w:rsid w:val="003B557D"/>
    <w:rsid w:val="003B5DB0"/>
    <w:rsid w:val="003B68F9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324"/>
    <w:rsid w:val="003E6761"/>
    <w:rsid w:val="003E79E9"/>
    <w:rsid w:val="003E7AED"/>
    <w:rsid w:val="003F09FF"/>
    <w:rsid w:val="003F1A01"/>
    <w:rsid w:val="003F1EAB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12E20"/>
    <w:rsid w:val="0041350F"/>
    <w:rsid w:val="00413B3D"/>
    <w:rsid w:val="0041480D"/>
    <w:rsid w:val="00415E31"/>
    <w:rsid w:val="004171FB"/>
    <w:rsid w:val="00420FB1"/>
    <w:rsid w:val="0042500B"/>
    <w:rsid w:val="00425722"/>
    <w:rsid w:val="00427ADF"/>
    <w:rsid w:val="00427C89"/>
    <w:rsid w:val="004312E2"/>
    <w:rsid w:val="00435F72"/>
    <w:rsid w:val="004375E4"/>
    <w:rsid w:val="00441197"/>
    <w:rsid w:val="00441683"/>
    <w:rsid w:val="004438FB"/>
    <w:rsid w:val="00444483"/>
    <w:rsid w:val="00445B8A"/>
    <w:rsid w:val="00445C1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61C"/>
    <w:rsid w:val="0045798C"/>
    <w:rsid w:val="00460F31"/>
    <w:rsid w:val="004621EE"/>
    <w:rsid w:val="00462508"/>
    <w:rsid w:val="00463F6B"/>
    <w:rsid w:val="004646C0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365E"/>
    <w:rsid w:val="004745AB"/>
    <w:rsid w:val="0047470C"/>
    <w:rsid w:val="00475C81"/>
    <w:rsid w:val="004773E3"/>
    <w:rsid w:val="00477983"/>
    <w:rsid w:val="00477C8B"/>
    <w:rsid w:val="0048037D"/>
    <w:rsid w:val="00481140"/>
    <w:rsid w:val="0048204B"/>
    <w:rsid w:val="004820E8"/>
    <w:rsid w:val="00482CD6"/>
    <w:rsid w:val="0048320D"/>
    <w:rsid w:val="004847BD"/>
    <w:rsid w:val="00484FAA"/>
    <w:rsid w:val="004853BC"/>
    <w:rsid w:val="00485C8A"/>
    <w:rsid w:val="004864C9"/>
    <w:rsid w:val="00487394"/>
    <w:rsid w:val="004874B6"/>
    <w:rsid w:val="00490293"/>
    <w:rsid w:val="00491327"/>
    <w:rsid w:val="004927FE"/>
    <w:rsid w:val="0049426D"/>
    <w:rsid w:val="0049454E"/>
    <w:rsid w:val="00495BAE"/>
    <w:rsid w:val="004964D9"/>
    <w:rsid w:val="004976B0"/>
    <w:rsid w:val="004A3A43"/>
    <w:rsid w:val="004A4663"/>
    <w:rsid w:val="004A51FF"/>
    <w:rsid w:val="004A5AAB"/>
    <w:rsid w:val="004A66E9"/>
    <w:rsid w:val="004A6CAA"/>
    <w:rsid w:val="004A78AF"/>
    <w:rsid w:val="004B0E4A"/>
    <w:rsid w:val="004B4659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037A"/>
    <w:rsid w:val="004D13A7"/>
    <w:rsid w:val="004D1599"/>
    <w:rsid w:val="004D456B"/>
    <w:rsid w:val="004D6C7A"/>
    <w:rsid w:val="004E088D"/>
    <w:rsid w:val="004E09A5"/>
    <w:rsid w:val="004E0DE2"/>
    <w:rsid w:val="004E1338"/>
    <w:rsid w:val="004E2FC6"/>
    <w:rsid w:val="004E47FE"/>
    <w:rsid w:val="004E57E8"/>
    <w:rsid w:val="004E5A4E"/>
    <w:rsid w:val="004E62CF"/>
    <w:rsid w:val="004E65DD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2C63"/>
    <w:rsid w:val="0050372E"/>
    <w:rsid w:val="00503D7E"/>
    <w:rsid w:val="00503F01"/>
    <w:rsid w:val="0050454C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2BA"/>
    <w:rsid w:val="00525899"/>
    <w:rsid w:val="00526960"/>
    <w:rsid w:val="00526E03"/>
    <w:rsid w:val="00527AEA"/>
    <w:rsid w:val="005307DC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44AD"/>
    <w:rsid w:val="0054509C"/>
    <w:rsid w:val="005459C2"/>
    <w:rsid w:val="00546DA5"/>
    <w:rsid w:val="005474E9"/>
    <w:rsid w:val="00547A5E"/>
    <w:rsid w:val="00551411"/>
    <w:rsid w:val="00551E11"/>
    <w:rsid w:val="00552E2C"/>
    <w:rsid w:val="00554044"/>
    <w:rsid w:val="0055448A"/>
    <w:rsid w:val="00555F06"/>
    <w:rsid w:val="00561256"/>
    <w:rsid w:val="00561DF3"/>
    <w:rsid w:val="00562D9B"/>
    <w:rsid w:val="0056566C"/>
    <w:rsid w:val="005667A9"/>
    <w:rsid w:val="00570144"/>
    <w:rsid w:val="00572738"/>
    <w:rsid w:val="005740E3"/>
    <w:rsid w:val="005748A9"/>
    <w:rsid w:val="00575AE2"/>
    <w:rsid w:val="005819CC"/>
    <w:rsid w:val="005829CB"/>
    <w:rsid w:val="005829F4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95F86"/>
    <w:rsid w:val="00596BD9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385"/>
    <w:rsid w:val="005C27DE"/>
    <w:rsid w:val="005C347A"/>
    <w:rsid w:val="005C7939"/>
    <w:rsid w:val="005D06AA"/>
    <w:rsid w:val="005D19FA"/>
    <w:rsid w:val="005D1C80"/>
    <w:rsid w:val="005D3B5D"/>
    <w:rsid w:val="005D4892"/>
    <w:rsid w:val="005D4AF9"/>
    <w:rsid w:val="005D4B35"/>
    <w:rsid w:val="005D57E1"/>
    <w:rsid w:val="005D5FD6"/>
    <w:rsid w:val="005D60F2"/>
    <w:rsid w:val="005D62A2"/>
    <w:rsid w:val="005D63D3"/>
    <w:rsid w:val="005D7B80"/>
    <w:rsid w:val="005E00D5"/>
    <w:rsid w:val="005E0AEA"/>
    <w:rsid w:val="005E19A9"/>
    <w:rsid w:val="005E43DE"/>
    <w:rsid w:val="005E4E7A"/>
    <w:rsid w:val="005E51C1"/>
    <w:rsid w:val="005E5C7E"/>
    <w:rsid w:val="005E5EA9"/>
    <w:rsid w:val="005E7ADF"/>
    <w:rsid w:val="005F21E4"/>
    <w:rsid w:val="005F267B"/>
    <w:rsid w:val="005F2AF4"/>
    <w:rsid w:val="005F2B37"/>
    <w:rsid w:val="005F31AA"/>
    <w:rsid w:val="005F3234"/>
    <w:rsid w:val="005F38CF"/>
    <w:rsid w:val="005F53CA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50A7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A92"/>
    <w:rsid w:val="00637F4E"/>
    <w:rsid w:val="00637F96"/>
    <w:rsid w:val="006405BA"/>
    <w:rsid w:val="0064077C"/>
    <w:rsid w:val="00641C01"/>
    <w:rsid w:val="00641C9B"/>
    <w:rsid w:val="00643C02"/>
    <w:rsid w:val="00644E1E"/>
    <w:rsid w:val="006464F8"/>
    <w:rsid w:val="006518A0"/>
    <w:rsid w:val="0065370E"/>
    <w:rsid w:val="00653945"/>
    <w:rsid w:val="006571A4"/>
    <w:rsid w:val="00660C12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408B"/>
    <w:rsid w:val="00675258"/>
    <w:rsid w:val="00675D2D"/>
    <w:rsid w:val="00676208"/>
    <w:rsid w:val="006770D1"/>
    <w:rsid w:val="0067735B"/>
    <w:rsid w:val="00677835"/>
    <w:rsid w:val="0067787C"/>
    <w:rsid w:val="006803B6"/>
    <w:rsid w:val="006819DA"/>
    <w:rsid w:val="006842DE"/>
    <w:rsid w:val="006863AB"/>
    <w:rsid w:val="00692CDC"/>
    <w:rsid w:val="00695381"/>
    <w:rsid w:val="006969B6"/>
    <w:rsid w:val="006A0075"/>
    <w:rsid w:val="006A00A1"/>
    <w:rsid w:val="006A0C53"/>
    <w:rsid w:val="006A3390"/>
    <w:rsid w:val="006A3860"/>
    <w:rsid w:val="006A4A48"/>
    <w:rsid w:val="006A540C"/>
    <w:rsid w:val="006B29E7"/>
    <w:rsid w:val="006B2B4B"/>
    <w:rsid w:val="006B3CE8"/>
    <w:rsid w:val="006B40B3"/>
    <w:rsid w:val="006B43E2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4F56"/>
    <w:rsid w:val="006F5C51"/>
    <w:rsid w:val="006F7828"/>
    <w:rsid w:val="00700C03"/>
    <w:rsid w:val="00701022"/>
    <w:rsid w:val="0070272A"/>
    <w:rsid w:val="00704294"/>
    <w:rsid w:val="00705C02"/>
    <w:rsid w:val="00706660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364F"/>
    <w:rsid w:val="00734229"/>
    <w:rsid w:val="0073521F"/>
    <w:rsid w:val="00735EA5"/>
    <w:rsid w:val="0074193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4F0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4A24"/>
    <w:rsid w:val="00777637"/>
    <w:rsid w:val="00781D59"/>
    <w:rsid w:val="00782916"/>
    <w:rsid w:val="00783066"/>
    <w:rsid w:val="007836CD"/>
    <w:rsid w:val="00784451"/>
    <w:rsid w:val="007856B5"/>
    <w:rsid w:val="00787252"/>
    <w:rsid w:val="00787DA6"/>
    <w:rsid w:val="0079012C"/>
    <w:rsid w:val="00791F4B"/>
    <w:rsid w:val="00792316"/>
    <w:rsid w:val="00795C45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B0660"/>
    <w:rsid w:val="007B1252"/>
    <w:rsid w:val="007B16E6"/>
    <w:rsid w:val="007B1B4F"/>
    <w:rsid w:val="007B27A8"/>
    <w:rsid w:val="007B5EA2"/>
    <w:rsid w:val="007B6AD1"/>
    <w:rsid w:val="007C10AC"/>
    <w:rsid w:val="007C1FA8"/>
    <w:rsid w:val="007C238B"/>
    <w:rsid w:val="007C2767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6EB"/>
    <w:rsid w:val="007E7DC2"/>
    <w:rsid w:val="007F165A"/>
    <w:rsid w:val="007F175C"/>
    <w:rsid w:val="007F1840"/>
    <w:rsid w:val="007F1C62"/>
    <w:rsid w:val="007F328F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31B4"/>
    <w:rsid w:val="00805459"/>
    <w:rsid w:val="008059E5"/>
    <w:rsid w:val="008060DE"/>
    <w:rsid w:val="00807AAC"/>
    <w:rsid w:val="00810593"/>
    <w:rsid w:val="008105A1"/>
    <w:rsid w:val="00810CBA"/>
    <w:rsid w:val="00810E26"/>
    <w:rsid w:val="008111BA"/>
    <w:rsid w:val="00812565"/>
    <w:rsid w:val="0081291B"/>
    <w:rsid w:val="00813C92"/>
    <w:rsid w:val="008142AE"/>
    <w:rsid w:val="00817F6C"/>
    <w:rsid w:val="0082003A"/>
    <w:rsid w:val="008217E5"/>
    <w:rsid w:val="00821AAB"/>
    <w:rsid w:val="00822CDF"/>
    <w:rsid w:val="00822FFE"/>
    <w:rsid w:val="0082426D"/>
    <w:rsid w:val="0082433E"/>
    <w:rsid w:val="00824A62"/>
    <w:rsid w:val="00824B18"/>
    <w:rsid w:val="008253C1"/>
    <w:rsid w:val="00825FE5"/>
    <w:rsid w:val="00830331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39BF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466F"/>
    <w:rsid w:val="008852C0"/>
    <w:rsid w:val="00886AE3"/>
    <w:rsid w:val="00886BB6"/>
    <w:rsid w:val="00892B94"/>
    <w:rsid w:val="00892D7B"/>
    <w:rsid w:val="0089320C"/>
    <w:rsid w:val="00894FAB"/>
    <w:rsid w:val="0089520A"/>
    <w:rsid w:val="00895782"/>
    <w:rsid w:val="0089639D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106F"/>
    <w:rsid w:val="008C18CA"/>
    <w:rsid w:val="008C468E"/>
    <w:rsid w:val="008C5FAA"/>
    <w:rsid w:val="008D25ED"/>
    <w:rsid w:val="008D3371"/>
    <w:rsid w:val="008D33B4"/>
    <w:rsid w:val="008D4EE8"/>
    <w:rsid w:val="008D5D42"/>
    <w:rsid w:val="008D797F"/>
    <w:rsid w:val="008E1D85"/>
    <w:rsid w:val="008E25B8"/>
    <w:rsid w:val="008E4497"/>
    <w:rsid w:val="008E47AF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D8A"/>
    <w:rsid w:val="00903FCC"/>
    <w:rsid w:val="00904573"/>
    <w:rsid w:val="00905DC9"/>
    <w:rsid w:val="00906944"/>
    <w:rsid w:val="009069EF"/>
    <w:rsid w:val="00906F71"/>
    <w:rsid w:val="00907872"/>
    <w:rsid w:val="00910787"/>
    <w:rsid w:val="00914302"/>
    <w:rsid w:val="00914D75"/>
    <w:rsid w:val="00914F6D"/>
    <w:rsid w:val="009159BD"/>
    <w:rsid w:val="00915BB2"/>
    <w:rsid w:val="00916C8E"/>
    <w:rsid w:val="009175E3"/>
    <w:rsid w:val="009229DD"/>
    <w:rsid w:val="00933B77"/>
    <w:rsid w:val="009354D9"/>
    <w:rsid w:val="0093551F"/>
    <w:rsid w:val="0093698E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C09"/>
    <w:rsid w:val="00964505"/>
    <w:rsid w:val="00965A61"/>
    <w:rsid w:val="00965CE3"/>
    <w:rsid w:val="00965F48"/>
    <w:rsid w:val="00966F2A"/>
    <w:rsid w:val="00967A82"/>
    <w:rsid w:val="00967E07"/>
    <w:rsid w:val="00970E9E"/>
    <w:rsid w:val="009710F9"/>
    <w:rsid w:val="00971C13"/>
    <w:rsid w:val="009723A1"/>
    <w:rsid w:val="00974958"/>
    <w:rsid w:val="00974BD7"/>
    <w:rsid w:val="00975857"/>
    <w:rsid w:val="00975959"/>
    <w:rsid w:val="009764F1"/>
    <w:rsid w:val="00977E8C"/>
    <w:rsid w:val="009840C4"/>
    <w:rsid w:val="009846DB"/>
    <w:rsid w:val="00984C00"/>
    <w:rsid w:val="00985351"/>
    <w:rsid w:val="00985A59"/>
    <w:rsid w:val="00992865"/>
    <w:rsid w:val="00992D08"/>
    <w:rsid w:val="009931F9"/>
    <w:rsid w:val="00993AB7"/>
    <w:rsid w:val="00995CBA"/>
    <w:rsid w:val="00996842"/>
    <w:rsid w:val="009973DC"/>
    <w:rsid w:val="009A0C24"/>
    <w:rsid w:val="009A1D1D"/>
    <w:rsid w:val="009A33D0"/>
    <w:rsid w:val="009A3C52"/>
    <w:rsid w:val="009A5776"/>
    <w:rsid w:val="009A78D7"/>
    <w:rsid w:val="009B32C4"/>
    <w:rsid w:val="009B4B7D"/>
    <w:rsid w:val="009B4BF3"/>
    <w:rsid w:val="009C10DA"/>
    <w:rsid w:val="009C1317"/>
    <w:rsid w:val="009C1607"/>
    <w:rsid w:val="009C1976"/>
    <w:rsid w:val="009C4201"/>
    <w:rsid w:val="009D1B26"/>
    <w:rsid w:val="009D2055"/>
    <w:rsid w:val="009D3C14"/>
    <w:rsid w:val="009D3E95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56A"/>
    <w:rsid w:val="009E6C25"/>
    <w:rsid w:val="009E7320"/>
    <w:rsid w:val="009F23E4"/>
    <w:rsid w:val="009F4499"/>
    <w:rsid w:val="009F4771"/>
    <w:rsid w:val="009F62B4"/>
    <w:rsid w:val="009F7224"/>
    <w:rsid w:val="00A000AD"/>
    <w:rsid w:val="00A0025B"/>
    <w:rsid w:val="00A01F5D"/>
    <w:rsid w:val="00A04424"/>
    <w:rsid w:val="00A06622"/>
    <w:rsid w:val="00A10A41"/>
    <w:rsid w:val="00A1182E"/>
    <w:rsid w:val="00A13E0E"/>
    <w:rsid w:val="00A144B6"/>
    <w:rsid w:val="00A174E3"/>
    <w:rsid w:val="00A20D15"/>
    <w:rsid w:val="00A21342"/>
    <w:rsid w:val="00A21431"/>
    <w:rsid w:val="00A216F3"/>
    <w:rsid w:val="00A2172F"/>
    <w:rsid w:val="00A23605"/>
    <w:rsid w:val="00A237ED"/>
    <w:rsid w:val="00A24F12"/>
    <w:rsid w:val="00A26249"/>
    <w:rsid w:val="00A27EC7"/>
    <w:rsid w:val="00A30AF1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77CB"/>
    <w:rsid w:val="00A50BE7"/>
    <w:rsid w:val="00A51AF9"/>
    <w:rsid w:val="00A535F2"/>
    <w:rsid w:val="00A53FDB"/>
    <w:rsid w:val="00A540D4"/>
    <w:rsid w:val="00A60BFF"/>
    <w:rsid w:val="00A6249C"/>
    <w:rsid w:val="00A63AE4"/>
    <w:rsid w:val="00A63F39"/>
    <w:rsid w:val="00A65783"/>
    <w:rsid w:val="00A67ABE"/>
    <w:rsid w:val="00A70720"/>
    <w:rsid w:val="00A7399F"/>
    <w:rsid w:val="00A7456C"/>
    <w:rsid w:val="00A76832"/>
    <w:rsid w:val="00A800D1"/>
    <w:rsid w:val="00A8086C"/>
    <w:rsid w:val="00A80F3D"/>
    <w:rsid w:val="00A82970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0C0B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F47"/>
    <w:rsid w:val="00AC3323"/>
    <w:rsid w:val="00AC373E"/>
    <w:rsid w:val="00AC606F"/>
    <w:rsid w:val="00AC648D"/>
    <w:rsid w:val="00AD004C"/>
    <w:rsid w:val="00AD0541"/>
    <w:rsid w:val="00AD0964"/>
    <w:rsid w:val="00AD1C51"/>
    <w:rsid w:val="00AD4D55"/>
    <w:rsid w:val="00AD5022"/>
    <w:rsid w:val="00AD5F29"/>
    <w:rsid w:val="00AD6121"/>
    <w:rsid w:val="00AD6882"/>
    <w:rsid w:val="00AE0290"/>
    <w:rsid w:val="00AE10AA"/>
    <w:rsid w:val="00AE10F5"/>
    <w:rsid w:val="00AE2905"/>
    <w:rsid w:val="00AE44F1"/>
    <w:rsid w:val="00AE4677"/>
    <w:rsid w:val="00AE58B9"/>
    <w:rsid w:val="00AE5B0F"/>
    <w:rsid w:val="00AE5CD5"/>
    <w:rsid w:val="00AE65F6"/>
    <w:rsid w:val="00AE690F"/>
    <w:rsid w:val="00AE7CA3"/>
    <w:rsid w:val="00AE7F39"/>
    <w:rsid w:val="00AF0D23"/>
    <w:rsid w:val="00AF1D8E"/>
    <w:rsid w:val="00AF2D98"/>
    <w:rsid w:val="00AF308E"/>
    <w:rsid w:val="00AF531C"/>
    <w:rsid w:val="00AF73C3"/>
    <w:rsid w:val="00B017D6"/>
    <w:rsid w:val="00B01FBB"/>
    <w:rsid w:val="00B02F02"/>
    <w:rsid w:val="00B043C7"/>
    <w:rsid w:val="00B04650"/>
    <w:rsid w:val="00B04772"/>
    <w:rsid w:val="00B06BA7"/>
    <w:rsid w:val="00B07BCE"/>
    <w:rsid w:val="00B07C23"/>
    <w:rsid w:val="00B10E4A"/>
    <w:rsid w:val="00B11D30"/>
    <w:rsid w:val="00B14B7C"/>
    <w:rsid w:val="00B154DD"/>
    <w:rsid w:val="00B20DCE"/>
    <w:rsid w:val="00B20EDA"/>
    <w:rsid w:val="00B23EF8"/>
    <w:rsid w:val="00B24688"/>
    <w:rsid w:val="00B2538E"/>
    <w:rsid w:val="00B25B15"/>
    <w:rsid w:val="00B26863"/>
    <w:rsid w:val="00B26AB2"/>
    <w:rsid w:val="00B26EF5"/>
    <w:rsid w:val="00B26F79"/>
    <w:rsid w:val="00B27134"/>
    <w:rsid w:val="00B32F48"/>
    <w:rsid w:val="00B34E5A"/>
    <w:rsid w:val="00B35A81"/>
    <w:rsid w:val="00B40E6C"/>
    <w:rsid w:val="00B40F19"/>
    <w:rsid w:val="00B40F6C"/>
    <w:rsid w:val="00B42E2D"/>
    <w:rsid w:val="00B43092"/>
    <w:rsid w:val="00B47B27"/>
    <w:rsid w:val="00B47FA2"/>
    <w:rsid w:val="00B538A9"/>
    <w:rsid w:val="00B53EF7"/>
    <w:rsid w:val="00B542E6"/>
    <w:rsid w:val="00B564BE"/>
    <w:rsid w:val="00B56F7F"/>
    <w:rsid w:val="00B56FFA"/>
    <w:rsid w:val="00B570A0"/>
    <w:rsid w:val="00B602F6"/>
    <w:rsid w:val="00B60FF4"/>
    <w:rsid w:val="00B61612"/>
    <w:rsid w:val="00B63853"/>
    <w:rsid w:val="00B71D39"/>
    <w:rsid w:val="00B722CB"/>
    <w:rsid w:val="00B7432C"/>
    <w:rsid w:val="00B74666"/>
    <w:rsid w:val="00B75562"/>
    <w:rsid w:val="00B756A1"/>
    <w:rsid w:val="00B7585A"/>
    <w:rsid w:val="00B83B81"/>
    <w:rsid w:val="00B84239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A7675"/>
    <w:rsid w:val="00BB055B"/>
    <w:rsid w:val="00BB167B"/>
    <w:rsid w:val="00BB239E"/>
    <w:rsid w:val="00BB280A"/>
    <w:rsid w:val="00BB33EB"/>
    <w:rsid w:val="00BB4E1F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488B"/>
    <w:rsid w:val="00BC55DF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1783"/>
    <w:rsid w:val="00BF2E60"/>
    <w:rsid w:val="00BF3B84"/>
    <w:rsid w:val="00BF5FD2"/>
    <w:rsid w:val="00C00201"/>
    <w:rsid w:val="00C008D7"/>
    <w:rsid w:val="00C01C8A"/>
    <w:rsid w:val="00C01DD0"/>
    <w:rsid w:val="00C01EB6"/>
    <w:rsid w:val="00C03547"/>
    <w:rsid w:val="00C04CA6"/>
    <w:rsid w:val="00C06FC6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5D32"/>
    <w:rsid w:val="00C3763A"/>
    <w:rsid w:val="00C377DB"/>
    <w:rsid w:val="00C440AD"/>
    <w:rsid w:val="00C44EEE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71AC6"/>
    <w:rsid w:val="00C72013"/>
    <w:rsid w:val="00C74ED6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A053B"/>
    <w:rsid w:val="00CA0D4F"/>
    <w:rsid w:val="00CA497B"/>
    <w:rsid w:val="00CA55F8"/>
    <w:rsid w:val="00CA6612"/>
    <w:rsid w:val="00CA6E48"/>
    <w:rsid w:val="00CB073F"/>
    <w:rsid w:val="00CB4D3E"/>
    <w:rsid w:val="00CB50B5"/>
    <w:rsid w:val="00CB6DB3"/>
    <w:rsid w:val="00CB6EFA"/>
    <w:rsid w:val="00CB773F"/>
    <w:rsid w:val="00CC0857"/>
    <w:rsid w:val="00CC35A1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CBC"/>
    <w:rsid w:val="00D005E5"/>
    <w:rsid w:val="00D01776"/>
    <w:rsid w:val="00D01DCE"/>
    <w:rsid w:val="00D022BA"/>
    <w:rsid w:val="00D029FF"/>
    <w:rsid w:val="00D039D6"/>
    <w:rsid w:val="00D05025"/>
    <w:rsid w:val="00D05A48"/>
    <w:rsid w:val="00D06D98"/>
    <w:rsid w:val="00D0787E"/>
    <w:rsid w:val="00D1258D"/>
    <w:rsid w:val="00D13BFA"/>
    <w:rsid w:val="00D14E03"/>
    <w:rsid w:val="00D15AC2"/>
    <w:rsid w:val="00D160C3"/>
    <w:rsid w:val="00D16CD8"/>
    <w:rsid w:val="00D20FD7"/>
    <w:rsid w:val="00D23A0B"/>
    <w:rsid w:val="00D2480D"/>
    <w:rsid w:val="00D265FB"/>
    <w:rsid w:val="00D26AC1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408C3"/>
    <w:rsid w:val="00D40B6E"/>
    <w:rsid w:val="00D41529"/>
    <w:rsid w:val="00D46124"/>
    <w:rsid w:val="00D4687F"/>
    <w:rsid w:val="00D5138F"/>
    <w:rsid w:val="00D52161"/>
    <w:rsid w:val="00D5401A"/>
    <w:rsid w:val="00D543A7"/>
    <w:rsid w:val="00D55373"/>
    <w:rsid w:val="00D55A39"/>
    <w:rsid w:val="00D5614C"/>
    <w:rsid w:val="00D574CB"/>
    <w:rsid w:val="00D61757"/>
    <w:rsid w:val="00D61A33"/>
    <w:rsid w:val="00D6423D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87A87"/>
    <w:rsid w:val="00D90FD1"/>
    <w:rsid w:val="00D91D2B"/>
    <w:rsid w:val="00D91DF5"/>
    <w:rsid w:val="00D92EAA"/>
    <w:rsid w:val="00D939F2"/>
    <w:rsid w:val="00D95044"/>
    <w:rsid w:val="00D95C19"/>
    <w:rsid w:val="00D95C4E"/>
    <w:rsid w:val="00D969F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763"/>
    <w:rsid w:val="00DA7F45"/>
    <w:rsid w:val="00DB078B"/>
    <w:rsid w:val="00DB1250"/>
    <w:rsid w:val="00DB348F"/>
    <w:rsid w:val="00DB37FC"/>
    <w:rsid w:val="00DB5DD7"/>
    <w:rsid w:val="00DC14AF"/>
    <w:rsid w:val="00DC18E9"/>
    <w:rsid w:val="00DC2751"/>
    <w:rsid w:val="00DC3486"/>
    <w:rsid w:val="00DC3EB9"/>
    <w:rsid w:val="00DC4525"/>
    <w:rsid w:val="00DC5548"/>
    <w:rsid w:val="00DC5B9B"/>
    <w:rsid w:val="00DD073A"/>
    <w:rsid w:val="00DD1246"/>
    <w:rsid w:val="00DD1546"/>
    <w:rsid w:val="00DD4DD9"/>
    <w:rsid w:val="00DD5212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47C8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7E1D"/>
    <w:rsid w:val="00E52432"/>
    <w:rsid w:val="00E539B7"/>
    <w:rsid w:val="00E6010D"/>
    <w:rsid w:val="00E6043F"/>
    <w:rsid w:val="00E65C65"/>
    <w:rsid w:val="00E65EC9"/>
    <w:rsid w:val="00E66223"/>
    <w:rsid w:val="00E7026C"/>
    <w:rsid w:val="00E763AD"/>
    <w:rsid w:val="00E7762A"/>
    <w:rsid w:val="00E82155"/>
    <w:rsid w:val="00E84DF6"/>
    <w:rsid w:val="00E85F1D"/>
    <w:rsid w:val="00E8716C"/>
    <w:rsid w:val="00E87535"/>
    <w:rsid w:val="00E92152"/>
    <w:rsid w:val="00E93B06"/>
    <w:rsid w:val="00E9518F"/>
    <w:rsid w:val="00EA1722"/>
    <w:rsid w:val="00EA3862"/>
    <w:rsid w:val="00EA64EA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53B1"/>
    <w:rsid w:val="00EF72D7"/>
    <w:rsid w:val="00F00B46"/>
    <w:rsid w:val="00F01DAA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0BFE"/>
    <w:rsid w:val="00F422F4"/>
    <w:rsid w:val="00F42472"/>
    <w:rsid w:val="00F428B7"/>
    <w:rsid w:val="00F428F7"/>
    <w:rsid w:val="00F4355D"/>
    <w:rsid w:val="00F442BE"/>
    <w:rsid w:val="00F44C3F"/>
    <w:rsid w:val="00F4646B"/>
    <w:rsid w:val="00F475DC"/>
    <w:rsid w:val="00F508F1"/>
    <w:rsid w:val="00F51F56"/>
    <w:rsid w:val="00F52376"/>
    <w:rsid w:val="00F54702"/>
    <w:rsid w:val="00F56D7D"/>
    <w:rsid w:val="00F60EE2"/>
    <w:rsid w:val="00F613C7"/>
    <w:rsid w:val="00F622D0"/>
    <w:rsid w:val="00F638AB"/>
    <w:rsid w:val="00F64394"/>
    <w:rsid w:val="00F65492"/>
    <w:rsid w:val="00F6603B"/>
    <w:rsid w:val="00F70007"/>
    <w:rsid w:val="00F70258"/>
    <w:rsid w:val="00F70AB1"/>
    <w:rsid w:val="00F738E0"/>
    <w:rsid w:val="00F739CB"/>
    <w:rsid w:val="00F74145"/>
    <w:rsid w:val="00F74766"/>
    <w:rsid w:val="00F80359"/>
    <w:rsid w:val="00F82925"/>
    <w:rsid w:val="00F83141"/>
    <w:rsid w:val="00F83498"/>
    <w:rsid w:val="00F83EDB"/>
    <w:rsid w:val="00F845CB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6652"/>
    <w:rsid w:val="00FB74D4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6B11"/>
    <w:rsid w:val="00FC7DC9"/>
    <w:rsid w:val="00FD08E6"/>
    <w:rsid w:val="00FD191A"/>
    <w:rsid w:val="00FD3791"/>
    <w:rsid w:val="00FD465C"/>
    <w:rsid w:val="00FD500F"/>
    <w:rsid w:val="00FD60CF"/>
    <w:rsid w:val="00FD770F"/>
    <w:rsid w:val="00FE12E3"/>
    <w:rsid w:val="00FE161C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365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F4F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C09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23</Pages>
  <Words>7056</Words>
  <Characters>42341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49299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Haba Agnieszka</cp:lastModifiedBy>
  <cp:revision>37</cp:revision>
  <cp:lastPrinted>2023-07-07T06:56:00Z</cp:lastPrinted>
  <dcterms:created xsi:type="dcterms:W3CDTF">2024-07-30T07:32:00Z</dcterms:created>
  <dcterms:modified xsi:type="dcterms:W3CDTF">2024-11-04T08:30:00Z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