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4CA" w14:textId="156106C1" w:rsidR="002A6998" w:rsidRPr="00A570B0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UMOWA </w:t>
      </w:r>
      <w:r w:rsidR="002A6998" w:rsidRPr="00A570B0">
        <w:rPr>
          <w:rFonts w:ascii="Arial" w:hAnsi="Arial"/>
          <w:b/>
          <w:sz w:val="20"/>
        </w:rPr>
        <w:t>O</w:t>
      </w:r>
      <w:r w:rsidR="00A14E8A" w:rsidRPr="00A570B0">
        <w:rPr>
          <w:rFonts w:ascii="Arial" w:hAnsi="Arial"/>
          <w:b/>
          <w:sz w:val="20"/>
        </w:rPr>
        <w:t xml:space="preserve"> POWIERZENIU</w:t>
      </w:r>
    </w:p>
    <w:p w14:paraId="7E3EADE6" w14:textId="77777777" w:rsidR="002A6998" w:rsidRPr="00A570B0" w:rsidRDefault="002A6998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PRZETWARZANIA DANYCH OSOBOWYCH</w:t>
      </w:r>
    </w:p>
    <w:p w14:paraId="7E5FFB76" w14:textId="19B67F08" w:rsidR="007B31F6" w:rsidRPr="00A570B0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0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54CD07F" w14:textId="32EFF66E" w:rsidR="001C4E05" w:rsidRPr="00CA782F" w:rsidRDefault="001C4E05" w:rsidP="00FB1CC1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CA782F">
        <w:rPr>
          <w:rFonts w:ascii="Arial" w:hAnsi="Arial" w:cs="Arial"/>
          <w:b/>
          <w:sz w:val="20"/>
          <w:szCs w:val="22"/>
        </w:rPr>
        <w:t>Polską Spółką Gazownictwa sp. z o.o.</w:t>
      </w:r>
      <w:r w:rsidRPr="00CA782F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</w:t>
      </w:r>
      <w:r w:rsidRPr="00CA782F">
        <w:rPr>
          <w:rFonts w:ascii="Arial" w:hAnsi="Arial" w:cs="Arial"/>
          <w:sz w:val="20"/>
          <w:szCs w:val="22"/>
        </w:rPr>
        <w:t xml:space="preserve">wie, ul. </w:t>
      </w:r>
      <w:r>
        <w:rPr>
          <w:rFonts w:ascii="Arial" w:hAnsi="Arial" w:cs="Arial"/>
          <w:sz w:val="20"/>
          <w:szCs w:val="22"/>
        </w:rPr>
        <w:t>Wojciecha Bandrowskiego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</w:t>
      </w:r>
      <w:r w:rsidRPr="00CA782F">
        <w:rPr>
          <w:rFonts w:ascii="Arial" w:hAnsi="Arial" w:cs="Arial"/>
          <w:sz w:val="20"/>
          <w:szCs w:val="22"/>
        </w:rPr>
        <w:t xml:space="preserve">6, </w:t>
      </w:r>
      <w:r>
        <w:rPr>
          <w:rFonts w:ascii="Arial" w:hAnsi="Arial" w:cs="Arial"/>
          <w:sz w:val="20"/>
          <w:szCs w:val="22"/>
        </w:rPr>
        <w:t xml:space="preserve">        33</w:t>
      </w:r>
      <w:r w:rsidRPr="00CA782F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CA782F">
        <w:rPr>
          <w:rFonts w:ascii="Arial" w:hAnsi="Arial" w:cs="Arial"/>
          <w:sz w:val="20"/>
          <w:szCs w:val="22"/>
        </w:rPr>
        <w:t xml:space="preserve">, </w:t>
      </w:r>
      <w:r w:rsidRPr="005B2855">
        <w:rPr>
          <w:rFonts w:ascii="Arial" w:hAnsi="Arial"/>
          <w:sz w:val="20"/>
        </w:rPr>
        <w:t>Oddział</w:t>
      </w:r>
      <w:r>
        <w:rPr>
          <w:rFonts w:ascii="Arial" w:hAnsi="Arial"/>
          <w:sz w:val="20"/>
        </w:rPr>
        <w:t xml:space="preserve"> </w:t>
      </w:r>
      <w:r w:rsidRPr="00E300B4">
        <w:rPr>
          <w:rFonts w:ascii="Arial" w:hAnsi="Arial"/>
          <w:sz w:val="20"/>
        </w:rPr>
        <w:t>[***]</w:t>
      </w:r>
      <w:r w:rsidRPr="005B2855">
        <w:rPr>
          <w:rFonts w:ascii="Arial" w:hAnsi="Arial"/>
          <w:sz w:val="20"/>
        </w:rPr>
        <w:t xml:space="preserve"> w [***], adres</w:t>
      </w:r>
      <w:r w:rsidR="00C955D7">
        <w:rPr>
          <w:rFonts w:ascii="Arial" w:hAnsi="Arial"/>
          <w:sz w:val="20"/>
        </w:rPr>
        <w:t>:</w:t>
      </w:r>
      <w:r w:rsidRPr="005B2855">
        <w:rPr>
          <w:rFonts w:ascii="Arial" w:hAnsi="Arial"/>
          <w:sz w:val="20"/>
        </w:rPr>
        <w:t xml:space="preserve"> [***],</w:t>
      </w:r>
      <w:r w:rsidRPr="00A46FD3">
        <w:rPr>
          <w:rFonts w:ascii="Arial" w:hAnsi="Arial" w:cs="Arial"/>
          <w:sz w:val="20"/>
          <w:szCs w:val="22"/>
        </w:rPr>
        <w:t xml:space="preserve"> wpisaną do rejestru przedsiębiorców Krajowego</w:t>
      </w:r>
      <w:r w:rsidRPr="00CA782F">
        <w:rPr>
          <w:rFonts w:ascii="Arial" w:hAnsi="Arial" w:cs="Arial"/>
          <w:sz w:val="20"/>
          <w:szCs w:val="22"/>
        </w:rPr>
        <w:t xml:space="preserve">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CA782F">
        <w:rPr>
          <w:rFonts w:ascii="Arial" w:hAnsi="Arial" w:cs="Arial"/>
          <w:sz w:val="20"/>
          <w:szCs w:val="22"/>
        </w:rPr>
        <w:t>, XII Wydział Gospodarczy Krajowego Rejestru Sądowego pod numerem KRS 0000374001, NIP 525 24 96 411, REGON 142739519, o kapitale zakładowym 10.4</w:t>
      </w:r>
      <w:r>
        <w:rPr>
          <w:rFonts w:ascii="Arial" w:hAnsi="Arial" w:cs="Arial"/>
          <w:sz w:val="20"/>
          <w:szCs w:val="22"/>
        </w:rPr>
        <w:t>88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917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0</w:t>
      </w:r>
      <w:r w:rsidRPr="00CA782F">
        <w:rPr>
          <w:rFonts w:ascii="Arial" w:hAnsi="Arial" w:cs="Arial"/>
          <w:sz w:val="20"/>
          <w:szCs w:val="22"/>
        </w:rPr>
        <w:t>50,00 zł, którą reprezentuje:</w:t>
      </w:r>
    </w:p>
    <w:p w14:paraId="3A9A38FF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498965DB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37155D86" w14:textId="08C962DC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6FD2BFB3" w14:textId="5F08B994" w:rsidR="00EF28DD" w:rsidRPr="00781DEE" w:rsidRDefault="003C351B" w:rsidP="00EF28DD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  <w:r w:rsidR="00EF28DD" w:rsidRPr="00EF28DD">
        <w:rPr>
          <w:rFonts w:ascii="Arial" w:hAnsi="Arial" w:cs="Arial"/>
          <w:i/>
          <w:color w:val="E36C0A"/>
          <w:sz w:val="20"/>
        </w:rPr>
        <w:t xml:space="preserve"> </w:t>
      </w:r>
      <w:r w:rsidR="00EF28DD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 a w dacie parafowania umowy nie można ustalić którzy Członkowie PSG będą podpisywać umowę:]</w:t>
      </w:r>
    </w:p>
    <w:p w14:paraId="49B1A4C9" w14:textId="1CBB49AB" w:rsidR="003C351B" w:rsidRDefault="00EF28DD" w:rsidP="00EF28DD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>
        <w:rPr>
          <w:rFonts w:ascii="Arial" w:hAnsi="Arial" w:cs="Arial"/>
          <w:i/>
          <w:sz w:val="20"/>
        </w:rPr>
        <w:t>,</w:t>
      </w:r>
    </w:p>
    <w:p w14:paraId="49B75ADF" w14:textId="302DCFF5" w:rsidR="00F5334D" w:rsidRPr="00ED31B7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3F13461C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__________ prowadzącą/cym działalność gospodarczą pod firmą: ____________________ z siedzibą w </w:t>
      </w:r>
      <w:r w:rsidR="00207295" w:rsidRPr="00A570B0">
        <w:rPr>
          <w:rFonts w:ascii="Arial" w:hAnsi="Arial"/>
          <w:i/>
          <w:sz w:val="20"/>
          <w:highlight w:val="darkGray"/>
        </w:rPr>
        <w:t>___________,</w:t>
      </w:r>
      <w:r w:rsidR="00AF7E9B" w:rsidRPr="00A570B0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A570B0">
        <w:rPr>
          <w:rFonts w:ascii="Arial" w:hAnsi="Arial"/>
          <w:i/>
          <w:sz w:val="20"/>
          <w:highlight w:val="darkGray"/>
        </w:rPr>
        <w:t>, NIP ___________, REGON ___________, działając-ą/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hAnsi="Arial"/>
          <w:i/>
          <w:sz w:val="20"/>
          <w:highlight w:val="darkGray"/>
        </w:rPr>
        <w:t xml:space="preserve"> osobiście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/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któr</w:t>
      </w:r>
      <w:proofErr w:type="spellEnd"/>
      <w:r w:rsidRPr="00A570B0">
        <w:rPr>
          <w:rFonts w:ascii="Arial" w:hAnsi="Arial"/>
          <w:i/>
          <w:sz w:val="20"/>
          <w:highlight w:val="darkGray"/>
        </w:rPr>
        <w:t>-ą/ego reprezentuje ___________ ___________ jako pełnomocnik na podstawie załą</w:t>
      </w:r>
      <w:r w:rsidR="00836FEE" w:rsidRPr="00A570B0">
        <w:rPr>
          <w:rFonts w:ascii="Arial" w:hAnsi="Arial"/>
          <w:i/>
          <w:sz w:val="20"/>
          <w:highlight w:val="darkGray"/>
        </w:rPr>
        <w:t>czonego do u</w:t>
      </w:r>
      <w:r w:rsidR="00207295"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zwan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>-ą/</w:t>
      </w: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 xml:space="preserve"> dalej „</w:t>
      </w:r>
      <w:r w:rsidRPr="00A570B0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628E93A2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A71CC1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dysponuje odpowiednimi kwalifikacjami, zespołem, sprzętem</w:t>
      </w:r>
      <w:r w:rsidR="00A71CC1">
        <w:rPr>
          <w:rFonts w:ascii="Arial" w:hAnsi="Arial"/>
          <w:sz w:val="20"/>
        </w:rPr>
        <w:t xml:space="preserve"> oraz </w:t>
      </w:r>
      <w:r w:rsidR="00A71CC1" w:rsidRPr="006D5C98">
        <w:rPr>
          <w:rFonts w:ascii="Arial" w:hAnsi="Arial"/>
          <w:sz w:val="20"/>
        </w:rPr>
        <w:t>rozwiązaniami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informatycznymi </w:t>
      </w:r>
      <w:r w:rsidR="00A71CC1">
        <w:rPr>
          <w:rFonts w:ascii="Arial" w:hAnsi="Arial"/>
          <w:sz w:val="20"/>
        </w:rPr>
        <w:t xml:space="preserve">umożliwiającymi </w:t>
      </w:r>
      <w:r w:rsidR="00A71CC1" w:rsidRPr="006D5C98">
        <w:rPr>
          <w:rFonts w:ascii="Arial" w:hAnsi="Arial"/>
          <w:sz w:val="20"/>
        </w:rPr>
        <w:t>przetwarza</w:t>
      </w:r>
      <w:r w:rsidR="00A71CC1">
        <w:rPr>
          <w:rFonts w:ascii="Arial" w:hAnsi="Arial"/>
          <w:sz w:val="20"/>
        </w:rPr>
        <w:t>nie</w:t>
      </w:r>
      <w:r w:rsidR="00A71CC1" w:rsidRPr="006D5C98">
        <w:rPr>
          <w:rFonts w:ascii="Arial" w:hAnsi="Arial"/>
          <w:sz w:val="20"/>
        </w:rPr>
        <w:t xml:space="preserve"> </w:t>
      </w:r>
      <w:r w:rsidR="00A71CC1">
        <w:rPr>
          <w:rFonts w:ascii="Arial" w:hAnsi="Arial"/>
          <w:sz w:val="20"/>
        </w:rPr>
        <w:t xml:space="preserve">w sposób należyty </w:t>
      </w:r>
      <w:r w:rsidR="00A71CC1" w:rsidRPr="006D5C98">
        <w:rPr>
          <w:rFonts w:ascii="Arial" w:hAnsi="Arial"/>
          <w:sz w:val="20"/>
        </w:rPr>
        <w:t>powierzon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przez PSG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dan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osobow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>,</w:t>
      </w:r>
    </w:p>
    <w:p w14:paraId="464B5E5B" w14:textId="3B28B6DB" w:rsidR="00A71CC1" w:rsidRPr="006871B0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BC79D3" w:rsidRPr="00285902">
        <w:rPr>
          <w:rFonts w:ascii="Arial" w:hAnsi="Arial" w:cs="Arial"/>
          <w:sz w:val="20"/>
        </w:rPr>
        <w:t>[***]</w:t>
      </w:r>
      <w:r w:rsidR="00A71CC1" w:rsidRPr="00561199">
        <w:rPr>
          <w:rFonts w:ascii="Arial" w:hAnsi="Arial"/>
          <w:sz w:val="20"/>
        </w:rPr>
        <w:t>,</w:t>
      </w:r>
    </w:p>
    <w:p w14:paraId="06B44824" w14:textId="2813498F" w:rsidR="0086076F" w:rsidRPr="00850193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 w:rsidR="0086076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62CA0228" w14:textId="2B01BB61" w:rsidR="0086076F" w:rsidRPr="00561199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 xml:space="preserve">), w szczególności nie zachodzi sytuacja, że uniemożliwia mu tego wewnętrzne prawo obowiązujące w </w:t>
      </w:r>
      <w:r w:rsidR="00101D74" w:rsidRPr="00285902">
        <w:rPr>
          <w:rFonts w:ascii="Arial" w:eastAsia="Times New Roman" w:hAnsi="Arial"/>
          <w:sz w:val="20"/>
          <w:szCs w:val="20"/>
          <w:lang w:eastAsia="pl-PL"/>
        </w:rPr>
        <w:t>[***]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101D74" w:rsidRPr="0086076F">
        <w:rPr>
          <w:rFonts w:ascii="Arial" w:eastAsia="Times New Roman" w:hAnsi="Arial"/>
          <w:i/>
          <w:iCs/>
          <w:color w:val="E36C0A"/>
          <w:sz w:val="20"/>
          <w:szCs w:val="20"/>
          <w:lang w:eastAsia="pl-PL"/>
        </w:rPr>
        <w:t xml:space="preserve">[należy wskazać 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nazw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ę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 xml:space="preserve"> </w:t>
      </w:r>
      <w:r w:rsidR="00101D74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kraju</w:t>
      </w:r>
      <w:r w:rsidR="00101D74" w:rsidRPr="0086076F">
        <w:rPr>
          <w:rFonts w:ascii="Arial" w:eastAsia="Times New Roman" w:hAnsi="Arial"/>
          <w:i/>
          <w:color w:val="E36C0A"/>
          <w:sz w:val="20"/>
          <w:szCs w:val="20"/>
          <w:lang w:eastAsia="pl-PL"/>
        </w:rPr>
        <w:t>]</w:t>
      </w:r>
      <w:r w:rsidR="00101D74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354C4C91" w14:textId="2DFA9513" w:rsidR="006B22FB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A9996AD" w14:textId="77777777" w:rsidR="006B22FB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761EF338" w:rsidR="006B22FB" w:rsidRPr="00B17A13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postanawiają na podstawie art. </w:t>
      </w:r>
      <w:r w:rsidRPr="00B17A13">
        <w:rPr>
          <w:rFonts w:ascii="Arial" w:hAnsi="Arial" w:cs="Arial"/>
          <w:bCs/>
          <w:sz w:val="20"/>
        </w:rPr>
        <w:t xml:space="preserve">28 </w:t>
      </w:r>
      <w:r w:rsidRPr="00B17A13">
        <w:rPr>
          <w:rFonts w:ascii="Arial" w:hAnsi="Arial" w:cs="Arial"/>
          <w:sz w:val="20"/>
        </w:rPr>
        <w:t xml:space="preserve">Rozporządzenia </w:t>
      </w:r>
      <w:r w:rsidRPr="00B17A13">
        <w:rPr>
          <w:rFonts w:ascii="Arial" w:hAnsi="Arial"/>
          <w:sz w:val="20"/>
        </w:rPr>
        <w:t>zawrzeć Umowę następującej treści:</w:t>
      </w:r>
    </w:p>
    <w:p w14:paraId="1BC89921" w14:textId="77777777" w:rsidR="00C61C86" w:rsidRPr="007E22E2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6DE9D065" w14:textId="54B09D93" w:rsidR="00D62AEB" w:rsidRPr="00A570B0" w:rsidRDefault="00D7337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</w:t>
      </w:r>
      <w:r w:rsidR="00D55CD8" w:rsidRPr="00A570B0">
        <w:rPr>
          <w:rFonts w:ascii="Arial" w:hAnsi="Arial" w:cs="Arial"/>
          <w:sz w:val="20"/>
          <w:szCs w:val="20"/>
        </w:rPr>
        <w:t>powierza,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D55CD8" w:rsidRPr="00A570B0">
        <w:rPr>
          <w:rFonts w:ascii="Arial" w:hAnsi="Arial" w:cs="Arial"/>
          <w:sz w:val="20"/>
          <w:szCs w:val="20"/>
        </w:rPr>
        <w:t>trybie art. 28</w:t>
      </w:r>
      <w:r w:rsidR="00E511AA" w:rsidRPr="00A570B0">
        <w:rPr>
          <w:rFonts w:ascii="Arial" w:hAnsi="Arial" w:cs="Arial"/>
          <w:sz w:val="20"/>
          <w:szCs w:val="20"/>
        </w:rPr>
        <w:t xml:space="preserve"> R</w:t>
      </w:r>
      <w:r w:rsidR="00D55CD8" w:rsidRPr="00A570B0">
        <w:rPr>
          <w:rFonts w:ascii="Arial" w:hAnsi="Arial" w:cs="Arial"/>
          <w:sz w:val="20"/>
          <w:szCs w:val="20"/>
        </w:rPr>
        <w:t>ozporządzenia</w:t>
      </w:r>
      <w:r w:rsidR="00E511AA" w:rsidRPr="00A570B0">
        <w:rPr>
          <w:rFonts w:ascii="Arial" w:hAnsi="Arial" w:cs="Arial"/>
          <w:sz w:val="20"/>
          <w:szCs w:val="20"/>
        </w:rPr>
        <w:t xml:space="preserve">, </w:t>
      </w:r>
      <w:r w:rsidR="00D55CD8" w:rsidRPr="00A570B0">
        <w:rPr>
          <w:rFonts w:ascii="Arial" w:hAnsi="Arial" w:cs="Arial"/>
          <w:sz w:val="20"/>
          <w:szCs w:val="20"/>
        </w:rPr>
        <w:t>przetwarzan</w:t>
      </w:r>
      <w:r w:rsidR="007E22E2">
        <w:rPr>
          <w:rFonts w:ascii="Arial" w:hAnsi="Arial" w:cs="Arial"/>
          <w:sz w:val="20"/>
          <w:szCs w:val="20"/>
        </w:rPr>
        <w:t>ie danych osobowych zawartych w </w:t>
      </w:r>
      <w:r w:rsidR="00E511AA">
        <w:rPr>
          <w:rFonts w:ascii="Arial" w:hAnsi="Arial" w:cs="Arial"/>
          <w:sz w:val="20"/>
          <w:szCs w:val="20"/>
        </w:rPr>
        <w:t xml:space="preserve">następujących </w:t>
      </w:r>
      <w:r w:rsidR="00D55CD8" w:rsidRPr="00A570B0">
        <w:rPr>
          <w:rFonts w:ascii="Arial" w:hAnsi="Arial" w:cs="Arial"/>
          <w:sz w:val="20"/>
          <w:szCs w:val="20"/>
        </w:rPr>
        <w:t>kategoriach</w:t>
      </w:r>
      <w:r w:rsidR="007E22E2">
        <w:rPr>
          <w:rFonts w:ascii="Arial" w:hAnsi="Arial" w:cs="Arial"/>
          <w:sz w:val="20"/>
          <w:szCs w:val="20"/>
        </w:rPr>
        <w:t>:</w:t>
      </w:r>
      <w:r w:rsidR="00D55CD8" w:rsidRPr="00A570B0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3DECA6E8" w14:textId="37C05DB2" w:rsidR="002A6998" w:rsidRPr="00172D02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proofErr w:type="spellStart"/>
      <w:r w:rsidRPr="00481546">
        <w:rPr>
          <w:rFonts w:ascii="Arial" w:hAnsi="Arial" w:cs="Arial"/>
          <w:sz w:val="20"/>
          <w:u w:val="single"/>
          <w:lang w:val="en-US"/>
        </w:rPr>
        <w:t>Klientów</w:t>
      </w:r>
      <w:proofErr w:type="spellEnd"/>
      <w:r w:rsidRPr="00481546">
        <w:rPr>
          <w:rFonts w:ascii="Arial" w:hAnsi="Arial" w:cs="Arial"/>
          <w:sz w:val="20"/>
          <w:u w:val="single"/>
          <w:lang w:val="en-US"/>
        </w:rPr>
        <w:t xml:space="preserve"> PSG, </w:t>
      </w:r>
      <w:r w:rsidRPr="00481546">
        <w:rPr>
          <w:rFonts w:ascii="Arial" w:hAnsi="Arial" w:cs="Arial"/>
          <w:sz w:val="20"/>
          <w:u w:val="single"/>
          <w:lang w:val="pl"/>
        </w:rPr>
        <w:t>na rzecz których wystawiono warunki przyłączenia do sieci gazowej</w:t>
      </w:r>
      <w:r w:rsidR="00D62AEB" w:rsidRPr="00172D02">
        <w:rPr>
          <w:rFonts w:ascii="Arial" w:hAnsi="Arial"/>
          <w:sz w:val="20"/>
          <w:lang w:val="en-US"/>
        </w:rPr>
        <w:t>,</w:t>
      </w:r>
    </w:p>
    <w:p w14:paraId="24C3CAA9" w14:textId="2DBA15C2" w:rsidR="00CD6904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Pracowników Zamawiającego oraz inne osoby, wykonujące na rzecz Zamawiającego czynności na podstawie umów cywilno-prawnych</w:t>
      </w:r>
      <w:r w:rsidR="00CD6904" w:rsidRPr="00870D13">
        <w:rPr>
          <w:rFonts w:ascii="Arial" w:hAnsi="Arial"/>
          <w:i/>
          <w:sz w:val="20"/>
          <w:lang w:val="en-US"/>
        </w:rPr>
        <w:t>.</w:t>
      </w:r>
    </w:p>
    <w:p w14:paraId="56E18333" w14:textId="0FAAD79C" w:rsidR="00870D13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Projektantów wykonujących dokumentację projektową,/ Wykonawców realizujących roboty budowlane.</w:t>
      </w:r>
    </w:p>
    <w:p w14:paraId="281E396A" w14:textId="30F82F50" w:rsidR="00870D13" w:rsidRPr="00870D13" w:rsidRDefault="00870D13" w:rsidP="00FB1CC1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870D13">
        <w:rPr>
          <w:rFonts w:ascii="Arial" w:hAnsi="Arial" w:cs="Arial"/>
          <w:sz w:val="20"/>
          <w:u w:val="single"/>
          <w:lang w:val="pl"/>
        </w:rPr>
        <w:t>Właścicieli nieruchomości, na terenie których budowana jest sieć gazowa</w:t>
      </w:r>
    </w:p>
    <w:p w14:paraId="04E2EB86" w14:textId="1468C496" w:rsidR="00D62AEB" w:rsidRPr="00A570B0" w:rsidRDefault="00D7337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na mocy </w:t>
      </w:r>
      <w:r w:rsidR="001A44E8" w:rsidRPr="00A570B0">
        <w:rPr>
          <w:rFonts w:ascii="Arial" w:hAnsi="Arial"/>
          <w:sz w:val="20"/>
          <w:szCs w:val="20"/>
        </w:rPr>
        <w:t>U</w:t>
      </w:r>
      <w:r w:rsidR="002A6998" w:rsidRPr="00A570B0">
        <w:rPr>
          <w:rFonts w:ascii="Arial" w:hAnsi="Arial"/>
          <w:sz w:val="20"/>
          <w:szCs w:val="20"/>
        </w:rPr>
        <w:t>mowy powierza do przetwarzania</w:t>
      </w:r>
      <w:r w:rsidR="001A44E8" w:rsidRPr="00A570B0">
        <w:rPr>
          <w:rFonts w:ascii="Arial" w:hAnsi="Arial"/>
          <w:sz w:val="20"/>
          <w:szCs w:val="20"/>
        </w:rPr>
        <w:t>,</w:t>
      </w:r>
      <w:r w:rsidR="002A6998" w:rsidRPr="00A570B0">
        <w:rPr>
          <w:rFonts w:ascii="Arial" w:hAnsi="Arial"/>
          <w:sz w:val="20"/>
          <w:szCs w:val="20"/>
        </w:rPr>
        <w:t xml:space="preserve"> a Wykonawca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="002A6998" w:rsidRPr="00A570B0">
        <w:rPr>
          <w:rFonts w:ascii="Arial" w:hAnsi="Arial"/>
          <w:sz w:val="20"/>
          <w:szCs w:val="20"/>
        </w:rPr>
        <w:t xml:space="preserve">przyjmuje do przetwarzania, dane osobowe </w:t>
      </w:r>
      <w:r w:rsidR="00E9145B" w:rsidRPr="00A570B0">
        <w:rPr>
          <w:rFonts w:ascii="Arial" w:hAnsi="Arial" w:cs="Arial"/>
          <w:sz w:val="20"/>
          <w:szCs w:val="20"/>
        </w:rPr>
        <w:t>wskazane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E9145B" w:rsidRPr="00A570B0">
        <w:rPr>
          <w:rFonts w:ascii="Arial" w:hAnsi="Arial" w:cs="Arial"/>
          <w:sz w:val="20"/>
          <w:szCs w:val="20"/>
        </w:rPr>
        <w:t>ust. 1</w:t>
      </w:r>
      <w:r w:rsidR="00D62AEB" w:rsidRPr="00A570B0">
        <w:rPr>
          <w:rFonts w:ascii="Arial" w:hAnsi="Arial"/>
          <w:sz w:val="20"/>
          <w:szCs w:val="20"/>
        </w:rPr>
        <w:t>.</w:t>
      </w:r>
    </w:p>
    <w:p w14:paraId="3A413036" w14:textId="34D8A1D1" w:rsidR="00D55CD8" w:rsidRPr="00A570B0" w:rsidRDefault="00D62AE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2" w:name="_Ref399748355"/>
      <w:r w:rsidRPr="00A570B0">
        <w:rPr>
          <w:rFonts w:ascii="Arial" w:hAnsi="Arial"/>
          <w:sz w:val="20"/>
          <w:szCs w:val="20"/>
        </w:rPr>
        <w:t>Dane</w:t>
      </w:r>
      <w:r w:rsidR="00D55CD8" w:rsidRPr="00A570B0">
        <w:rPr>
          <w:rFonts w:ascii="Arial" w:hAnsi="Arial" w:cs="Arial"/>
          <w:sz w:val="20"/>
          <w:szCs w:val="20"/>
        </w:rPr>
        <w:t>, o których mowa w ust. 1 obejmować będą</w:t>
      </w:r>
      <w:r w:rsidR="007E22E2">
        <w:rPr>
          <w:rFonts w:ascii="Arial" w:hAnsi="Arial" w:cs="Arial"/>
          <w:sz w:val="20"/>
          <w:szCs w:val="20"/>
        </w:rPr>
        <w:t>:</w:t>
      </w:r>
      <w:r w:rsidR="00D55CD8" w:rsidRPr="00A570B0">
        <w:rPr>
          <w:rFonts w:ascii="Arial" w:hAnsi="Arial" w:cs="Arial"/>
          <w:sz w:val="20"/>
          <w:szCs w:val="20"/>
        </w:rPr>
        <w:t xml:space="preserve"> </w:t>
      </w:r>
    </w:p>
    <w:p w14:paraId="34662BFC" w14:textId="2DAA3A9F" w:rsidR="00CD6904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bookmarkStart w:id="3" w:name="_Hlk66351891"/>
      <w:r w:rsidRPr="00933655">
        <w:rPr>
          <w:rFonts w:ascii="Arial" w:hAnsi="Arial" w:cs="Arial"/>
          <w:sz w:val="20"/>
          <w:lang w:val="pl"/>
        </w:rPr>
        <w:t>Imię i nazwisko</w:t>
      </w:r>
      <w:r w:rsidR="00CD6904" w:rsidRPr="00933655">
        <w:rPr>
          <w:rFonts w:ascii="Arial" w:hAnsi="Arial"/>
          <w:sz w:val="20"/>
          <w:lang w:val="en-US"/>
        </w:rPr>
        <w:t>,</w:t>
      </w:r>
    </w:p>
    <w:p w14:paraId="4EB22F0C" w14:textId="76D6D224" w:rsidR="00CD6904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Adres zamieszkania,</w:t>
      </w:r>
    </w:p>
    <w:p w14:paraId="26FAE6FF" w14:textId="5B12CF36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Numer dowodu tożsamości,</w:t>
      </w:r>
    </w:p>
    <w:p w14:paraId="7BA42820" w14:textId="2B2B01C2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PESEL</w:t>
      </w:r>
    </w:p>
    <w:p w14:paraId="2BEF3011" w14:textId="2DF2120D" w:rsidR="00870D13" w:rsidRPr="00933655" w:rsidRDefault="00870D13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Nr klienta</w:t>
      </w:r>
      <w:r w:rsidR="00933655" w:rsidRPr="00933655">
        <w:rPr>
          <w:rFonts w:ascii="Arial" w:hAnsi="Arial" w:cs="Arial"/>
          <w:sz w:val="20"/>
          <w:lang w:val="pl"/>
        </w:rPr>
        <w:t>,</w:t>
      </w:r>
    </w:p>
    <w:p w14:paraId="3AAB3FEF" w14:textId="7D0402B1" w:rsidR="00933655" w:rsidRPr="00933655" w:rsidRDefault="00933655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/>
          <w:sz w:val="20"/>
        </w:rPr>
      </w:pPr>
      <w:r w:rsidRPr="00933655">
        <w:rPr>
          <w:rFonts w:ascii="Arial" w:hAnsi="Arial" w:cs="Arial"/>
          <w:sz w:val="20"/>
          <w:lang w:val="pl"/>
        </w:rPr>
        <w:t>Nr telefonu kontaktowego.</w:t>
      </w:r>
    </w:p>
    <w:bookmarkEnd w:id="3"/>
    <w:p w14:paraId="107233D2" w14:textId="197314F8" w:rsidR="00D62AEB" w:rsidRDefault="00E9145B" w:rsidP="004F27C3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Powierzone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Pr="00A570B0">
        <w:rPr>
          <w:rFonts w:ascii="Arial" w:hAnsi="Arial" w:cs="Arial"/>
          <w:sz w:val="20"/>
          <w:szCs w:val="20"/>
        </w:rPr>
        <w:t>dane osobowe</w:t>
      </w:r>
      <w:r w:rsidR="00D62AEB" w:rsidRPr="00A570B0">
        <w:rPr>
          <w:rFonts w:ascii="Arial" w:hAnsi="Arial" w:cs="Arial"/>
          <w:sz w:val="20"/>
          <w:szCs w:val="20"/>
        </w:rPr>
        <w:t xml:space="preserve"> </w:t>
      </w:r>
      <w:r w:rsidR="00D62AEB" w:rsidRPr="00A570B0">
        <w:rPr>
          <w:rFonts w:ascii="Arial" w:hAnsi="Arial"/>
          <w:sz w:val="20"/>
          <w:szCs w:val="20"/>
        </w:rPr>
        <w:t>będą przetwarzane przez Wykonawcę</w:t>
      </w:r>
      <w:r w:rsidR="009262F7">
        <w:rPr>
          <w:rFonts w:ascii="Arial" w:hAnsi="Arial"/>
          <w:sz w:val="20"/>
          <w:szCs w:val="20"/>
        </w:rPr>
        <w:t xml:space="preserve"> wyłącznie</w:t>
      </w:r>
      <w:r w:rsidR="00D62AEB" w:rsidRPr="00A570B0">
        <w:rPr>
          <w:rFonts w:ascii="Arial" w:hAnsi="Arial"/>
          <w:sz w:val="20"/>
          <w:szCs w:val="20"/>
        </w:rPr>
        <w:t xml:space="preserve"> w celu </w:t>
      </w:r>
      <w:r w:rsidR="00933655">
        <w:rPr>
          <w:rFonts w:ascii="Arial" w:hAnsi="Arial"/>
          <w:sz w:val="20"/>
          <w:szCs w:val="20"/>
        </w:rPr>
        <w:t>wykonania umowy głównej</w:t>
      </w:r>
      <w:r w:rsidR="00D62AEB" w:rsidRPr="00A570B0">
        <w:rPr>
          <w:rFonts w:ascii="Arial" w:hAnsi="Arial"/>
          <w:sz w:val="20"/>
          <w:szCs w:val="20"/>
        </w:rPr>
        <w:t>.</w:t>
      </w:r>
      <w:bookmarkEnd w:id="2"/>
      <w:r w:rsidR="00D62AEB" w:rsidRPr="00A570B0">
        <w:rPr>
          <w:rFonts w:ascii="Arial" w:hAnsi="Arial"/>
          <w:sz w:val="20"/>
          <w:szCs w:val="20"/>
        </w:rPr>
        <w:t xml:space="preserve"> </w:t>
      </w:r>
    </w:p>
    <w:p w14:paraId="3E3CFAC9" w14:textId="7E614F96" w:rsidR="00A7318B" w:rsidRPr="00850193" w:rsidRDefault="00A7318B" w:rsidP="00A7318B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</w:pPr>
      <w:r w:rsidRPr="00850193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 xml:space="preserve">Powierzone dane osobowe będą przetwarzane przez Wykonawcę w systemie teleinformatycznym stanowiącym własność </w:t>
      </w:r>
      <w:r w:rsidRPr="000600C9">
        <w:rPr>
          <w:rFonts w:ascii="Arial" w:hAnsi="Arial" w:cs="Arial"/>
          <w:bCs/>
          <w:i/>
          <w:spacing w:val="-4"/>
          <w:sz w:val="20"/>
          <w:szCs w:val="20"/>
          <w:highlight w:val="lightGray"/>
        </w:rPr>
        <w:t>Wykonawcy</w:t>
      </w:r>
      <w:r w:rsidR="00933655">
        <w:rPr>
          <w:rFonts w:ascii="Arial" w:hAnsi="Arial" w:cs="Arial"/>
          <w:bCs/>
          <w:i/>
          <w:spacing w:val="-4"/>
          <w:sz w:val="20"/>
          <w:szCs w:val="20"/>
        </w:rPr>
        <w:t>.</w:t>
      </w:r>
    </w:p>
    <w:p w14:paraId="027D48D5" w14:textId="227DE537" w:rsidR="00BB3C73" w:rsidRPr="00323700" w:rsidRDefault="00BB3C73" w:rsidP="00323700">
      <w:pPr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23700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>
        <w:rPr>
          <w:rFonts w:ascii="Arial" w:eastAsia="Calibri" w:hAnsi="Arial"/>
          <w:sz w:val="20"/>
          <w:szCs w:val="20"/>
          <w:lang w:eastAsia="en-US"/>
        </w:rPr>
        <w:t>d</w:t>
      </w:r>
      <w:r w:rsidRPr="00323700">
        <w:rPr>
          <w:rFonts w:ascii="Arial" w:eastAsia="Calibri" w:hAnsi="Arial"/>
          <w:sz w:val="20"/>
          <w:szCs w:val="20"/>
          <w:lang w:eastAsia="en-US"/>
        </w:rPr>
        <w:t>anych</w:t>
      </w:r>
      <w:r w:rsidR="004F27C3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23700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A570B0" w:rsidRDefault="002A699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Przetwarzanie danych obejmuje wykonywanie następujących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lastRenderedPageBreak/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10AD32E6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5F8657A7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Default="009363F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Default="009262F7" w:rsidP="00FB1CC1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B17A13" w:rsidRDefault="009262F7" w:rsidP="00FB1CC1">
      <w:pPr>
        <w:pStyle w:val="Akapitzlist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FB1CC1">
      <w:pPr>
        <w:pStyle w:val="Tekstpodstawowy2"/>
        <w:numPr>
          <w:ilvl w:val="1"/>
          <w:numId w:val="24"/>
        </w:numPr>
        <w:tabs>
          <w:tab w:val="num" w:pos="567"/>
        </w:tabs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B17A13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4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>, 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 xml:space="preserve">organizacyjnych, by przetwarzanie </w:t>
      </w:r>
      <w:r w:rsidRPr="00B17A13">
        <w:rPr>
          <w:rFonts w:ascii="Arial" w:hAnsi="Arial" w:cs="Arial"/>
          <w:sz w:val="20"/>
          <w:szCs w:val="22"/>
        </w:rPr>
        <w:lastRenderedPageBreak/>
        <w:t>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5A6F6671" w:rsidR="007D09F0" w:rsidRDefault="007D09F0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p w14:paraId="7EB9E99E" w14:textId="77777777" w:rsidR="00933655" w:rsidRPr="00B17A13" w:rsidRDefault="00933655" w:rsidP="00933655">
      <w:pPr>
        <w:pStyle w:val="Ustp"/>
        <w:tabs>
          <w:tab w:val="clear" w:pos="1080"/>
          <w:tab w:val="num" w:pos="3261"/>
        </w:tabs>
        <w:ind w:left="567" w:firstLine="0"/>
        <w:rPr>
          <w:rFonts w:ascii="Arial" w:hAnsi="Arial" w:cs="Arial"/>
          <w:sz w:val="20"/>
          <w:szCs w:val="22"/>
        </w:rPr>
      </w:pPr>
    </w:p>
    <w:bookmarkEnd w:id="4"/>
    <w:p w14:paraId="21B38F81" w14:textId="77777777" w:rsidR="006B5C34" w:rsidRPr="00A570B0" w:rsidRDefault="00CF4F5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4482A363" w14:textId="2B24D679" w:rsidR="00716331" w:rsidRPr="0032079B" w:rsidRDefault="00CF4F5B" w:rsidP="0032079B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O ile Strony nie postanowią inaczej, w przypadku rozwiązania </w:t>
      </w:r>
      <w:r w:rsidR="00E7627B" w:rsidRPr="00A570B0">
        <w:rPr>
          <w:rFonts w:ascii="Arial" w:hAnsi="Arial"/>
          <w:sz w:val="20"/>
        </w:rPr>
        <w:t xml:space="preserve">lub wygaśnięcia </w:t>
      </w:r>
      <w:r w:rsidRPr="00A570B0">
        <w:rPr>
          <w:rFonts w:ascii="Arial" w:hAnsi="Arial"/>
          <w:sz w:val="20"/>
        </w:rPr>
        <w:t>Umowy</w:t>
      </w:r>
      <w:r w:rsidR="007D09F0">
        <w:rPr>
          <w:rFonts w:ascii="Arial" w:hAnsi="Arial"/>
          <w:sz w:val="20"/>
        </w:rPr>
        <w:t xml:space="preserve"> Głównej</w:t>
      </w:r>
      <w:r w:rsidRPr="00A570B0">
        <w:rPr>
          <w:rFonts w:ascii="Arial" w:hAnsi="Arial"/>
          <w:sz w:val="20"/>
        </w:rPr>
        <w:t xml:space="preserve"> Wykonawca zobowiązuje się </w:t>
      </w:r>
      <w:r w:rsidR="00716331">
        <w:rPr>
          <w:rFonts w:ascii="Arial" w:hAnsi="Arial"/>
          <w:sz w:val="20"/>
        </w:rPr>
        <w:t>zniszczyć</w:t>
      </w:r>
      <w:r w:rsidRPr="00A570B0">
        <w:rPr>
          <w:rFonts w:ascii="Arial" w:hAnsi="Arial"/>
          <w:sz w:val="20"/>
        </w:rPr>
        <w:t xml:space="preserve"> wszystkie nośniki </w:t>
      </w:r>
      <w:r w:rsidR="00716331">
        <w:rPr>
          <w:rFonts w:ascii="Arial" w:hAnsi="Arial"/>
          <w:sz w:val="20"/>
        </w:rPr>
        <w:t>przekazane przez PSG</w:t>
      </w:r>
      <w:r w:rsidR="0052178F">
        <w:rPr>
          <w:rFonts w:ascii="Arial" w:hAnsi="Arial"/>
          <w:sz w:val="20"/>
        </w:rPr>
        <w:t>,</w:t>
      </w:r>
      <w:r w:rsidR="00716331">
        <w:rPr>
          <w:rFonts w:ascii="Arial" w:hAnsi="Arial"/>
          <w:sz w:val="20"/>
        </w:rPr>
        <w:t xml:space="preserve"> </w:t>
      </w:r>
      <w:r w:rsidRPr="00A570B0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 w:rsidR="00716331">
        <w:rPr>
          <w:rFonts w:ascii="Arial" w:hAnsi="Arial"/>
          <w:sz w:val="20"/>
        </w:rPr>
        <w:t xml:space="preserve"> i systemów informatycznych, w terminie </w:t>
      </w:r>
      <w:r w:rsidR="00716331" w:rsidRPr="00743E89">
        <w:rPr>
          <w:rFonts w:ascii="Arial" w:eastAsia="Times New Roman" w:hAnsi="Arial"/>
          <w:i/>
          <w:iCs/>
          <w:sz w:val="20"/>
          <w:highlight w:val="lightGray"/>
          <w:lang w:eastAsia="pl-PL"/>
        </w:rPr>
        <w:t>[14]</w:t>
      </w:r>
      <w:r w:rsidR="00716331">
        <w:rPr>
          <w:rFonts w:ascii="Arial" w:hAnsi="Arial"/>
          <w:sz w:val="20"/>
        </w:rPr>
        <w:t xml:space="preserve"> </w:t>
      </w:r>
      <w:r w:rsidR="00716331" w:rsidRPr="00BE086C">
        <w:rPr>
          <w:rFonts w:ascii="Arial" w:hAnsi="Arial" w:cs="Arial"/>
          <w:sz w:val="20"/>
          <w:szCs w:val="20"/>
        </w:rPr>
        <w:t>(słownie:</w:t>
      </w:r>
      <w:r w:rsidR="00716331" w:rsidRPr="00BE086C">
        <w:rPr>
          <w:rFonts w:ascii="Arial" w:hAnsi="Arial" w:cs="Arial"/>
          <w:i/>
          <w:sz w:val="20"/>
          <w:szCs w:val="20"/>
        </w:rPr>
        <w:t xml:space="preserve"> </w:t>
      </w:r>
      <w:r w:rsidR="00716331" w:rsidRPr="00743E89">
        <w:rPr>
          <w:rFonts w:ascii="Arial" w:eastAsia="Times New Roman" w:hAnsi="Arial" w:cs="Arial"/>
          <w:i/>
          <w:sz w:val="20"/>
          <w:szCs w:val="20"/>
          <w:highlight w:val="lightGray"/>
          <w:lang w:eastAsia="pl-PL"/>
        </w:rPr>
        <w:t>czternast</w:t>
      </w:r>
      <w:r w:rsidR="00716331" w:rsidRPr="00B32E45">
        <w:rPr>
          <w:rFonts w:ascii="Arial" w:hAnsi="Arial" w:cs="Arial"/>
          <w:i/>
          <w:sz w:val="20"/>
          <w:szCs w:val="20"/>
          <w:highlight w:val="lightGray"/>
        </w:rPr>
        <w:t>u</w:t>
      </w:r>
      <w:r w:rsidR="00716331" w:rsidRPr="00BE086C">
        <w:rPr>
          <w:rFonts w:ascii="Arial" w:hAnsi="Arial" w:cs="Arial"/>
          <w:sz w:val="20"/>
          <w:szCs w:val="20"/>
        </w:rPr>
        <w:t>)</w:t>
      </w:r>
      <w:r w:rsidR="00716331">
        <w:rPr>
          <w:rFonts w:ascii="Arial" w:hAnsi="Arial" w:cs="Arial"/>
          <w:sz w:val="20"/>
          <w:szCs w:val="20"/>
        </w:rPr>
        <w:t xml:space="preserve"> </w:t>
      </w:r>
      <w:r w:rsidR="00716331">
        <w:rPr>
          <w:rFonts w:ascii="Arial" w:hAnsi="Arial"/>
          <w:sz w:val="20"/>
        </w:rPr>
        <w:t>dni od dnia rozwiązania lub wygaśnięcia Umowy Głównej,</w:t>
      </w:r>
      <w:r w:rsidR="00716331" w:rsidRPr="00516311">
        <w:rPr>
          <w:rFonts w:ascii="Arial" w:hAnsi="Arial"/>
          <w:sz w:val="20"/>
        </w:rPr>
        <w:t xml:space="preserve"> chyba że </w:t>
      </w:r>
      <w:r w:rsidR="00716331">
        <w:rPr>
          <w:rFonts w:ascii="Arial" w:hAnsi="Arial"/>
          <w:sz w:val="20"/>
        </w:rPr>
        <w:t>obowiązujące przepisy prawa stanowią inaczej</w:t>
      </w:r>
      <w:r w:rsidRPr="00A570B0">
        <w:rPr>
          <w:rFonts w:ascii="Arial" w:hAnsi="Arial"/>
          <w:sz w:val="20"/>
        </w:rPr>
        <w:t xml:space="preserve">. Wykonawca zobowiązuje się </w:t>
      </w:r>
      <w:r w:rsidR="006B0BE3">
        <w:rPr>
          <w:rFonts w:ascii="Arial" w:hAnsi="Arial"/>
          <w:sz w:val="20"/>
        </w:rPr>
        <w:t>doręczyć</w:t>
      </w:r>
      <w:r w:rsidRPr="00A570B0">
        <w:rPr>
          <w:rFonts w:ascii="Arial" w:hAnsi="Arial"/>
          <w:sz w:val="20"/>
        </w:rPr>
        <w:t xml:space="preserve"> </w:t>
      </w:r>
      <w:r w:rsidR="003C791B" w:rsidRPr="00A570B0">
        <w:rPr>
          <w:rFonts w:ascii="Arial" w:hAnsi="Arial"/>
          <w:sz w:val="20"/>
        </w:rPr>
        <w:t>PSG</w:t>
      </w:r>
      <w:r w:rsidR="006B0BE3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6B0BE3">
        <w:rPr>
          <w:rFonts w:ascii="Arial" w:hAnsi="Arial"/>
          <w:sz w:val="20"/>
        </w:rPr>
        <w:t xml:space="preserve">na adres e-mail wskazany w § 7.1.1), </w:t>
      </w:r>
      <w:r w:rsidR="00213F7B" w:rsidRPr="00A570B0">
        <w:rPr>
          <w:rFonts w:ascii="Arial" w:hAnsi="Arial"/>
          <w:sz w:val="20"/>
        </w:rPr>
        <w:t xml:space="preserve">nie później niż w terminie </w:t>
      </w:r>
      <w:r w:rsidR="00213F7B" w:rsidRPr="0078050D">
        <w:rPr>
          <w:rFonts w:ascii="Arial" w:hAnsi="Arial"/>
          <w:i/>
          <w:sz w:val="20"/>
          <w:highlight w:val="lightGray"/>
        </w:rPr>
        <w:t>[</w:t>
      </w:r>
      <w:r w:rsidR="007931A9">
        <w:rPr>
          <w:rFonts w:ascii="Arial" w:hAnsi="Arial"/>
          <w:i/>
          <w:iCs/>
          <w:sz w:val="20"/>
          <w:highlight w:val="lightGray"/>
        </w:rPr>
        <w:t>7</w:t>
      </w:r>
      <w:r w:rsidR="00213F7B" w:rsidRPr="0078050D">
        <w:rPr>
          <w:rFonts w:ascii="Arial" w:hAnsi="Arial"/>
          <w:i/>
          <w:sz w:val="20"/>
          <w:highlight w:val="lightGray"/>
        </w:rPr>
        <w:t>]</w:t>
      </w:r>
      <w:r w:rsidR="00213F7B">
        <w:rPr>
          <w:rFonts w:ascii="Arial" w:hAnsi="Arial"/>
          <w:sz w:val="20"/>
        </w:rPr>
        <w:t xml:space="preserve"> </w:t>
      </w:r>
      <w:r w:rsidR="00213F7B" w:rsidRPr="00BE086C">
        <w:rPr>
          <w:rFonts w:ascii="Arial" w:hAnsi="Arial" w:cs="Arial"/>
          <w:sz w:val="20"/>
          <w:szCs w:val="20"/>
        </w:rPr>
        <w:t>(słownie:</w:t>
      </w:r>
      <w:r w:rsidR="00213F7B" w:rsidRPr="00BE086C">
        <w:rPr>
          <w:rFonts w:ascii="Arial" w:hAnsi="Arial" w:cs="Arial"/>
          <w:i/>
          <w:sz w:val="20"/>
          <w:szCs w:val="20"/>
        </w:rPr>
        <w:t xml:space="preserve"> </w:t>
      </w:r>
      <w:r w:rsidR="007931A9" w:rsidRPr="00AA69EB">
        <w:rPr>
          <w:rFonts w:ascii="Arial" w:hAnsi="Arial" w:cs="Arial"/>
          <w:i/>
          <w:sz w:val="20"/>
          <w:szCs w:val="20"/>
          <w:highlight w:val="lightGray"/>
        </w:rPr>
        <w:t>siedmiu</w:t>
      </w:r>
      <w:r w:rsidR="00213F7B" w:rsidRPr="00BE086C">
        <w:rPr>
          <w:rFonts w:ascii="Arial" w:hAnsi="Arial" w:cs="Arial"/>
          <w:sz w:val="20"/>
          <w:szCs w:val="20"/>
        </w:rPr>
        <w:t>)</w:t>
      </w:r>
      <w:r w:rsidR="00213F7B">
        <w:rPr>
          <w:rFonts w:ascii="Arial" w:hAnsi="Arial" w:cs="Arial"/>
          <w:sz w:val="20"/>
          <w:szCs w:val="20"/>
        </w:rPr>
        <w:t xml:space="preserve"> dni</w:t>
      </w:r>
      <w:r w:rsidR="00213F7B" w:rsidRPr="00A570B0">
        <w:rPr>
          <w:rFonts w:ascii="Arial" w:hAnsi="Arial"/>
          <w:sz w:val="20"/>
        </w:rPr>
        <w:t xml:space="preserve"> od dnia </w:t>
      </w:r>
      <w:r w:rsidR="004D60E0">
        <w:rPr>
          <w:rFonts w:ascii="Arial" w:hAnsi="Arial"/>
          <w:sz w:val="20"/>
        </w:rPr>
        <w:t xml:space="preserve">dokonania czynności, o których mowa w zdaniu pierwszym, </w:t>
      </w:r>
      <w:r w:rsidR="00213F7B">
        <w:rPr>
          <w:rFonts w:ascii="Arial" w:hAnsi="Arial"/>
          <w:sz w:val="20"/>
        </w:rPr>
        <w:t>oświadczenie</w:t>
      </w:r>
      <w:r w:rsidR="005927EF">
        <w:rPr>
          <w:rFonts w:ascii="Arial" w:hAnsi="Arial"/>
          <w:sz w:val="20"/>
        </w:rPr>
        <w:t>,</w:t>
      </w:r>
      <w:r w:rsidR="00213F7B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że uczynił to w sposób bezpowrotny, czyli w taki sposób, aby</w:t>
      </w:r>
      <w:r w:rsidR="006B0BE3">
        <w:rPr>
          <w:rFonts w:ascii="Arial" w:hAnsi="Arial"/>
          <w:sz w:val="20"/>
        </w:rPr>
        <w:t xml:space="preserve"> </w:t>
      </w:r>
      <w:r w:rsidR="00213F7B" w:rsidRPr="0032079B">
        <w:rPr>
          <w:rFonts w:ascii="Arial" w:hAnsi="Arial"/>
          <w:sz w:val="20"/>
        </w:rPr>
        <w:t>ich ponowne odtworzenie ani w całości, ani w części nie było możliwe</w:t>
      </w:r>
      <w:r w:rsidR="00213F7B">
        <w:rPr>
          <w:rFonts w:ascii="Arial" w:hAnsi="Arial"/>
          <w:sz w:val="20"/>
        </w:rPr>
        <w:t>.</w:t>
      </w:r>
    </w:p>
    <w:p w14:paraId="6E8689C2" w14:textId="2373D4DF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B17A13" w:rsidRDefault="004C4C05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lastRenderedPageBreak/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6F5A228C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. W ślad za 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 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5B9046EB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 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A570B0">
        <w:rPr>
          <w:rFonts w:ascii="Arial" w:hAnsi="Arial"/>
          <w:i/>
          <w:sz w:val="20"/>
          <w:szCs w:val="20"/>
          <w:highlight w:val="lightGray"/>
        </w:rPr>
        <w:t>7-dniowym</w:t>
      </w:r>
      <w:r w:rsidRPr="00A570B0">
        <w:rPr>
          <w:rFonts w:ascii="Arial" w:hAnsi="Arial"/>
          <w:sz w:val="20"/>
          <w:szCs w:val="20"/>
        </w:rPr>
        <w:t>.</w:t>
      </w:r>
      <w:r w:rsidR="004560DB" w:rsidRPr="00A570B0">
        <w:rPr>
          <w:rFonts w:ascii="Arial" w:hAnsi="Arial"/>
          <w:sz w:val="20"/>
          <w:szCs w:val="20"/>
        </w:rPr>
        <w:t xml:space="preserve"> W</w:t>
      </w:r>
      <w:r w:rsidR="004560DB" w:rsidRPr="00CF23DC">
        <w:rPr>
          <w:rFonts w:ascii="Arial" w:hAnsi="Arial" w:cs="Arial"/>
          <w:sz w:val="20"/>
          <w:szCs w:val="20"/>
        </w:rPr>
        <w:t> </w:t>
      </w:r>
      <w:r w:rsidR="00A14E8A" w:rsidRPr="00A570B0">
        <w:rPr>
          <w:rFonts w:ascii="Arial" w:hAnsi="Arial"/>
          <w:sz w:val="20"/>
          <w:szCs w:val="20"/>
        </w:rPr>
        <w:t xml:space="preserve">szczególności </w:t>
      </w:r>
      <w:r w:rsidR="003C791B" w:rsidRPr="00A570B0">
        <w:rPr>
          <w:rFonts w:ascii="Arial" w:hAnsi="Arial"/>
          <w:sz w:val="20"/>
          <w:szCs w:val="20"/>
        </w:rPr>
        <w:t>PSG</w:t>
      </w:r>
      <w:r w:rsidR="00441B81"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wypowiedzieć </w:t>
      </w:r>
      <w:r w:rsidR="00441B81" w:rsidRPr="00A570B0">
        <w:rPr>
          <w:rFonts w:ascii="Arial" w:hAnsi="Arial"/>
          <w:sz w:val="20"/>
          <w:szCs w:val="20"/>
        </w:rPr>
        <w:t>U</w:t>
      </w:r>
      <w:r w:rsidR="00A14E8A" w:rsidRPr="00A570B0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32284422" w:rsidR="009B275E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>
        <w:rPr>
          <w:rFonts w:ascii="Arial" w:hAnsi="Arial" w:cs="Arial"/>
          <w:sz w:val="20"/>
          <w:szCs w:val="20"/>
        </w:rPr>
        <w:t xml:space="preserve">mi w obszarze ochrony </w:t>
      </w:r>
      <w:r w:rsidR="000C0004">
        <w:rPr>
          <w:rFonts w:ascii="Arial" w:hAnsi="Arial" w:cs="Arial"/>
          <w:sz w:val="20"/>
          <w:szCs w:val="20"/>
        </w:rPr>
        <w:t xml:space="preserve">danych </w:t>
      </w:r>
      <w:r w:rsidR="00FA2B33">
        <w:rPr>
          <w:rFonts w:ascii="Arial" w:hAnsi="Arial" w:cs="Arial"/>
          <w:sz w:val="20"/>
          <w:szCs w:val="20"/>
        </w:rPr>
        <w:t xml:space="preserve">osobowych poprzez przeprowadzenie doraźnych kontroli dotyczących przetwarzania </w:t>
      </w:r>
      <w:r w:rsidR="00FA2B33">
        <w:rPr>
          <w:rFonts w:ascii="Arial" w:hAnsi="Arial" w:cs="Arial"/>
          <w:sz w:val="20"/>
          <w:szCs w:val="20"/>
        </w:rPr>
        <w:lastRenderedPageBreak/>
        <w:t xml:space="preserve">danych osobowych oraz żądania od Wykonawcy składania pisemnych wyjaśnień. </w:t>
      </w:r>
      <w:r w:rsidR="00FA2B33" w:rsidRPr="00FA2B33">
        <w:rPr>
          <w:rFonts w:ascii="Arial" w:hAnsi="Arial" w:cs="Arial"/>
          <w:sz w:val="20"/>
          <w:szCs w:val="20"/>
        </w:rPr>
        <w:t xml:space="preserve">PSG powiadomi Wykonawcę o planowanej kontroli nie później niż </w:t>
      </w:r>
      <w:r w:rsidR="00FA2B33" w:rsidRPr="00285902">
        <w:rPr>
          <w:rFonts w:ascii="Arial" w:hAnsi="Arial" w:cs="Arial"/>
          <w:sz w:val="20"/>
          <w:szCs w:val="20"/>
        </w:rPr>
        <w:t>[***]</w:t>
      </w:r>
      <w:r w:rsidR="00FA2B33" w:rsidRPr="00FA2B33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77E0E4E0" w:rsidR="00DA07E6" w:rsidRPr="00DA07E6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>Na zakończenie k</w:t>
      </w:r>
      <w:r w:rsidR="00611CCD">
        <w:rPr>
          <w:rFonts w:ascii="Arial" w:hAnsi="Arial" w:cs="Arial"/>
          <w:sz w:val="20"/>
          <w:szCs w:val="20"/>
        </w:rPr>
        <w:t>ontroli, o której mowa w ust. 5</w:t>
      </w:r>
      <w:r w:rsidRPr="00DA07E6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>
        <w:rPr>
          <w:rFonts w:ascii="Arial" w:hAnsi="Arial" w:cs="Arial"/>
          <w:sz w:val="20"/>
          <w:szCs w:val="20"/>
        </w:rPr>
        <w:t>eść zastrzeżenia do protokołu w </w:t>
      </w:r>
      <w:r w:rsidRPr="00DA07E6">
        <w:rPr>
          <w:rFonts w:ascii="Arial" w:hAnsi="Arial" w:cs="Arial"/>
          <w:sz w:val="20"/>
          <w:szCs w:val="20"/>
        </w:rPr>
        <w:t xml:space="preserve">ciągu </w:t>
      </w:r>
      <w:r w:rsidR="00933655">
        <w:rPr>
          <w:rFonts w:ascii="Arial" w:hAnsi="Arial" w:cs="Arial"/>
          <w:sz w:val="20"/>
          <w:szCs w:val="20"/>
        </w:rPr>
        <w:t>7</w:t>
      </w:r>
      <w:r w:rsidRPr="00DA07E6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DA07E6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3BD61BC0" w:rsidR="00DA07E6" w:rsidRPr="00A570B0" w:rsidRDefault="00DA07E6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933655">
        <w:rPr>
          <w:rFonts w:ascii="Arial" w:hAnsi="Arial" w:cs="Arial"/>
          <w:sz w:val="20"/>
          <w:szCs w:val="20"/>
        </w:rPr>
        <w:t>3</w:t>
      </w:r>
      <w:r w:rsidRPr="00DA07E6">
        <w:rPr>
          <w:rFonts w:ascii="Arial" w:hAnsi="Arial" w:cs="Arial"/>
          <w:sz w:val="20"/>
          <w:szCs w:val="20"/>
        </w:rPr>
        <w:t xml:space="preserve"> od dnia przekazania takiego pytania. </w:t>
      </w:r>
    </w:p>
    <w:p w14:paraId="4E1EDE8B" w14:textId="77777777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A570B0">
        <w:rPr>
          <w:rFonts w:ascii="Arial" w:hAnsi="Arial" w:cs="Arial"/>
          <w:sz w:val="20"/>
          <w:szCs w:val="20"/>
        </w:rPr>
        <w:t xml:space="preserve"> mu</w:t>
      </w:r>
      <w:r w:rsidRPr="00A570B0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A570B0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571617B9" w14:textId="77777777" w:rsidR="00C2251B" w:rsidRPr="00A570B0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PSG jest </w:t>
      </w:r>
      <w:r w:rsidRPr="00285902">
        <w:t>[***]</w:t>
      </w:r>
      <w:r w:rsidRPr="00A570B0">
        <w:t xml:space="preserve">, tel. </w:t>
      </w:r>
      <w:r w:rsidRPr="00285902">
        <w:t>[***],</w:t>
      </w:r>
      <w:r w:rsidRPr="00A570B0">
        <w:t xml:space="preserve"> e-mail </w:t>
      </w:r>
      <w:r w:rsidRPr="00285902">
        <w:t>[***],</w:t>
      </w:r>
    </w:p>
    <w:p w14:paraId="0598FED5" w14:textId="77777777" w:rsidR="00C2251B" w:rsidRPr="00A570B0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A570B0">
        <w:t xml:space="preserve">Koordynatorem ze strony Wykonawcy jest </w:t>
      </w:r>
      <w:r w:rsidRPr="00285902">
        <w:t>[***],</w:t>
      </w:r>
      <w:r w:rsidRPr="00A570B0">
        <w:t xml:space="preserve"> tel. </w:t>
      </w:r>
      <w:r w:rsidRPr="00285902">
        <w:t>[***],</w:t>
      </w:r>
      <w:r w:rsidRPr="00A570B0">
        <w:t xml:space="preserve"> e-mail </w:t>
      </w:r>
      <w:r w:rsidRPr="00285902">
        <w:t>[***].</w:t>
      </w:r>
      <w:r w:rsidRPr="00A570B0">
        <w:t xml:space="preserve"> </w:t>
      </w:r>
    </w:p>
    <w:p w14:paraId="0C63B129" w14:textId="50D8CD55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7902A2A" w14:textId="379C4C55" w:rsidR="00C2251B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 xml:space="preserve">dla PSG – adres: </w:t>
      </w:r>
      <w:bookmarkStart w:id="5" w:name="_Hlk74506071"/>
      <w:r w:rsidR="00933655" w:rsidRPr="00041EB7">
        <w:rPr>
          <w:rFonts w:cs="Arial"/>
        </w:rPr>
        <w:t>Polska Spółka Gazownictwa sp. z o. o., Oddział Zakład Gazowniczy w Bydgoszczy, ul. Jagiellońska 42, 85-097 Bydgoszcz</w:t>
      </w:r>
      <w:bookmarkEnd w:id="5"/>
      <w:r w:rsidRPr="00285902">
        <w:t>,</w:t>
      </w:r>
    </w:p>
    <w:p w14:paraId="6982D440" w14:textId="09DCABB4" w:rsidR="007A1504" w:rsidRPr="00285902" w:rsidRDefault="00C2251B" w:rsidP="00FB1CC1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285902">
        <w:t>dla Wykonawcy – adres: [***].</w:t>
      </w:r>
    </w:p>
    <w:p w14:paraId="60148077" w14:textId="6CF9EB42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 xml:space="preserve">y adresu, o którym mowa w ust. </w:t>
      </w:r>
      <w:r w:rsidR="006D180C">
        <w:rPr>
          <w:i/>
        </w:rPr>
        <w:t>2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7BFDB49D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num" w:pos="567"/>
        </w:tabs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Pr="004560DB">
        <w:rPr>
          <w:rFonts w:cs="Arial"/>
        </w:rPr>
        <w:t xml:space="preserve"> </w:t>
      </w:r>
      <w:r w:rsidR="006D180C">
        <w:rPr>
          <w:i/>
        </w:rPr>
        <w:t>2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>razie niemożności doręczenia pisma wysłanego przesyłką poleconą lub kurierską z przyczyn dotyczących Strony będąc</w:t>
      </w:r>
      <w:r w:rsidR="00190B80" w:rsidRPr="00A570B0">
        <w:t>ej adresatem, w szczególności w </w:t>
      </w:r>
      <w:r w:rsidRPr="00A570B0">
        <w:t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lastRenderedPageBreak/>
        <w:t>POSTANOWIENIA KOŃCOWE</w:t>
      </w:r>
    </w:p>
    <w:p w14:paraId="6AA0DE6E" w14:textId="77777777" w:rsidR="00CA6D8E" w:rsidRPr="00A570B0" w:rsidRDefault="00CA6D8E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78B912BF" w14:textId="5104D3A2" w:rsidR="009F2F02" w:rsidRPr="00A570B0" w:rsidRDefault="009F2F02" w:rsidP="00FB1CC1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9F2F02">
        <w:rPr>
          <w:rFonts w:ascii="Arial" w:hAnsi="Arial"/>
          <w:sz w:val="20"/>
        </w:rPr>
        <w:t>Wszelkie</w:t>
      </w:r>
      <w:r w:rsidRPr="00A570B0">
        <w:rPr>
          <w:rFonts w:ascii="Arial" w:hAnsi="Arial"/>
          <w:sz w:val="20"/>
        </w:rPr>
        <w:t xml:space="preserve"> </w:t>
      </w:r>
      <w:r w:rsidRPr="00CA782F">
        <w:rPr>
          <w:rFonts w:ascii="Arial" w:hAnsi="Arial" w:cs="Arial"/>
          <w:sz w:val="20"/>
          <w:szCs w:val="22"/>
        </w:rPr>
        <w:t xml:space="preserve">spory mogące wyniknąć na tle wykonywania postanowień Umowy będą rozstrzygane przez sąd powszechny właściwy dla miejsca siedziby </w:t>
      </w:r>
      <w:r w:rsidRPr="005B2855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Pr="002D464F">
        <w:rPr>
          <w:rFonts w:ascii="Arial" w:eastAsia="Times New Roman" w:hAnsi="Arial" w:cs="Arial"/>
          <w:color w:val="E36C0A"/>
          <w:sz w:val="20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2"/>
          <w:lang w:eastAsia="pl-PL"/>
        </w:rPr>
        <w:t xml:space="preserve">PSG tj. 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 xml:space="preserve">Oddziału </w:t>
      </w:r>
      <w:r w:rsidR="00933655">
        <w:rPr>
          <w:rFonts w:ascii="Arial" w:eastAsia="Times New Roman" w:hAnsi="Arial" w:cs="Arial"/>
          <w:sz w:val="20"/>
          <w:szCs w:val="22"/>
          <w:lang w:eastAsia="pl-PL"/>
        </w:rPr>
        <w:t>Zakład Gazowniczy w Bydgoszczy.</w:t>
      </w:r>
    </w:p>
    <w:p w14:paraId="64E16C95" w14:textId="3440AB79" w:rsidR="008E2A18" w:rsidRDefault="00234AAE" w:rsidP="009F2F02">
      <w:pPr>
        <w:pStyle w:val="Ustp"/>
        <w:numPr>
          <w:ilvl w:val="1"/>
          <w:numId w:val="24"/>
        </w:numPr>
        <w:tabs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370F864B" w14:textId="77777777" w:rsidR="00717E9A" w:rsidRPr="00A570B0" w:rsidRDefault="00717E9A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6" w:name="_Toc316045979"/>
      <w:bookmarkStart w:id="7" w:name="_Toc316046997"/>
      <w:bookmarkStart w:id="8" w:name="_Ref316174476"/>
      <w:r w:rsidRPr="00A570B0">
        <w:rPr>
          <w:sz w:val="20"/>
        </w:rPr>
        <w:t>PODPISY:</w:t>
      </w:r>
      <w:bookmarkEnd w:id="6"/>
      <w:bookmarkEnd w:id="7"/>
      <w:bookmarkEnd w:id="8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9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9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53703C2D" w14:textId="04C5927C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sectPr w:rsidR="00AE54D2" w:rsidSect="00F6616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BA25" w14:textId="77777777" w:rsidR="00266014" w:rsidRDefault="00266014">
      <w:r>
        <w:separator/>
      </w:r>
    </w:p>
  </w:endnote>
  <w:endnote w:type="continuationSeparator" w:id="0">
    <w:p w14:paraId="396959E0" w14:textId="77777777" w:rsidR="00266014" w:rsidRDefault="00266014">
      <w:r>
        <w:continuationSeparator/>
      </w:r>
    </w:p>
  </w:endnote>
  <w:endnote w:type="continuationNotice" w:id="1">
    <w:p w14:paraId="20D2690F" w14:textId="77777777" w:rsidR="00266014" w:rsidRDefault="00266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63A8B048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6D180C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DE34" w14:textId="77777777" w:rsidR="00266014" w:rsidRDefault="00266014">
      <w:r>
        <w:separator/>
      </w:r>
    </w:p>
  </w:footnote>
  <w:footnote w:type="continuationSeparator" w:id="0">
    <w:p w14:paraId="6CAC233F" w14:textId="77777777" w:rsidR="00266014" w:rsidRDefault="00266014">
      <w:r>
        <w:continuationSeparator/>
      </w:r>
    </w:p>
  </w:footnote>
  <w:footnote w:type="continuationNotice" w:id="1">
    <w:p w14:paraId="4A8EE809" w14:textId="77777777" w:rsidR="00266014" w:rsidRDefault="00266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77777777" w:rsidR="00085B80" w:rsidRDefault="006D180C">
    <w:pPr>
      <w:pStyle w:val="Nagwek"/>
    </w:pPr>
    <w:r>
      <w:rPr>
        <w:noProof/>
      </w:rPr>
      <w:pict w14:anchorId="71F7B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0" o:spid="_x0000_s2050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1AE1" w14:textId="798B6DB9" w:rsidR="00085B80" w:rsidRPr="00A570B0" w:rsidRDefault="006D180C" w:rsidP="00F65EE6">
    <w:pPr>
      <w:pStyle w:val="Nagwek"/>
      <w:rPr>
        <w:rFonts w:ascii="Arial" w:hAnsi="Arial"/>
        <w:i/>
        <w:sz w:val="18"/>
      </w:rPr>
    </w:pPr>
    <w:r>
      <w:rPr>
        <w:sz w:val="18"/>
      </w:rPr>
      <w:pict w14:anchorId="47FCDB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1" o:spid="_x0000_s2051" type="#_x0000_t136" style="position:absolute;margin-left:0;margin-top:0;width:479.65pt;height:15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085B80" w:rsidRPr="00A570B0">
      <w:rPr>
        <w:rFonts w:ascii="Arial" w:hAnsi="Arial"/>
        <w:i/>
        <w:sz w:val="18"/>
      </w:rPr>
      <w:t>UMOWA O POWIERZENIU PRZETWARZANIA DANYCH OSOBOWYCH</w:t>
    </w:r>
    <w:r w:rsidR="00085B80">
      <w:rPr>
        <w:rFonts w:ascii="Arial" w:hAnsi="Arial"/>
        <w:i/>
        <w:sz w:val="18"/>
      </w:rPr>
      <w:br/>
      <w:t>– JEDNOSTRONNIE ZOBOWIĄZUJĄCA</w:t>
    </w:r>
  </w:p>
  <w:p w14:paraId="780FF304" w14:textId="10176243" w:rsidR="00085B80" w:rsidRPr="00A570B0" w:rsidRDefault="00085B80" w:rsidP="00F65EE6">
    <w:pPr>
      <w:pStyle w:val="Nagwek"/>
      <w:pBdr>
        <w:bottom w:val="single" w:sz="12" w:space="1" w:color="auto"/>
      </w:pBdr>
      <w:rPr>
        <w:rFonts w:ascii="Arial" w:hAnsi="Arial"/>
        <w:i/>
        <w:sz w:val="18"/>
      </w:rPr>
    </w:pPr>
    <w:r w:rsidRPr="00A570B0">
      <w:rPr>
        <w:rFonts w:ascii="Arial" w:hAnsi="Arial"/>
        <w:i/>
        <w:sz w:val="18"/>
      </w:rPr>
      <w:t>WZÓR</w:t>
    </w:r>
    <w:r>
      <w:rPr>
        <w:rFonts w:ascii="Arial" w:hAnsi="Arial"/>
        <w:i/>
        <w:sz w:val="18"/>
      </w:rPr>
      <w:t xml:space="preserve"> - wersja Nr </w:t>
    </w:r>
    <w:r w:rsidR="00EF28DD">
      <w:rPr>
        <w:rFonts w:ascii="Arial" w:hAnsi="Arial"/>
        <w:i/>
        <w:sz w:val="18"/>
      </w:rPr>
      <w:t>9</w:t>
    </w:r>
    <w:r w:rsidR="00D97B5A" w:rsidRPr="00A570B0"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z dnia</w:t>
    </w:r>
    <w:r w:rsidRPr="00EF28DD">
      <w:rPr>
        <w:rFonts w:ascii="Arial" w:hAnsi="Arial"/>
        <w:i/>
        <w:iCs/>
        <w:sz w:val="18"/>
      </w:rPr>
      <w:t xml:space="preserve"> </w:t>
    </w:r>
    <w:r w:rsidR="00BA52C6">
      <w:rPr>
        <w:rFonts w:ascii="Arial" w:hAnsi="Arial"/>
        <w:i/>
        <w:iCs/>
        <w:sz w:val="18"/>
      </w:rPr>
      <w:t>28 marca</w:t>
    </w:r>
    <w:r>
      <w:rPr>
        <w:rFonts w:ascii="Arial" w:hAnsi="Arial"/>
        <w:i/>
        <w:sz w:val="18"/>
      </w:rPr>
      <w:t xml:space="preserve"> </w:t>
    </w:r>
    <w:r w:rsidRPr="00A570B0">
      <w:rPr>
        <w:rFonts w:ascii="Arial" w:hAnsi="Arial"/>
        <w:i/>
        <w:sz w:val="18"/>
      </w:rPr>
      <w:t>20</w:t>
    </w:r>
    <w:r>
      <w:rPr>
        <w:rFonts w:ascii="Arial" w:hAnsi="Arial"/>
        <w:i/>
        <w:sz w:val="18"/>
      </w:rPr>
      <w:t>2</w:t>
    </w:r>
    <w:r w:rsidR="00EF28DD">
      <w:rPr>
        <w:rFonts w:ascii="Arial" w:hAnsi="Arial"/>
        <w:i/>
        <w:sz w:val="18"/>
      </w:rPr>
      <w:t>2</w:t>
    </w:r>
    <w:r w:rsidRPr="00A570B0">
      <w:rPr>
        <w:rFonts w:ascii="Arial" w:hAnsi="Arial"/>
        <w:i/>
        <w:sz w:val="18"/>
      </w:rPr>
      <w:t xml:space="preserve"> r.</w:t>
    </w:r>
  </w:p>
  <w:p w14:paraId="16EADE86" w14:textId="77777777" w:rsidR="00085B80" w:rsidRDefault="00085B80">
    <w:pPr>
      <w:pStyle w:val="Nagwek"/>
      <w:rPr>
        <w:rFonts w:ascii="Arial" w:hAnsi="Arial" w:cs="Arial"/>
        <w:sz w:val="22"/>
        <w:szCs w:val="22"/>
      </w:rPr>
    </w:pPr>
  </w:p>
  <w:p w14:paraId="4B677280" w14:textId="77777777" w:rsidR="00085B80" w:rsidRPr="00612091" w:rsidRDefault="00085B80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77777777" w:rsidR="00085B80" w:rsidRDefault="006D180C">
    <w:pPr>
      <w:pStyle w:val="Nagwek"/>
    </w:pPr>
    <w:r>
      <w:rPr>
        <w:noProof/>
      </w:rPr>
      <w:pict w14:anchorId="4A8B3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19" o:spid="_x0000_s2049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3A737E0E"/>
    <w:multiLevelType w:val="hybridMultilevel"/>
    <w:tmpl w:val="430A3F7C"/>
    <w:lvl w:ilvl="0" w:tplc="F8CE82B0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1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2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3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7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261"/>
        </w:tabs>
        <w:ind w:left="3261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8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1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6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8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0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2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3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500F54"/>
    <w:multiLevelType w:val="hybridMultilevel"/>
    <w:tmpl w:val="B8C86186"/>
    <w:lvl w:ilvl="0" w:tplc="DB481530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32"/>
  </w:num>
  <w:num w:numId="4">
    <w:abstractNumId w:val="20"/>
  </w:num>
  <w:num w:numId="5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>
    <w:abstractNumId w:val="36"/>
  </w:num>
  <w:num w:numId="7">
    <w:abstractNumId w:val="34"/>
  </w:num>
  <w:num w:numId="8">
    <w:abstractNumId w:val="22"/>
  </w:num>
  <w:num w:numId="9">
    <w:abstractNumId w:val="19"/>
  </w:num>
  <w:num w:numId="10">
    <w:abstractNumId w:val="2"/>
  </w:num>
  <w:num w:numId="11">
    <w:abstractNumId w:val="12"/>
  </w:num>
  <w:num w:numId="12">
    <w:abstractNumId w:val="26"/>
  </w:num>
  <w:num w:numId="13">
    <w:abstractNumId w:val="41"/>
  </w:num>
  <w:num w:numId="14">
    <w:abstractNumId w:val="1"/>
  </w:num>
  <w:num w:numId="15">
    <w:abstractNumId w:val="4"/>
  </w:num>
  <w:num w:numId="16">
    <w:abstractNumId w:val="21"/>
  </w:num>
  <w:num w:numId="17">
    <w:abstractNumId w:val="25"/>
  </w:num>
  <w:num w:numId="18">
    <w:abstractNumId w:val="2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5"/>
  </w:num>
  <w:num w:numId="26">
    <w:abstractNumId w:val="39"/>
  </w:num>
  <w:num w:numId="27">
    <w:abstractNumId w:val="9"/>
  </w:num>
  <w:num w:numId="28">
    <w:abstractNumId w:val="42"/>
  </w:num>
  <w:num w:numId="29">
    <w:abstractNumId w:val="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8"/>
  </w:num>
  <w:num w:numId="38">
    <w:abstractNumId w:val="2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0"/>
  </w:num>
  <w:num w:numId="42">
    <w:abstractNumId w:val="7"/>
  </w:num>
  <w:num w:numId="43">
    <w:abstractNumId w:val="17"/>
  </w:num>
  <w:num w:numId="44">
    <w:abstractNumId w:val="44"/>
  </w:num>
  <w:num w:numId="45">
    <w:abstractNumId w:val="37"/>
  </w:num>
  <w:num w:numId="46">
    <w:abstractNumId w:val="23"/>
  </w:num>
  <w:num w:numId="47">
    <w:abstractNumId w:val="40"/>
  </w:num>
  <w:num w:numId="48">
    <w:abstractNumId w:val="8"/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</w:num>
  <w:num w:numId="53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4486"/>
    <w:rsid w:val="000600C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90194"/>
    <w:rsid w:val="0009109E"/>
    <w:rsid w:val="00091A0A"/>
    <w:rsid w:val="00091BF7"/>
    <w:rsid w:val="000922B1"/>
    <w:rsid w:val="000930ED"/>
    <w:rsid w:val="000A3B92"/>
    <w:rsid w:val="000A623E"/>
    <w:rsid w:val="000A7C12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1D74"/>
    <w:rsid w:val="0010213E"/>
    <w:rsid w:val="001048CE"/>
    <w:rsid w:val="00111C70"/>
    <w:rsid w:val="001146E8"/>
    <w:rsid w:val="0012262D"/>
    <w:rsid w:val="00125EF1"/>
    <w:rsid w:val="00126290"/>
    <w:rsid w:val="00126AB0"/>
    <w:rsid w:val="00141729"/>
    <w:rsid w:val="00145983"/>
    <w:rsid w:val="001459F0"/>
    <w:rsid w:val="0015090C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6163"/>
    <w:rsid w:val="002A6998"/>
    <w:rsid w:val="002B2F3E"/>
    <w:rsid w:val="002B4FEC"/>
    <w:rsid w:val="002C192D"/>
    <w:rsid w:val="002C31DA"/>
    <w:rsid w:val="002C6046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5316C"/>
    <w:rsid w:val="00355CFD"/>
    <w:rsid w:val="00360184"/>
    <w:rsid w:val="0036297C"/>
    <w:rsid w:val="003736D5"/>
    <w:rsid w:val="00374488"/>
    <w:rsid w:val="00374D57"/>
    <w:rsid w:val="00377D8A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5E86"/>
    <w:rsid w:val="00466A4D"/>
    <w:rsid w:val="00473B81"/>
    <w:rsid w:val="00475993"/>
    <w:rsid w:val="00477CEB"/>
    <w:rsid w:val="00480BDF"/>
    <w:rsid w:val="0048451B"/>
    <w:rsid w:val="00490C6D"/>
    <w:rsid w:val="004913A8"/>
    <w:rsid w:val="00492D6A"/>
    <w:rsid w:val="00497041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61199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3315"/>
    <w:rsid w:val="006538A2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72CE"/>
    <w:rsid w:val="006A7D76"/>
    <w:rsid w:val="006A7F85"/>
    <w:rsid w:val="006B0BE3"/>
    <w:rsid w:val="006B22FB"/>
    <w:rsid w:val="006B344B"/>
    <w:rsid w:val="006B5C34"/>
    <w:rsid w:val="006C4649"/>
    <w:rsid w:val="006C6412"/>
    <w:rsid w:val="006C6BC6"/>
    <w:rsid w:val="006D0A36"/>
    <w:rsid w:val="006D180C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504F"/>
    <w:rsid w:val="008013CE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0D13"/>
    <w:rsid w:val="00871DFD"/>
    <w:rsid w:val="00880147"/>
    <w:rsid w:val="00882EA8"/>
    <w:rsid w:val="008907C1"/>
    <w:rsid w:val="008956E4"/>
    <w:rsid w:val="008A162E"/>
    <w:rsid w:val="008A68FC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E52"/>
    <w:rsid w:val="008F792F"/>
    <w:rsid w:val="008F7E00"/>
    <w:rsid w:val="00911AAD"/>
    <w:rsid w:val="00923B9B"/>
    <w:rsid w:val="0092449E"/>
    <w:rsid w:val="009262F7"/>
    <w:rsid w:val="00926550"/>
    <w:rsid w:val="00932FAB"/>
    <w:rsid w:val="00933655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71012"/>
    <w:rsid w:val="00972332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D3033"/>
    <w:rsid w:val="009D4492"/>
    <w:rsid w:val="009E1363"/>
    <w:rsid w:val="009E405E"/>
    <w:rsid w:val="009F2F02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56CB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86286"/>
    <w:rsid w:val="00B8730F"/>
    <w:rsid w:val="00B87840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21417"/>
    <w:rsid w:val="00D228D9"/>
    <w:rsid w:val="00D22A43"/>
    <w:rsid w:val="00D25ED0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51D8"/>
    <w:rsid w:val="00E46580"/>
    <w:rsid w:val="00E511AA"/>
    <w:rsid w:val="00E51DF9"/>
    <w:rsid w:val="00E6109A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85CFFE7-0C01-4C08-A0B2-74BD60BF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92BB34-4222-4198-BA8F-F2A628F40C01}">
  <ds:schemaRefs>
    <ds:schemaRef ds:uri="95e90aa7-5094-4616-8bd2-03a188a71b50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2525</Words>
  <Characters>16635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19122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Luzak Agnieszka</cp:lastModifiedBy>
  <cp:revision>4</cp:revision>
  <cp:lastPrinted>2022-03-18T11:02:00Z</cp:lastPrinted>
  <dcterms:created xsi:type="dcterms:W3CDTF">2022-03-29T05:52:00Z</dcterms:created>
  <dcterms:modified xsi:type="dcterms:W3CDTF">2022-04-05T06:12:00Z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2021-03-09T06:58:51Z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85a09006-cb22-4317-a7bc-a4b3602462a0</vt:lpwstr>
  </property>
  <property fmtid="{D5CDD505-2E9C-101B-9397-08002B2CF9AE}" pid="9" name="MSIP_Label_873bfdf7-b3d6-42a7-9f35-f649f45df770_ContentBits">
    <vt:lpwstr>0</vt:lpwstr>
  </property>
</Properties>
</file>