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424" w:rsidRDefault="00C30424" w:rsidP="00C30424">
      <w:pPr>
        <w:pStyle w:val="Default"/>
      </w:pPr>
      <w:bookmarkStart w:id="0" w:name="_GoBack"/>
      <w:bookmarkEnd w:id="0"/>
    </w:p>
    <w:p w:rsidR="00C30424" w:rsidRDefault="00C30424" w:rsidP="00C30424">
      <w:pPr>
        <w:pStyle w:val="Default"/>
        <w:rPr>
          <w:sz w:val="18"/>
          <w:szCs w:val="18"/>
        </w:rPr>
      </w:pPr>
      <w:r>
        <w:t xml:space="preserve"> </w:t>
      </w:r>
      <w:r>
        <w:rPr>
          <w:i/>
          <w:iCs/>
          <w:sz w:val="18"/>
          <w:szCs w:val="18"/>
        </w:rPr>
        <w:t xml:space="preserve">Zaprojektowanie i budowa gazociągów wraz z przyłączami i punktami gazowymi – umowa ramowa </w:t>
      </w:r>
      <w:r>
        <w:rPr>
          <w:sz w:val="18"/>
          <w:szCs w:val="18"/>
        </w:rPr>
        <w:t>Znak Sprawy/ Nr Zamówienia:…………………</w:t>
      </w:r>
    </w:p>
    <w:p w:rsidR="00C30424" w:rsidRDefault="00C30424" w:rsidP="00C30424">
      <w:pPr>
        <w:pStyle w:val="Default"/>
        <w:rPr>
          <w:color w:val="auto"/>
        </w:rPr>
      </w:pPr>
    </w:p>
    <w:p w:rsidR="00C30424" w:rsidRDefault="00C30424" w:rsidP="00C30424">
      <w:pPr>
        <w:pStyle w:val="Default"/>
        <w:ind w:left="7080" w:firstLine="708"/>
        <w:rPr>
          <w:color w:val="auto"/>
          <w:sz w:val="20"/>
          <w:szCs w:val="20"/>
        </w:rPr>
      </w:pPr>
      <w:r>
        <w:rPr>
          <w:color w:val="auto"/>
        </w:rPr>
        <w:t xml:space="preserve"> </w:t>
      </w:r>
      <w:r w:rsidR="00DF4B58">
        <w:rPr>
          <w:b/>
          <w:bCs/>
          <w:color w:val="auto"/>
          <w:sz w:val="20"/>
          <w:szCs w:val="20"/>
        </w:rPr>
        <w:t>Załącznik nr …….</w:t>
      </w:r>
      <w:r>
        <w:rPr>
          <w:b/>
          <w:bCs/>
          <w:color w:val="auto"/>
          <w:sz w:val="20"/>
          <w:szCs w:val="20"/>
        </w:rPr>
        <w:t xml:space="preserve">do umowy </w:t>
      </w:r>
    </w:p>
    <w:p w:rsidR="00C30424" w:rsidRDefault="00C30424" w:rsidP="00C30424">
      <w:pPr>
        <w:pStyle w:val="Default"/>
        <w:rPr>
          <w:b/>
          <w:bCs/>
          <w:color w:val="auto"/>
          <w:sz w:val="22"/>
          <w:szCs w:val="22"/>
        </w:rPr>
      </w:pPr>
    </w:p>
    <w:p w:rsidR="00C30424" w:rsidRDefault="00C30424" w:rsidP="00C30424">
      <w:pPr>
        <w:pStyle w:val="Default"/>
        <w:rPr>
          <w:b/>
          <w:bCs/>
          <w:color w:val="auto"/>
          <w:sz w:val="22"/>
          <w:szCs w:val="22"/>
        </w:rPr>
      </w:pPr>
    </w:p>
    <w:p w:rsidR="00C30424" w:rsidRPr="00C30424" w:rsidRDefault="00C30424" w:rsidP="00C30424">
      <w:pPr>
        <w:pStyle w:val="Default"/>
        <w:ind w:left="3540"/>
        <w:rPr>
          <w:color w:val="auto"/>
          <w:sz w:val="22"/>
          <w:szCs w:val="22"/>
        </w:rPr>
      </w:pPr>
      <w:r w:rsidRPr="00C30424">
        <w:rPr>
          <w:b/>
          <w:bCs/>
          <w:color w:val="auto"/>
          <w:sz w:val="22"/>
          <w:szCs w:val="22"/>
        </w:rPr>
        <w:t xml:space="preserve">Wymagania dla punktu gazowego. 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>Przy montażu i budowie punktów gazowych o przepustowości do 60mᶟ/h włącznie, należy stosować się do wymagań zawartych w Załą</w:t>
      </w:r>
      <w:r w:rsidR="00465AF1">
        <w:rPr>
          <w:color w:val="auto"/>
          <w:sz w:val="22"/>
          <w:szCs w:val="22"/>
        </w:rPr>
        <w:t>czniku …..</w:t>
      </w:r>
      <w:r w:rsidRPr="00C30424">
        <w:rPr>
          <w:color w:val="auto"/>
          <w:sz w:val="22"/>
          <w:szCs w:val="22"/>
        </w:rPr>
        <w:t xml:space="preserve"> (normatywnym) do ST-IGG-0502 obowiązującym w PSG. </w:t>
      </w:r>
    </w:p>
    <w:p w:rsidR="00C30424" w:rsidRPr="00C30424" w:rsidRDefault="00C30424" w:rsidP="00C30424">
      <w:pPr>
        <w:pStyle w:val="Default"/>
        <w:rPr>
          <w:b/>
          <w:bCs/>
          <w:color w:val="auto"/>
          <w:sz w:val="22"/>
          <w:szCs w:val="22"/>
        </w:rPr>
      </w:pPr>
    </w:p>
    <w:p w:rsidR="00C30424" w:rsidRPr="00C30424" w:rsidRDefault="00C30424" w:rsidP="00C30424">
      <w:pPr>
        <w:pStyle w:val="Default"/>
        <w:ind w:left="2124" w:firstLine="708"/>
        <w:rPr>
          <w:color w:val="auto"/>
          <w:sz w:val="22"/>
          <w:szCs w:val="22"/>
        </w:rPr>
      </w:pPr>
      <w:r w:rsidRPr="00C30424">
        <w:rPr>
          <w:b/>
          <w:bCs/>
          <w:color w:val="auto"/>
          <w:sz w:val="22"/>
          <w:szCs w:val="22"/>
        </w:rPr>
        <w:t xml:space="preserve">Wymagania dla reduktorów w punktach gazowych </w:t>
      </w:r>
    </w:p>
    <w:p w:rsidR="00C30424" w:rsidRPr="00C30424" w:rsidRDefault="00C30424" w:rsidP="00C30424">
      <w:pPr>
        <w:pStyle w:val="Default"/>
        <w:ind w:left="1416" w:firstLine="708"/>
        <w:rPr>
          <w:color w:val="auto"/>
          <w:sz w:val="22"/>
          <w:szCs w:val="22"/>
        </w:rPr>
      </w:pPr>
      <w:r w:rsidRPr="00C30424">
        <w:rPr>
          <w:b/>
          <w:bCs/>
          <w:color w:val="auto"/>
          <w:sz w:val="22"/>
          <w:szCs w:val="22"/>
        </w:rPr>
        <w:t xml:space="preserve">o przepustowości do 60mᶟ/h montowanych na przyłączach gazu. 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</w:p>
    <w:p w:rsid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>Reduktory powinny posiadać / charakteryzować się: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1. Wykonanie zgodne z Kryteriami Technicznymi </w:t>
      </w:r>
      <w:proofErr w:type="spellStart"/>
      <w:r w:rsidRPr="00C30424">
        <w:rPr>
          <w:color w:val="auto"/>
          <w:sz w:val="22"/>
          <w:szCs w:val="22"/>
        </w:rPr>
        <w:t>INiG</w:t>
      </w:r>
      <w:proofErr w:type="spellEnd"/>
      <w:r w:rsidRPr="00C30424">
        <w:rPr>
          <w:color w:val="auto"/>
          <w:sz w:val="22"/>
          <w:szCs w:val="22"/>
        </w:rPr>
        <w:t xml:space="preserve"> – KT-28-96 wydanie 8.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2. Fabrycznie nowe i pochodzące z bieżącej produkcji o roku produkcji zgodnym z rokiem dostawy (przy czym w I kwartale danego roku dopuszcza się dostawę reduktorów wyprodukowanych w poprzednim roku).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3. Dostosowanie do dwustopniowej redukcji ciśnienia gazu ziemnego grupy E, </w:t>
      </w:r>
      <w:proofErr w:type="spellStart"/>
      <w:r w:rsidRPr="00C30424">
        <w:rPr>
          <w:color w:val="auto"/>
          <w:sz w:val="22"/>
          <w:szCs w:val="22"/>
        </w:rPr>
        <w:t>Lw</w:t>
      </w:r>
      <w:proofErr w:type="spellEnd"/>
      <w:r w:rsidRPr="00C30424">
        <w:rPr>
          <w:color w:val="auto"/>
          <w:sz w:val="22"/>
          <w:szCs w:val="22"/>
        </w:rPr>
        <w:t xml:space="preserve"> i </w:t>
      </w:r>
      <w:proofErr w:type="spellStart"/>
      <w:r w:rsidRPr="00C30424">
        <w:rPr>
          <w:color w:val="auto"/>
          <w:sz w:val="22"/>
          <w:szCs w:val="22"/>
        </w:rPr>
        <w:t>Ls</w:t>
      </w:r>
      <w:proofErr w:type="spellEnd"/>
      <w:r w:rsidRPr="00C30424">
        <w:rPr>
          <w:color w:val="auto"/>
          <w:sz w:val="22"/>
          <w:szCs w:val="22"/>
        </w:rPr>
        <w:t xml:space="preserve"> według PN-C 04750 i PN-C-04753.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4. Wykonanie z materiałów odpornych na korozję lub zabezpieczonych antykorozyjnie.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5. Wmontowane filtry przeciwpyłowe. </w:t>
      </w:r>
    </w:p>
    <w:p w:rsidR="00C30424" w:rsidRDefault="00C30424" w:rsidP="00C3042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 Zabezpieczenie: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a. przed wzrostem ciśnienia wylotowego o nastawie zamknięcia zaworu szybkozamykającego przy wzroście ciśnienia wylotowego 4,5 ± 0,5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,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b. przed spadkiem ciśnienia wylotowego o nastawie zamknięcia zaworu szybkozamykającego przy spadku ciśnienia wylotowego 1,3 ± 0,3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, </w:t>
      </w:r>
    </w:p>
    <w:p w:rsid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c. przed przekroczeniem przepustowości maksymalnej o nastawie otwarcia wydmuchowego zaworu upustowego 3,3 ± 0,5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>.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7. Zabezpieczenie przed zanikiem ciśnienia gazu.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8. Wyposażenie w wydmuchowy zawór upustowy.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9. Praca przy ciśnieniu wlotowym 0,01 </w:t>
      </w:r>
      <w:proofErr w:type="spellStart"/>
      <w:r w:rsidRPr="00C30424">
        <w:rPr>
          <w:color w:val="auto"/>
          <w:sz w:val="22"/>
          <w:szCs w:val="22"/>
        </w:rPr>
        <w:t>MPa</w:t>
      </w:r>
      <w:proofErr w:type="spellEnd"/>
      <w:r w:rsidRPr="00C30424">
        <w:rPr>
          <w:color w:val="auto"/>
          <w:sz w:val="22"/>
          <w:szCs w:val="22"/>
        </w:rPr>
        <w:t xml:space="preserve"> - 0,5 </w:t>
      </w:r>
      <w:proofErr w:type="spellStart"/>
      <w:r w:rsidRPr="00C30424">
        <w:rPr>
          <w:color w:val="auto"/>
          <w:sz w:val="22"/>
          <w:szCs w:val="22"/>
        </w:rPr>
        <w:t>MPa</w:t>
      </w:r>
      <w:proofErr w:type="spellEnd"/>
      <w:r w:rsidRPr="00C30424">
        <w:rPr>
          <w:color w:val="auto"/>
          <w:sz w:val="22"/>
          <w:szCs w:val="22"/>
        </w:rPr>
        <w:t xml:space="preserve">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10. Praca przy ciśnieniu wylotowym 2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 ± 0,2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 dla grupy E i </w:t>
      </w:r>
      <w:proofErr w:type="spellStart"/>
      <w:r w:rsidRPr="00C30424">
        <w:rPr>
          <w:color w:val="auto"/>
          <w:sz w:val="22"/>
          <w:szCs w:val="22"/>
        </w:rPr>
        <w:t>Lw</w:t>
      </w:r>
      <w:proofErr w:type="spellEnd"/>
      <w:r w:rsidRPr="00C30424">
        <w:rPr>
          <w:color w:val="auto"/>
          <w:sz w:val="22"/>
          <w:szCs w:val="22"/>
        </w:rPr>
        <w:t xml:space="preserve"> oraz 1,3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 ± 0,2 </w:t>
      </w:r>
      <w:proofErr w:type="spellStart"/>
      <w:r w:rsidRPr="00C30424">
        <w:rPr>
          <w:color w:val="auto"/>
          <w:sz w:val="22"/>
          <w:szCs w:val="22"/>
        </w:rPr>
        <w:t>kPa</w:t>
      </w:r>
      <w:proofErr w:type="spellEnd"/>
      <w:r w:rsidRPr="00C30424">
        <w:rPr>
          <w:color w:val="auto"/>
          <w:sz w:val="22"/>
          <w:szCs w:val="22"/>
        </w:rPr>
        <w:t xml:space="preserve"> dla podgrupy </w:t>
      </w:r>
      <w:proofErr w:type="spellStart"/>
      <w:r w:rsidRPr="00C30424">
        <w:rPr>
          <w:color w:val="auto"/>
          <w:sz w:val="22"/>
          <w:szCs w:val="22"/>
        </w:rPr>
        <w:t>Ls</w:t>
      </w:r>
      <w:proofErr w:type="spellEnd"/>
      <w:r w:rsidRPr="00C30424">
        <w:rPr>
          <w:color w:val="auto"/>
          <w:sz w:val="22"/>
          <w:szCs w:val="22"/>
        </w:rPr>
        <w:t xml:space="preserve">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11. Zabezpieczenia fabryczne (np. plomby, znaki) uniemożliwiające ingerencję osób trzecich w nastawy ciśnienia wylotowego bez pozostawienia widocznych, trwałych uszkodzeń lub innych widocznych śladów ingerencji.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12. Posiadanie minimalnego zakresu klasy temperatur pracy reduktorów co najmniej T3.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13. Umożliwienie montażu w pozycji dowolnej - bez dodatkowych zaleceń producenta.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14. Posiadanie znaku budowlanego.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15. Trwałe zabezpieczenie niewykorzystanych wylotów przed możliwością nielegalnego podłączenia, uniemożliwiające ingerencję osób trzecich w pracę reduktora bez pozostawienia widocznych, trwałych uszkodzeń lub innych widocznych śladów ingerencji.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16. Minimum pięcioletni okres gwarancji liczony od daty dostawy.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17. Minimum piętnastoletni okres żywotności. </w:t>
      </w:r>
    </w:p>
    <w:p w:rsidR="00C30424" w:rsidRPr="00C30424" w:rsidRDefault="00C30424" w:rsidP="00C30424">
      <w:pPr>
        <w:pStyle w:val="Default"/>
        <w:spacing w:after="134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18. Brak konieczności przeprowadzania przeglądów okresowych i konserwacji przez cały deklarowany okres żywotności. </w:t>
      </w:r>
    </w:p>
    <w:p w:rsidR="00C30424" w:rsidRPr="00C30424" w:rsidRDefault="00C30424" w:rsidP="00C30424">
      <w:pPr>
        <w:pStyle w:val="Default"/>
        <w:rPr>
          <w:color w:val="auto"/>
          <w:sz w:val="22"/>
          <w:szCs w:val="22"/>
        </w:rPr>
      </w:pPr>
      <w:r w:rsidRPr="00C30424">
        <w:rPr>
          <w:color w:val="auto"/>
          <w:sz w:val="22"/>
          <w:szCs w:val="22"/>
        </w:rPr>
        <w:t xml:space="preserve">19. Oznaczony w sposób wyraźny i trwały kierunek przepływu gazu ziemnego. </w:t>
      </w:r>
    </w:p>
    <w:p w:rsidR="00C30424" w:rsidRPr="00C30424" w:rsidRDefault="00C30424" w:rsidP="00C30424">
      <w:pPr>
        <w:pStyle w:val="Default"/>
        <w:rPr>
          <w:sz w:val="22"/>
          <w:szCs w:val="22"/>
        </w:rPr>
      </w:pPr>
    </w:p>
    <w:p w:rsidR="00C30424" w:rsidRPr="00C30424" w:rsidRDefault="00C30424" w:rsidP="00C30424">
      <w:pPr>
        <w:pStyle w:val="Default"/>
        <w:rPr>
          <w:sz w:val="22"/>
          <w:szCs w:val="22"/>
        </w:rPr>
      </w:pPr>
      <w:r w:rsidRPr="00C30424">
        <w:rPr>
          <w:sz w:val="22"/>
          <w:szCs w:val="22"/>
        </w:rPr>
        <w:t xml:space="preserve">20. Na każdym reduktorze powinny być podane w sposób czytelny i trwały co najmniej następujące dane: </w:t>
      </w:r>
    </w:p>
    <w:p w:rsidR="00C30424" w:rsidRDefault="00C30424" w:rsidP="00C30424">
      <w:pPr>
        <w:pStyle w:val="Default"/>
        <w:spacing w:after="134"/>
        <w:rPr>
          <w:sz w:val="22"/>
          <w:szCs w:val="22"/>
        </w:rPr>
      </w:pPr>
      <w:r>
        <w:rPr>
          <w:sz w:val="22"/>
          <w:szCs w:val="22"/>
        </w:rPr>
        <w:t xml:space="preserve">a. znak wytwórcy (znak autoryzowanego przedstawiciela producenta),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b. typ reduktora,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c. nr fabryczny,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d. rok produkcji,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e. przepustowość nominalna,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f. wymiar nominalny przyłączy wlotowych i wylotowych,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g. zakres ciśnienia wlotowego,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h. nominalne ciśnienie wylotowe, </w:t>
      </w:r>
    </w:p>
    <w:p w:rsidR="00C30424" w:rsidRPr="00C30424" w:rsidRDefault="00C30424" w:rsidP="00C30424">
      <w:pPr>
        <w:pStyle w:val="Default"/>
        <w:spacing w:after="134"/>
        <w:rPr>
          <w:sz w:val="22"/>
          <w:szCs w:val="22"/>
        </w:rPr>
      </w:pPr>
      <w:r w:rsidRPr="00C30424">
        <w:rPr>
          <w:sz w:val="22"/>
          <w:szCs w:val="22"/>
        </w:rPr>
        <w:t xml:space="preserve">i. klasa temperaturowa lub zakres temperatur roboczych, </w:t>
      </w:r>
    </w:p>
    <w:p w:rsidR="00C30424" w:rsidRDefault="00C30424" w:rsidP="00C30424">
      <w:pPr>
        <w:pStyle w:val="Default"/>
        <w:rPr>
          <w:sz w:val="22"/>
          <w:szCs w:val="22"/>
        </w:rPr>
      </w:pPr>
      <w:r w:rsidRPr="00C30424">
        <w:rPr>
          <w:sz w:val="22"/>
          <w:szCs w:val="22"/>
        </w:rPr>
        <w:t xml:space="preserve">j. znak budowlany. </w:t>
      </w:r>
    </w:p>
    <w:p w:rsidR="00C30424" w:rsidRPr="00C30424" w:rsidRDefault="00C30424" w:rsidP="00C30424">
      <w:pPr>
        <w:pStyle w:val="Default"/>
        <w:rPr>
          <w:sz w:val="22"/>
          <w:szCs w:val="22"/>
        </w:rPr>
      </w:pPr>
    </w:p>
    <w:p w:rsidR="00C30424" w:rsidRDefault="00C30424" w:rsidP="00C30424">
      <w:pPr>
        <w:pStyle w:val="Default"/>
        <w:rPr>
          <w:sz w:val="22"/>
          <w:szCs w:val="22"/>
        </w:rPr>
      </w:pPr>
      <w:r w:rsidRPr="00C30424">
        <w:rPr>
          <w:sz w:val="22"/>
          <w:szCs w:val="22"/>
        </w:rPr>
        <w:t xml:space="preserve">21. Oznakowanie alfanumerycznym kodem kreskowym wg standardu 128 zgodnym ze Standardem Technicznym Izby Gospodarczej Gazownictwa nr ST-IGG-1402:2015 pt.: „Kody kreskowe dla urządzeń w punktach gazowych. Kody kreskowe dla reduktorów" lub rozwiązań równoważnych. Pod kodem kreskowym będzie umieszczony dodatkowo, jawny jego zapis, zgodny z poniższą strukturą: </w:t>
      </w:r>
    </w:p>
    <w:p w:rsidR="00C30424" w:rsidRDefault="00C30424" w:rsidP="00C30424">
      <w:pPr>
        <w:pStyle w:val="Default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6"/>
        <w:gridCol w:w="2827"/>
        <w:gridCol w:w="2827"/>
        <w:gridCol w:w="2827"/>
      </w:tblGrid>
      <w:tr w:rsidR="00C30424" w:rsidTr="00C30424">
        <w:tc>
          <w:tcPr>
            <w:tcW w:w="2826" w:type="dxa"/>
          </w:tcPr>
          <w:p w:rsidR="00C30424" w:rsidRPr="00C30424" w:rsidRDefault="00C30424" w:rsidP="00C30424">
            <w:pPr>
              <w:pStyle w:val="Default"/>
              <w:rPr>
                <w:b/>
                <w:sz w:val="22"/>
                <w:szCs w:val="22"/>
              </w:rPr>
            </w:pPr>
            <w:r w:rsidRPr="00C30424">
              <w:rPr>
                <w:b/>
                <w:sz w:val="22"/>
                <w:szCs w:val="22"/>
              </w:rPr>
              <w:t>Rok produkcji</w:t>
            </w:r>
          </w:p>
        </w:tc>
        <w:tc>
          <w:tcPr>
            <w:tcW w:w="2827" w:type="dxa"/>
          </w:tcPr>
          <w:p w:rsidR="00C30424" w:rsidRPr="00C30424" w:rsidRDefault="00C30424" w:rsidP="00C30424">
            <w:pPr>
              <w:pStyle w:val="Default"/>
              <w:rPr>
                <w:b/>
                <w:sz w:val="22"/>
                <w:szCs w:val="22"/>
              </w:rPr>
            </w:pPr>
            <w:r w:rsidRPr="00C30424">
              <w:rPr>
                <w:b/>
                <w:sz w:val="22"/>
                <w:szCs w:val="22"/>
              </w:rPr>
              <w:t>Symbol producenta</w:t>
            </w:r>
          </w:p>
        </w:tc>
        <w:tc>
          <w:tcPr>
            <w:tcW w:w="2827" w:type="dxa"/>
          </w:tcPr>
          <w:p w:rsidR="00C30424" w:rsidRPr="00C30424" w:rsidRDefault="00C30424" w:rsidP="00C30424">
            <w:pPr>
              <w:pStyle w:val="Default"/>
              <w:rPr>
                <w:b/>
                <w:sz w:val="22"/>
                <w:szCs w:val="22"/>
              </w:rPr>
            </w:pPr>
            <w:r w:rsidRPr="00C30424">
              <w:rPr>
                <w:b/>
                <w:sz w:val="22"/>
                <w:szCs w:val="22"/>
              </w:rPr>
              <w:t>Kod typu (odmiany)</w:t>
            </w:r>
          </w:p>
        </w:tc>
        <w:tc>
          <w:tcPr>
            <w:tcW w:w="2827" w:type="dxa"/>
          </w:tcPr>
          <w:p w:rsidR="00C30424" w:rsidRPr="00C30424" w:rsidRDefault="00C30424" w:rsidP="00C30424">
            <w:pPr>
              <w:pStyle w:val="Default"/>
              <w:rPr>
                <w:b/>
                <w:sz w:val="22"/>
                <w:szCs w:val="22"/>
              </w:rPr>
            </w:pPr>
            <w:r w:rsidRPr="00C30424">
              <w:rPr>
                <w:b/>
                <w:sz w:val="22"/>
                <w:szCs w:val="22"/>
              </w:rPr>
              <w:t>Nr fabryczny (seryjny)</w:t>
            </w:r>
          </w:p>
        </w:tc>
      </w:tr>
      <w:tr w:rsidR="00C30424" w:rsidTr="00C30424">
        <w:tc>
          <w:tcPr>
            <w:tcW w:w="2826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cyfry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znak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znaki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znaków*</w:t>
            </w:r>
          </w:p>
        </w:tc>
      </w:tr>
      <w:tr w:rsidR="00C30424" w:rsidTr="00C30424">
        <w:tc>
          <w:tcPr>
            <w:tcW w:w="2826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2827" w:type="dxa"/>
          </w:tcPr>
          <w:p w:rsidR="00C30424" w:rsidRDefault="00C30424" w:rsidP="00C3042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xxxxxxxx</w:t>
            </w:r>
            <w:proofErr w:type="spellEnd"/>
          </w:p>
        </w:tc>
      </w:tr>
    </w:tbl>
    <w:p w:rsidR="00C30424" w:rsidRPr="00C30424" w:rsidRDefault="00C30424" w:rsidP="00C30424">
      <w:pPr>
        <w:pStyle w:val="Default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96"/>
      </w:tblGrid>
      <w:tr w:rsidR="00C30424" w:rsidRPr="00C30424">
        <w:trPr>
          <w:trHeight w:val="233"/>
        </w:trPr>
        <w:tc>
          <w:tcPr>
            <w:tcW w:w="7396" w:type="dxa"/>
          </w:tcPr>
          <w:p w:rsidR="00C30424" w:rsidRPr="00C30424" w:rsidRDefault="00C3042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C30424">
              <w:rPr>
                <w:i/>
                <w:iCs/>
                <w:sz w:val="22"/>
                <w:szCs w:val="22"/>
              </w:rPr>
              <w:t xml:space="preserve">(*) – jeżeli numer fabryczny (seryjny) jest krótszy niż 8 znaków powinien być poprzedzony zerami </w:t>
            </w:r>
          </w:p>
        </w:tc>
      </w:tr>
    </w:tbl>
    <w:p w:rsidR="00C30424" w:rsidRDefault="00C30424" w:rsidP="00C30424">
      <w:pPr>
        <w:pStyle w:val="Default"/>
        <w:tabs>
          <w:tab w:val="left" w:pos="6538"/>
        </w:tabs>
      </w:pPr>
      <w:r>
        <w:tab/>
      </w:r>
    </w:p>
    <w:p w:rsidR="00C30424" w:rsidRDefault="00C30424">
      <w:r w:rsidRPr="00C30424">
        <w:rPr>
          <w:noProof/>
          <w:lang w:eastAsia="pl-PL"/>
        </w:rPr>
        <w:drawing>
          <wp:inline distT="0" distB="0" distL="0" distR="0" wp14:anchorId="3676E20D" wp14:editId="09CAE883">
            <wp:extent cx="7186295" cy="46589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295" cy="465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24" w:rsidRDefault="00C30424"/>
    <w:p w:rsidR="00C30424" w:rsidRPr="00C704E4" w:rsidRDefault="00C30424" w:rsidP="00C30424">
      <w:pPr>
        <w:pStyle w:val="Default"/>
        <w:rPr>
          <w:sz w:val="22"/>
          <w:szCs w:val="22"/>
        </w:rPr>
      </w:pPr>
      <w:r w:rsidRPr="00C704E4">
        <w:rPr>
          <w:sz w:val="22"/>
          <w:szCs w:val="22"/>
        </w:rPr>
        <w:t xml:space="preserve">23. Po zamontowaniu posiadać układ rozruchu od strony frontowej - widoczny dla obsługującego urządzenie. </w:t>
      </w:r>
    </w:p>
    <w:p w:rsidR="00C30424" w:rsidRPr="00C704E4" w:rsidRDefault="00C30424" w:rsidP="00C30424">
      <w:pPr>
        <w:pStyle w:val="Default"/>
      </w:pPr>
    </w:p>
    <w:p w:rsidR="00C30424" w:rsidRPr="00C704E4" w:rsidRDefault="00C30424" w:rsidP="00C30424">
      <w:pPr>
        <w:pStyle w:val="Default"/>
        <w:spacing w:after="135"/>
        <w:rPr>
          <w:sz w:val="22"/>
          <w:szCs w:val="22"/>
        </w:rPr>
      </w:pPr>
      <w:r w:rsidRPr="00C704E4">
        <w:rPr>
          <w:sz w:val="22"/>
          <w:szCs w:val="22"/>
        </w:rPr>
        <w:t xml:space="preserve">24. Karta gwarancyjna określające warunki gwarancji (dla każdego reduktora z osobna). </w:t>
      </w:r>
    </w:p>
    <w:p w:rsidR="00C30424" w:rsidRPr="00C704E4" w:rsidRDefault="00C30424" w:rsidP="00C30424">
      <w:pPr>
        <w:pStyle w:val="Default"/>
        <w:rPr>
          <w:sz w:val="22"/>
          <w:szCs w:val="22"/>
        </w:rPr>
      </w:pPr>
      <w:r w:rsidRPr="00C704E4">
        <w:rPr>
          <w:sz w:val="22"/>
          <w:szCs w:val="22"/>
        </w:rPr>
        <w:t xml:space="preserve">25. Instrukcja obsługi w języku polskim zawierającą co najmniej opis: przeznaczenia z charakterystyką techniczną, budowy z rysunkiem, sposobu montażu i eksploatacji (dla każdego reduktora z osobna). </w:t>
      </w:r>
    </w:p>
    <w:p w:rsidR="00C30424" w:rsidRPr="00C704E4" w:rsidRDefault="00C30424" w:rsidP="00C30424">
      <w:pPr>
        <w:pStyle w:val="Default"/>
        <w:rPr>
          <w:sz w:val="22"/>
          <w:szCs w:val="22"/>
        </w:rPr>
      </w:pPr>
      <w:r w:rsidRPr="00C704E4">
        <w:rPr>
          <w:sz w:val="22"/>
          <w:szCs w:val="22"/>
        </w:rPr>
        <w:t xml:space="preserve">Wykonawca na etapie montażu reduktora w punkcie gazowym powinien uwzględnić wymagania PSG Oddział w Poznaniu dotyczące standardu ST-IGG-0502 oraz należy dobrać i zastosować reduktor kątowy o wymiarach 103/73mm (dla reduktorów o przepustowości powyżej 25 mᶟ/h) spełniający powyższe wymagania techniczne. Wymiary reduktora: </w:t>
      </w:r>
    </w:p>
    <w:p w:rsidR="00C30424" w:rsidRDefault="00C30424" w:rsidP="00C30424">
      <w:pPr>
        <w:pStyle w:val="Default"/>
        <w:rPr>
          <w:sz w:val="22"/>
          <w:szCs w:val="22"/>
        </w:rPr>
      </w:pPr>
    </w:p>
    <w:p w:rsidR="00C30424" w:rsidRDefault="00C30424" w:rsidP="00C30424">
      <w:pPr>
        <w:pStyle w:val="Default"/>
        <w:rPr>
          <w:sz w:val="22"/>
          <w:szCs w:val="22"/>
        </w:rPr>
      </w:pPr>
    </w:p>
    <w:p w:rsidR="00C30424" w:rsidRDefault="00C30424" w:rsidP="00C30424">
      <w:pPr>
        <w:tabs>
          <w:tab w:val="left" w:pos="1012"/>
        </w:tabs>
      </w:pPr>
      <w:r w:rsidRPr="00C30424">
        <w:rPr>
          <w:noProof/>
          <w:lang w:eastAsia="pl-PL"/>
        </w:rPr>
        <w:drawing>
          <wp:inline distT="0" distB="0" distL="0" distR="0">
            <wp:extent cx="5733535" cy="2554041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655" cy="255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24" w:rsidRPr="00C30424" w:rsidRDefault="00C30424" w:rsidP="00C30424"/>
    <w:p w:rsidR="00C30424" w:rsidRPr="00C704E4" w:rsidRDefault="00C30424" w:rsidP="00C30424">
      <w:pPr>
        <w:rPr>
          <w:rFonts w:ascii="Arial" w:hAnsi="Arial" w:cs="Arial"/>
        </w:rPr>
      </w:pPr>
      <w:r w:rsidRPr="00C704E4">
        <w:rPr>
          <w:rFonts w:ascii="Arial" w:hAnsi="Arial" w:cs="Arial"/>
        </w:rPr>
        <w:t>Wykonawca przekaże Odbierającemu wraz z dokumentacją powykonawczą, dokumentację potwierdzającą wymagania jakościowe zastosowanego reduktora (zgodnie z pkt 24 i 25 oraz DTR reduktora i Certyfikat potwierdzający spełnienie Kryteriów Technicznych).</w:t>
      </w:r>
    </w:p>
    <w:p w:rsidR="009D18C0" w:rsidRPr="00C30424" w:rsidRDefault="00C30424" w:rsidP="00C30424">
      <w:pPr>
        <w:tabs>
          <w:tab w:val="left" w:pos="1336"/>
        </w:tabs>
      </w:pPr>
      <w:r>
        <w:tab/>
      </w:r>
    </w:p>
    <w:sectPr w:rsidR="009D18C0" w:rsidRPr="00C30424" w:rsidSect="00284D09">
      <w:pgSz w:w="11906" w:h="17338"/>
      <w:pgMar w:top="1149" w:right="116" w:bottom="1028" w:left="47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BEC"/>
    <w:rsid w:val="000C128D"/>
    <w:rsid w:val="00465AF1"/>
    <w:rsid w:val="009D18C0"/>
    <w:rsid w:val="00C30424"/>
    <w:rsid w:val="00C704E4"/>
    <w:rsid w:val="00DF4B58"/>
    <w:rsid w:val="00E01947"/>
    <w:rsid w:val="00F0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0B30F-ACCD-4EE0-8A1C-FFD59FF7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04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3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Muszyńska Joanna</dc:creator>
  <cp:keywords/>
  <dc:description/>
  <cp:lastModifiedBy>Muszyńska Joanna</cp:lastModifiedBy>
  <cp:revision>2</cp:revision>
  <dcterms:created xsi:type="dcterms:W3CDTF">2019-11-28T11:53:00Z</dcterms:created>
  <dcterms:modified xsi:type="dcterms:W3CDTF">2019-11-28T11:53:00Z</dcterms:modified>
</cp:coreProperties>
</file>